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万基控股集团有限公司招标中心拟对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洛阳万基新型墙材有限公司</w:t>
      </w:r>
      <w:r>
        <w:rPr>
          <w:rFonts w:hint="eastAsia" w:ascii="仿宋" w:hAnsi="仿宋" w:eastAsia="仿宋"/>
          <w:sz w:val="32"/>
          <w:szCs w:val="32"/>
        </w:rPr>
        <w:t>所需的</w:t>
      </w:r>
      <w:r>
        <w:rPr>
          <w:rFonts w:hint="eastAsia" w:ascii="仿宋" w:hAnsi="仿宋" w:eastAsia="仿宋"/>
          <w:sz w:val="32"/>
          <w:szCs w:val="32"/>
          <w:lang w:eastAsia="zh-CN"/>
        </w:rPr>
        <w:t>蒸压釜</w:t>
      </w:r>
      <w:r>
        <w:rPr>
          <w:rFonts w:hint="eastAsia" w:ascii="仿宋" w:hAnsi="仿宋" w:eastAsia="仿宋"/>
          <w:sz w:val="32"/>
          <w:szCs w:val="32"/>
        </w:rPr>
        <w:t>进行招标（具体清单见招标文件附件报价单），望拟投标单位按招标要求认真核算价格并按规定时间段报价，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 xml:space="preserve">非规定时间段报价将按废标处理。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招标：</w:t>
      </w:r>
      <w:r>
        <w:rPr>
          <w:rFonts w:hint="eastAsia" w:ascii="仿宋" w:hAnsi="仿宋" w:eastAsia="仿宋"/>
          <w:sz w:val="32"/>
          <w:szCs w:val="32"/>
          <w:lang w:eastAsia="zh-CN"/>
        </w:rPr>
        <w:t>张建伟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13938896332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技术：</w:t>
      </w:r>
      <w:r>
        <w:rPr>
          <w:rFonts w:hint="eastAsia" w:ascii="仿宋" w:hAnsi="仿宋" w:eastAsia="仿宋"/>
          <w:sz w:val="32"/>
          <w:szCs w:val="32"/>
          <w:lang w:eastAsia="zh-CN"/>
        </w:rPr>
        <w:t>邓富强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13461053097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一、招标须知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1、本次招标采用传真报价，各投标单位请在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2019年</w:t>
      </w:r>
      <w:r>
        <w:rPr>
          <w:rFonts w:hint="eastAsia" w:ascii="仿宋" w:hAnsi="仿宋" w:eastAsia="仿宋"/>
          <w:b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月</w:t>
      </w:r>
      <w:r>
        <w:rPr>
          <w:rFonts w:hint="eastAsia" w:ascii="仿宋" w:hAnsi="仿宋" w:eastAsia="仿宋"/>
          <w:b/>
          <w:color w:val="FF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日8-1</w:t>
      </w:r>
      <w:r>
        <w:rPr>
          <w:rFonts w:hint="eastAsia" w:ascii="仿宋" w:hAnsi="仿宋" w:eastAsia="仿宋"/>
          <w:b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</w:rPr>
        <w:t>将报价单（每页加盖公章、签名，否则无效）传真至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0379-67332447；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2、认真阅读招标文件、合同条款及付款方式，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参与投标即视同完全响应</w:t>
      </w:r>
      <w:r>
        <w:rPr>
          <w:rFonts w:hint="eastAsia" w:ascii="仿宋" w:hAnsi="仿宋" w:eastAsia="仿宋"/>
          <w:sz w:val="32"/>
          <w:szCs w:val="32"/>
        </w:rPr>
        <w:t>。认真落实图纸参数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报价不实（过高、过低）视为无效报价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中标单位必须严格按照招标文件、图纸要求及</w:t>
      </w:r>
      <w:bookmarkStart w:id="0" w:name="_GoBack"/>
      <w:bookmarkEnd w:id="0"/>
      <w:r>
        <w:rPr>
          <w:rFonts w:hint="eastAsia" w:ascii="仿宋" w:hAnsi="仿宋" w:eastAsia="仿宋"/>
          <w:b/>
          <w:color w:val="FF0000"/>
          <w:sz w:val="32"/>
          <w:szCs w:val="32"/>
        </w:rPr>
        <w:t>投标报价(价格、付款方式、型号、品牌)签订、执行合同，否则即为违约，将列入失信黑名单，供应商分级管理作降级处理，并作相应处罚；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3、各投标单位在都能满足规格型号、图纸及使用要求的情况下，价格低者优先列为中标候选单位；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4、请勿更改报价单项目次序，不报价部分请保留空白。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二、投标要求：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未经招标中心资质审查的投标人，请携营业执照（年审过的有效件且必须有标的物方面经营范围）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副本原件</w:t>
      </w:r>
      <w:r>
        <w:rPr>
          <w:rFonts w:hint="eastAsia" w:ascii="仿宋" w:hAnsi="仿宋" w:eastAsia="仿宋"/>
          <w:sz w:val="32"/>
          <w:szCs w:val="32"/>
        </w:rPr>
        <w:t>，及加盖公章复印件一份、投标人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法定代表人授权书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企业法人身份证复印件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委托代理人身份证复印件</w:t>
      </w:r>
      <w:r>
        <w:rPr>
          <w:rFonts w:hint="eastAsia" w:ascii="仿宋" w:hAnsi="仿宋" w:eastAsia="仿宋"/>
          <w:sz w:val="32"/>
          <w:szCs w:val="32"/>
        </w:rPr>
        <w:t>到万基大厦四楼招标中心进行资质预审。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资质预审截止时间：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2019年</w:t>
      </w:r>
      <w:r>
        <w:rPr>
          <w:rFonts w:hint="eastAsia" w:ascii="仿宋" w:hAnsi="仿宋" w:eastAsia="仿宋"/>
          <w:b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月</w:t>
      </w:r>
      <w:r>
        <w:rPr>
          <w:rFonts w:hint="eastAsia" w:ascii="仿宋" w:hAnsi="仿宋" w:eastAsia="仿宋"/>
          <w:b/>
          <w:color w:val="FF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日下午17时</w:t>
      </w:r>
      <w:r>
        <w:rPr>
          <w:rFonts w:hint="eastAsia" w:ascii="仿宋" w:hAnsi="仿宋" w:eastAsia="仿宋"/>
          <w:sz w:val="32"/>
          <w:szCs w:val="32"/>
        </w:rPr>
        <w:t>，逾期未审者不得参与本次招标。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1、标的物名称：</w:t>
      </w:r>
      <w:r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  <w:t>蒸压釜</w:t>
      </w:r>
      <w:r>
        <w:rPr>
          <w:rFonts w:hint="eastAsia" w:ascii="仿宋" w:hAnsi="仿宋" w:eastAsia="仿宋"/>
          <w:sz w:val="32"/>
          <w:szCs w:val="32"/>
        </w:rPr>
        <w:t>（ 具体数量、型号详见附件报价单）。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2、质量要求：保证在各个方面符合合同、图纸规定的质量、规格和性能要求，满足买方使用需求。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3、报价格式 见附件报价单。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投标人法定代表人授权书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格式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pStyle w:val="6"/>
        <w:spacing w:line="240" w:lineRule="auto"/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投标人法定代表人授权书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320" w:firstLineChars="1900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   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万基控股集团有限公司招标中心：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投标人名称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)是中华人民共和国合法企业，法定地址：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)特授权(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被授权人姓名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)代表我公司全权办理针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上述项目的投标、谈判、签约等具体工作，并签署全部有关的文件、协议及合同，我公司对被授权人的签名负全部责任。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在撤销授权的书面通知送达贵司以前，本授权书一直有效。被授权人签署的所有文件(在授权书有效期内签署的)不因授权的撤消而失效。</w:t>
      </w: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投标人公章：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仿宋" w:hAnsi="仿宋" w:eastAsia="仿宋"/>
          <w:sz w:val="28"/>
          <w:szCs w:val="24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4"/>
        </w:rPr>
      </w:pPr>
    </w:p>
    <w:p>
      <w:pPr>
        <w:spacing w:line="520" w:lineRule="exact"/>
        <w:rPr>
          <w:rFonts w:ascii="宋体" w:hAnsi="宋体"/>
          <w:b/>
          <w:sz w:val="44"/>
        </w:rPr>
      </w:pPr>
      <w:r>
        <w:rPr>
          <w:rFonts w:hint="eastAsia" w:ascii="仿宋" w:hAnsi="仿宋" w:eastAsia="仿宋"/>
          <w:sz w:val="28"/>
          <w:szCs w:val="24"/>
        </w:rPr>
        <w:t>付</w:t>
      </w:r>
      <w:r>
        <w:rPr>
          <w:rFonts w:hint="eastAsia" w:ascii="仿宋" w:hAnsi="仿宋" w:eastAsia="仿宋"/>
          <w:sz w:val="28"/>
          <w:szCs w:val="24"/>
          <w:lang w:eastAsia="zh-CN"/>
        </w:rPr>
        <w:t>件</w:t>
      </w:r>
      <w:r>
        <w:rPr>
          <w:rFonts w:hint="eastAsia" w:ascii="仿宋" w:hAnsi="仿宋" w:eastAsia="仿宋"/>
          <w:sz w:val="28"/>
          <w:szCs w:val="24"/>
        </w:rPr>
        <w:t>2</w:t>
      </w:r>
      <w:r>
        <w:rPr>
          <w:rFonts w:ascii="仿宋" w:hAnsi="仿宋" w:eastAsia="仿宋"/>
          <w:sz w:val="28"/>
          <w:szCs w:val="24"/>
        </w:rPr>
        <w:t xml:space="preserve"> </w:t>
      </w:r>
      <w:r>
        <w:rPr>
          <w:rFonts w:hint="eastAsia" w:ascii="仿宋" w:hAnsi="仿宋" w:eastAsia="仿宋"/>
          <w:sz w:val="28"/>
          <w:szCs w:val="24"/>
        </w:rPr>
        <w:t>参考合同条款（具体以华实商贸签订合同为准）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>
      <w:pPr>
        <w:snapToGrid w:val="0"/>
        <w:spacing w:line="500" w:lineRule="atLeast"/>
        <w:jc w:val="center"/>
        <w:rPr>
          <w:rFonts w:ascii="宋体" w:hAnsi="宋体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买卖合同</w:t>
      </w:r>
    </w:p>
    <w:p>
      <w:pPr>
        <w:snapToGrid w:val="0"/>
        <w:spacing w:line="500" w:lineRule="atLeast"/>
        <w:jc w:val="center"/>
        <w:rPr>
          <w:rFonts w:ascii="宋体" w:hAnsi="宋体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合同编号：WJ-ZB（****）</w:t>
      </w:r>
      <w:r>
        <w:rPr>
          <w:rFonts w:ascii="宋体" w:hAnsi="宋体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***</w:t>
      </w:r>
    </w:p>
    <w:p>
      <w:pPr>
        <w:adjustRightInd w:val="0"/>
        <w:snapToGrid w:val="0"/>
        <w:spacing w:line="500" w:lineRule="atLeast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买方:  </w:t>
      </w:r>
      <w:r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签订地点：新安产业集聚区</w:t>
      </w:r>
    </w:p>
    <w:p>
      <w:pPr>
        <w:snapToGrid w:val="0"/>
        <w:spacing w:line="500" w:lineRule="atLeast"/>
        <w:ind w:left="560" w:hanging="560" w:hangingChars="200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卖方:</w:t>
      </w:r>
      <w:r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签订时间：*年</w:t>
      </w:r>
      <w:r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00" w:lineRule="atLeast"/>
        <w:ind w:firstLine="480" w:firstLineChars="200"/>
        <w:rPr>
          <w:rFonts w:ascii="宋体" w:hAnsi="宋体" w:eastAsia="仿宋_GB2312" w:cs="Arial"/>
          <w:bCs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一、产品名称、规格型号、产品数量、单价、总价、品牌、供货时间：</w:t>
      </w:r>
    </w:p>
    <w:tbl>
      <w:tblPr>
        <w:tblStyle w:val="7"/>
        <w:tblW w:w="966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35"/>
        <w:gridCol w:w="1973"/>
        <w:gridCol w:w="672"/>
        <w:gridCol w:w="672"/>
        <w:gridCol w:w="1056"/>
        <w:gridCol w:w="1164"/>
        <w:gridCol w:w="1284"/>
        <w:gridCol w:w="1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480" w:type="dxa"/>
            <w:vAlign w:val="center"/>
          </w:tcPr>
          <w:p>
            <w:pPr>
              <w:tabs>
                <w:tab w:val="left" w:pos="6945"/>
              </w:tabs>
              <w:jc w:val="center"/>
              <w:rPr>
                <w:rFonts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5" w:type="dxa"/>
            <w:vAlign w:val="center"/>
          </w:tcPr>
          <w:p>
            <w:pPr>
              <w:tabs>
                <w:tab w:val="left" w:pos="6945"/>
              </w:tabs>
              <w:jc w:val="center"/>
              <w:rPr>
                <w:rFonts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  <w:t>物资名称</w:t>
            </w:r>
          </w:p>
        </w:tc>
        <w:tc>
          <w:tcPr>
            <w:tcW w:w="1973" w:type="dxa"/>
            <w:vAlign w:val="center"/>
          </w:tcPr>
          <w:p>
            <w:pPr>
              <w:tabs>
                <w:tab w:val="left" w:pos="6945"/>
              </w:tabs>
              <w:jc w:val="center"/>
              <w:rPr>
                <w:rFonts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672" w:type="dxa"/>
            <w:vAlign w:val="center"/>
          </w:tcPr>
          <w:p>
            <w:pPr>
              <w:tabs>
                <w:tab w:val="left" w:pos="6945"/>
              </w:tabs>
              <w:jc w:val="center"/>
              <w:rPr>
                <w:rFonts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72" w:type="dxa"/>
            <w:vAlign w:val="center"/>
          </w:tcPr>
          <w:p>
            <w:pPr>
              <w:tabs>
                <w:tab w:val="left" w:pos="6945"/>
              </w:tabs>
              <w:jc w:val="center"/>
              <w:rPr>
                <w:rFonts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6945"/>
              </w:tabs>
              <w:jc w:val="center"/>
              <w:rPr>
                <w:rFonts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64" w:type="dxa"/>
            <w:vAlign w:val="center"/>
          </w:tcPr>
          <w:p>
            <w:pPr>
              <w:tabs>
                <w:tab w:val="left" w:pos="6945"/>
              </w:tabs>
              <w:jc w:val="center"/>
              <w:rPr>
                <w:rFonts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1284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6945"/>
              </w:tabs>
              <w:jc w:val="center"/>
              <w:rPr>
                <w:rFonts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pacing w:val="-20"/>
                <w:kern w:val="20"/>
                <w:sz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96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合计（人民币）大写：*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元整                           ￥: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***</w:t>
            </w: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元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64" w:type="dxa"/>
            <w:gridSpan w:val="9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供货时间：*年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日前全部交货完毕。</w:t>
            </w:r>
          </w:p>
        </w:tc>
      </w:tr>
    </w:tbl>
    <w:p>
      <w:pPr>
        <w:snapToGrid w:val="0"/>
        <w:spacing w:line="460" w:lineRule="exact"/>
        <w:ind w:left="-199" w:leftChars="-95" w:right="-218" w:rightChars="-104" w:firstLine="744" w:firstLineChars="266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质量要求、技术标准、卖方对质量负责的条件和期限：卖方应保证其提供的货物是全新的、未使用过的，采用的是最佳材料和第一流的工艺，并在各个方面符合合同及国家最新技术标准规定的质量、规格和性能要求，保证其货物经过正确安装、合理操作和维护保养，在货物质量保证期内运转良好，满足买方使用；质保期内卖方对产品质量实行免费“三包”，即：包退、包修、包换，送货时附产品质量合格证，质保期为货到安装验收合格之日起十二个月。</w:t>
      </w:r>
    </w:p>
    <w:p>
      <w:pPr>
        <w:snapToGrid w:val="0"/>
        <w:spacing w:line="460" w:lineRule="exact"/>
        <w:ind w:left="-199" w:leftChars="-95" w:right="-218" w:rightChars="-104" w:firstLine="184" w:firstLineChars="66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三、交货地点及费用承担：卖方送货至买方仓库，运输费用由卖方承担并已含在合同总价内。</w:t>
      </w:r>
    </w:p>
    <w:p>
      <w:pPr>
        <w:snapToGrid w:val="0"/>
        <w:spacing w:line="460" w:lineRule="exact"/>
        <w:ind w:left="-199" w:leftChars="-95" w:right="-218" w:rightChars="-104" w:firstLine="184" w:firstLineChars="66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四、包装标准、包装物的供应与费用承担：卖方采用的包装物及措施应适合货物的道路运输，包装物由卖方提供且不作回收，费用已含在合同总价内。</w:t>
      </w:r>
    </w:p>
    <w:p>
      <w:pPr>
        <w:snapToGrid w:val="0"/>
        <w:spacing w:line="460" w:lineRule="exact"/>
        <w:ind w:left="-199" w:leftChars="-95" w:firstLine="560" w:firstLineChars="200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五、验收标准及提出异议的期限：按本合同第二条标准验收，提出异议的期限为买方使用之日起30个工作日内以书面形式或电子邮件向卖方提出。</w:t>
      </w:r>
    </w:p>
    <w:p>
      <w:pPr>
        <w:tabs>
          <w:tab w:val="left" w:pos="-200"/>
        </w:tabs>
        <w:snapToGrid w:val="0"/>
        <w:spacing w:line="480" w:lineRule="exact"/>
        <w:ind w:left="-199" w:leftChars="-95" w:firstLine="501" w:firstLineChars="179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六、结算方式：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货物经买方验收合格，卖方向买方开具实际使用货物总价（税率为1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%）的增值税专用发票及相应的财务收据，买方审核无误后支付相应货款。</w:t>
      </w:r>
    </w:p>
    <w:p>
      <w:pPr>
        <w:snapToGrid w:val="0"/>
        <w:spacing w:line="480" w:lineRule="exact"/>
        <w:ind w:left="-199" w:leftChars="-95" w:firstLine="560" w:firstLineChars="200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违约责任：1、卖方未按合同约定时间交货，即视为卖方违约，卖方每延期一天向买方支付合同总价的0.5%作为违约金，违约金支付总额最高不超过合同总价的10%，违约金可从卖方应付款中扣除，同时买方有权单方解除合同。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2、卖方须向买方开具税务部门认可的正规发票，否则买方停止办理付款手续。</w:t>
      </w:r>
    </w:p>
    <w:p>
      <w:pPr>
        <w:snapToGrid w:val="0"/>
        <w:spacing w:line="460" w:lineRule="exact"/>
        <w:ind w:left="-199" w:leftChars="-95" w:firstLine="560" w:firstLineChars="200"/>
        <w:jc w:val="left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八、解决合同纠纷的方式：双方协商解决，协商不成，提交买方所在地有管辖权的人民法院审理。</w:t>
      </w:r>
    </w:p>
    <w:p>
      <w:pPr>
        <w:tabs>
          <w:tab w:val="left" w:pos="1155"/>
        </w:tabs>
        <w:adjustRightInd w:val="0"/>
        <w:snapToGrid w:val="0"/>
        <w:spacing w:line="460" w:lineRule="exact"/>
        <w:ind w:left="-199" w:leftChars="-95" w:firstLine="560" w:firstLineChars="200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它约定事项：1、货款付清并不意味卖方对供给买方货物的质量责任的解除，质保期内，卖方所供产品出现质量问题，卖方应承担全部责任，若卖方接到买方通知后4小时内无书面答复，买方有权联系第三方处理，产生的费用由卖方全部承担，买方也可直接从卖方未付款中扣除。2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卖方如供应不符合合同约定的产品（以次充好、假冒伪劣等），买方有权随时向卖方追究违约责任，不受第二款质保期、第五款异议期的限制。3</w:t>
      </w: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卖方相关人员若对买方相关人员有行贿、赠送物品等商业不正当交往情形，买方则停止向卖方支付未付合同款。4、合同所附技术协议或质量标准与本合同具有同等法律效力。5、卖方必须开具税务部门认可的正规税务发票，若出现税务部门不认可的发票，一切责任由卖方承担。</w:t>
      </w:r>
    </w:p>
    <w:p>
      <w:pPr>
        <w:tabs>
          <w:tab w:val="left" w:pos="1155"/>
        </w:tabs>
        <w:adjustRightInd w:val="0"/>
        <w:snapToGrid w:val="0"/>
        <w:spacing w:line="460" w:lineRule="exact"/>
        <w:ind w:left="-199" w:leftChars="-95" w:firstLine="560" w:firstLineChars="200"/>
        <w:rPr>
          <w:rFonts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十、合同有效期：自双方签字盖章之日起生效，到货款两清索赔完毕之日终止。</w:t>
      </w:r>
    </w:p>
    <w:tbl>
      <w:tblPr>
        <w:tblStyle w:val="7"/>
        <w:tblW w:w="9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47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4584" w:type="dxa"/>
            <w:vAlign w:val="center"/>
          </w:tcPr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买方：************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地址：洛阳市新安产业集聚区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帐号：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税号：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委托代理人：</w:t>
            </w:r>
          </w:p>
        </w:tc>
        <w:tc>
          <w:tcPr>
            <w:tcW w:w="4796" w:type="dxa"/>
            <w:vAlign w:val="center"/>
          </w:tcPr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卖方： 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地址： 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开户行： 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帐号：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税号：</w:t>
            </w:r>
            <w:r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60" w:lineRule="exact"/>
              <w:rPr>
                <w:rFonts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Arial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委托代理人：</w:t>
            </w: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承诺书</w:t>
      </w:r>
    </w:p>
    <w:p>
      <w:pPr>
        <w:spacing w:line="700" w:lineRule="exact"/>
        <w:ind w:firstLine="2640" w:firstLineChars="600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投标人廉政承诺书 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2、不向招标人、招标代理机构、评标专家(小组成员)行贿，以不正当手段谋取中标。 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3、不向招标投标监管人员请客、送礼及组织其它有可能影响客观公正监管的活动。  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5、不给责任人的违法违规行为说情。     </w:t>
      </w:r>
    </w:p>
    <w:p>
      <w:pPr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>
      <w:pPr>
        <w:spacing w:line="540" w:lineRule="exact"/>
        <w:rPr>
          <w:rFonts w:ascii="仿宋" w:hAnsi="仿宋" w:eastAsia="仿宋"/>
        </w:rPr>
      </w:pPr>
    </w:p>
    <w:p>
      <w:pPr>
        <w:spacing w:line="540" w:lineRule="exact"/>
        <w:rPr>
          <w:rFonts w:ascii="仿宋" w:hAnsi="仿宋" w:eastAsia="仿宋"/>
        </w:rPr>
      </w:pPr>
    </w:p>
    <w:p>
      <w:pPr>
        <w:spacing w:line="54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（盖单位章）</w:t>
      </w:r>
    </w:p>
    <w:p>
      <w:pPr>
        <w:spacing w:line="54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         （签字或盖章）</w:t>
      </w:r>
    </w:p>
    <w:p>
      <w:pPr>
        <w:spacing w:line="540" w:lineRule="exact"/>
        <w:ind w:firstLine="6300" w:firstLineChars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2019年  月  日</w:t>
      </w:r>
    </w:p>
    <w:p/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Style w:val="7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差异内容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28"/>
          <w:szCs w:val="28"/>
          <w:lang w:val="zh-CN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-240030</wp:posOffset>
            </wp:positionV>
            <wp:extent cx="3314700" cy="485775"/>
            <wp:effectExtent l="0" t="0" r="7620" b="1905"/>
            <wp:wrapSquare wrapText="bothSides"/>
            <wp:docPr id="1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附件5、</w:t>
      </w:r>
    </w:p>
    <w:p>
      <w:pPr>
        <w:tabs>
          <w:tab w:val="left" w:pos="600"/>
        </w:tabs>
        <w:snapToGrid w:val="0"/>
        <w:rPr>
          <w:rFonts w:hint="eastAsia" w:ascii="宋体" w:hAnsi="宋体"/>
          <w:b/>
          <w:kern w:val="20"/>
          <w:sz w:val="52"/>
          <w:szCs w:val="52"/>
        </w:rPr>
      </w:pPr>
      <w:r>
        <w:rPr>
          <w:rFonts w:ascii="仿宋" w:hAnsi="仿宋" w:eastAsia="仿宋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line="500" w:lineRule="exact"/>
        <w:ind w:left="12591" w:leftChars="0" w:right="0" w:rightChars="0" w:hanging="12591" w:hangingChars="2412"/>
        <w:jc w:val="center"/>
        <w:textAlignment w:val="auto"/>
        <w:outlineLvl w:val="9"/>
        <w:rPr>
          <w:rFonts w:hint="eastAsia" w:ascii="宋体" w:hAnsi="宋体"/>
          <w:b/>
          <w:kern w:val="20"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kern w:val="20"/>
          <w:sz w:val="52"/>
          <w:szCs w:val="52"/>
          <w:lang w:eastAsia="zh-CN"/>
        </w:rPr>
        <w:t>投标</w:t>
      </w:r>
      <w:r>
        <w:rPr>
          <w:rFonts w:hint="eastAsia" w:ascii="宋体" w:hAnsi="宋体"/>
          <w:b/>
          <w:kern w:val="20"/>
          <w:sz w:val="52"/>
          <w:szCs w:val="52"/>
        </w:rPr>
        <w:t>报价</w:t>
      </w:r>
      <w:r>
        <w:rPr>
          <w:rFonts w:hint="eastAsia" w:ascii="宋体" w:hAnsi="宋体"/>
          <w:b/>
          <w:kern w:val="20"/>
          <w:sz w:val="52"/>
          <w:szCs w:val="52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outlineLvl w:val="9"/>
        <w:rPr>
          <w:rFonts w:ascii="仿宋" w:hAnsi="仿宋" w:eastAsia="仿宋"/>
          <w:bCs/>
          <w:spacing w:val="-6"/>
          <w:sz w:val="28"/>
          <w:szCs w:val="28"/>
        </w:rPr>
      </w:pPr>
      <w:r>
        <w:rPr>
          <w:rFonts w:hint="eastAsia" w:ascii="仿宋" w:hAnsi="仿宋" w:eastAsia="仿宋"/>
          <w:kern w:val="20"/>
          <w:sz w:val="24"/>
        </w:rPr>
        <w:t xml:space="preserve">单位/From：万基控股集团招标中心 </w:t>
      </w:r>
      <w:r>
        <w:rPr>
          <w:rFonts w:hint="eastAsia" w:ascii="仿宋" w:hAnsi="仿宋" w:eastAsia="仿宋"/>
          <w:kern w:val="10"/>
          <w:sz w:val="24"/>
        </w:rPr>
        <w:t xml:space="preserve">       单位/T</w:t>
      </w:r>
      <w:r>
        <w:rPr>
          <w:rFonts w:hint="eastAsia" w:ascii="仿宋" w:hAnsi="仿宋" w:eastAsia="仿宋"/>
          <w:kern w:val="20"/>
          <w:sz w:val="24"/>
        </w:rPr>
        <w:t>o：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60" w:right="0" w:rightChars="0" w:hanging="360" w:hangingChars="150"/>
        <w:jc w:val="both"/>
        <w:textAlignment w:val="auto"/>
        <w:outlineLvl w:val="9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地址/Ad：河南洛阳新安县产业集聚区      地址/Ad：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outlineLvl w:val="9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传真/Fax：0379-6733</w:t>
      </w:r>
      <w:r>
        <w:rPr>
          <w:rFonts w:hint="eastAsia" w:ascii="仿宋" w:hAnsi="仿宋" w:eastAsia="仿宋"/>
          <w:kern w:val="20"/>
          <w:sz w:val="24"/>
          <w:lang w:val="en-US" w:eastAsia="zh-CN"/>
        </w:rPr>
        <w:t>2447</w:t>
      </w:r>
      <w:r>
        <w:rPr>
          <w:rFonts w:hint="eastAsia" w:ascii="仿宋" w:hAnsi="仿宋" w:eastAsia="仿宋"/>
          <w:kern w:val="20"/>
          <w:sz w:val="24"/>
        </w:rPr>
        <w:t xml:space="preserve">                传真/Fax：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办公室/Tel：</w:t>
      </w:r>
      <w:r>
        <w:rPr>
          <w:rFonts w:hint="eastAsia" w:ascii="仿宋" w:hAnsi="仿宋" w:eastAsia="仿宋"/>
          <w:kern w:val="20"/>
          <w:sz w:val="24"/>
          <w:lang w:val="en-US" w:eastAsia="zh-CN"/>
        </w:rPr>
        <w:t>13938896332</w:t>
      </w:r>
      <w:r>
        <w:rPr>
          <w:rFonts w:hint="eastAsia" w:ascii="仿宋" w:hAnsi="仿宋" w:eastAsia="仿宋"/>
          <w:kern w:val="20"/>
          <w:sz w:val="24"/>
        </w:rPr>
        <w:t xml:space="preserve">              </w:t>
      </w:r>
      <w:r>
        <w:rPr>
          <w:rFonts w:hint="eastAsia" w:ascii="仿宋" w:hAnsi="仿宋" w:eastAsia="仿宋"/>
          <w:kern w:val="20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kern w:val="20"/>
          <w:sz w:val="24"/>
        </w:rPr>
        <w:t>手机/Tel：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姓名/Name：</w:t>
      </w:r>
      <w:r>
        <w:rPr>
          <w:rFonts w:hint="eastAsia" w:ascii="仿宋" w:hAnsi="仿宋" w:eastAsia="仿宋"/>
          <w:kern w:val="20"/>
          <w:sz w:val="24"/>
          <w:lang w:eastAsia="zh-CN"/>
        </w:rPr>
        <w:t>张建伟</w:t>
      </w:r>
      <w:r>
        <w:rPr>
          <w:rFonts w:hint="eastAsia" w:ascii="仿宋" w:hAnsi="仿宋" w:eastAsia="仿宋"/>
          <w:kern w:val="20"/>
          <w:sz w:val="24"/>
        </w:rPr>
        <w:t xml:space="preserve">             </w:t>
      </w:r>
      <w:r>
        <w:rPr>
          <w:rFonts w:hint="eastAsia" w:ascii="仿宋" w:hAnsi="仿宋" w:eastAsia="仿宋"/>
          <w:kern w:val="20"/>
          <w:sz w:val="24"/>
          <w:lang w:val="en-US" w:eastAsia="zh-CN"/>
        </w:rPr>
        <w:t xml:space="preserve">         </w:t>
      </w:r>
      <w:r>
        <w:rPr>
          <w:rFonts w:hint="eastAsia" w:ascii="仿宋" w:hAnsi="仿宋" w:eastAsia="仿宋"/>
          <w:kern w:val="20"/>
          <w:sz w:val="24"/>
        </w:rPr>
        <w:t>姓名/Name：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kern w:val="20"/>
          <w:sz w:val="52"/>
          <w:szCs w:val="52"/>
          <w:lang w:val="en-US" w:eastAsia="zh-CN"/>
        </w:rPr>
      </w:pPr>
      <w:r>
        <w:rPr>
          <w:rFonts w:hint="eastAsia" w:ascii="仿宋" w:hAnsi="仿宋" w:eastAsia="仿宋"/>
          <w:kern w:val="20"/>
          <w:sz w:val="24"/>
        </w:rPr>
        <w:t>邮箱/E-mail：</w:t>
      </w:r>
      <w:r>
        <w:rPr>
          <w:rFonts w:hint="eastAsia" w:ascii="仿宋" w:hAnsi="仿宋" w:eastAsia="仿宋"/>
          <w:kern w:val="20"/>
          <w:sz w:val="24"/>
          <w:lang w:val="en-US" w:eastAsia="zh-CN"/>
        </w:rPr>
        <w:t>wjkgzjw</w:t>
      </w:r>
      <w:r>
        <w:rPr>
          <w:rFonts w:hint="eastAsia" w:ascii="仿宋" w:hAnsi="仿宋" w:eastAsia="仿宋"/>
          <w:kern w:val="20"/>
          <w:sz w:val="24"/>
        </w:rPr>
        <w:t xml:space="preserve">@163.com    </w:t>
      </w:r>
      <w:r>
        <w:rPr>
          <w:rFonts w:hint="eastAsia" w:ascii="仿宋" w:hAnsi="仿宋" w:eastAsia="仿宋"/>
          <w:kern w:val="20"/>
          <w:sz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kern w:val="20"/>
          <w:sz w:val="24"/>
        </w:rPr>
        <w:t>邮箱/E-mail：</w:t>
      </w:r>
    </w:p>
    <w:tbl>
      <w:tblPr>
        <w:tblStyle w:val="7"/>
        <w:tblW w:w="996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83"/>
        <w:gridCol w:w="1548"/>
        <w:gridCol w:w="684"/>
        <w:gridCol w:w="792"/>
        <w:gridCol w:w="1728"/>
        <w:gridCol w:w="1474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序号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规格型号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单位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数量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单价（万元）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元）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/>
                <w:kern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20"/>
                <w:szCs w:val="22"/>
                <w:lang w:val="en-US" w:eastAsia="zh-CN"/>
              </w:rPr>
              <w:t>蒸压釜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0"/>
                <w:lang w:val="en-US" w:eastAsia="zh-CN"/>
              </w:rPr>
              <w:t>见技术要求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0"/>
                <w:lang w:val="en-US" w:eastAsia="zh-CN"/>
              </w:rPr>
              <w:t>台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20"/>
                <w:lang w:val="en-US" w:eastAsia="zh-CN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  <w:lang w:val="en-US" w:eastAsia="zh-CN"/>
              </w:rPr>
              <w:t>小计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0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0"/>
                <w:lang w:val="en-US" w:eastAsia="zh-CN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1" w:type="dxa"/>
            <w:gridSpan w:val="8"/>
            <w:noWrap w:val="0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总</w:t>
            </w:r>
            <w:r>
              <w:rPr>
                <w:rFonts w:hint="eastAsia" w:ascii="楷体" w:hAnsi="楷体" w:eastAsia="楷体"/>
              </w:rPr>
              <w:t xml:space="preserve">计:人民币大写  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                  </w:t>
            </w:r>
            <w:r>
              <w:rPr>
                <w:rFonts w:hint="eastAsia" w:ascii="楷体" w:hAnsi="楷体" w:eastAsia="楷体"/>
              </w:rPr>
              <w:t xml:space="preserve">元整              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</w:rPr>
              <w:t xml:space="preserve"> ￥：   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</w:rPr>
              <w:t xml:space="preserve">  .00元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961" w:type="dxa"/>
            <w:gridSpan w:val="8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备注：</w:t>
            </w:r>
          </w:p>
        </w:tc>
      </w:tr>
    </w:tbl>
    <w:tbl>
      <w:tblPr>
        <w:tblW w:w="104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4"/>
        <w:gridCol w:w="30"/>
        <w:gridCol w:w="30"/>
        <w:gridCol w:w="30"/>
        <w:gridCol w:w="30"/>
        <w:gridCol w:w="30"/>
        <w:gridCol w:w="9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报价说明：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1、招标文件、图纸及合同条款我公司已仔细阅读，完全响应；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2、报价含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 xml:space="preserve"> 1</w:t>
            </w:r>
            <w:r>
              <w:rPr>
                <w:rStyle w:val="16"/>
                <w:rFonts w:hint="eastAsia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 xml:space="preserve"> %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增值税、运费等一切杂费为到货价；            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3、报价有效期：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 xml:space="preserve">30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天（报价有效期不低于30天）；              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4、交货期：合同签订之日起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天内交货完毕，交货期长的请注明具体交货时间；        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5、质保期：验收合格之日起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个月；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6、付款方式：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货到验收合格，开具发票验收入账后付</w:t>
            </w:r>
            <w:r>
              <w:rPr>
                <w:rStyle w:val="16"/>
                <w:rFonts w:hint="eastAsia"/>
                <w:bdr w:val="none" w:color="auto" w:sz="0" w:space="0"/>
                <w:lang w:val="en-US" w:eastAsia="zh-CN" w:bidi="ar"/>
              </w:rPr>
              <w:t>90%，余10%质保金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；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7、承诺严格按照报价（价格、付款方式、型号、图纸要求）执行合同，所供产品均附有合格证，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保证产品完全满足买方使用需求。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6945"/>
        </w:tabs>
        <w:spacing w:line="42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</w:t>
      </w:r>
    </w:p>
    <w:p>
      <w:pPr>
        <w:tabs>
          <w:tab w:val="left" w:pos="6945"/>
        </w:tabs>
        <w:spacing w:line="420" w:lineRule="exact"/>
        <w:ind w:firstLine="4116" w:firstLineChars="1960"/>
        <w:rPr>
          <w:rFonts w:ascii="仿宋" w:hAnsi="仿宋" w:eastAsia="仿宋"/>
        </w:rPr>
      </w:pPr>
    </w:p>
    <w:p>
      <w:pPr>
        <w:tabs>
          <w:tab w:val="left" w:pos="6945"/>
        </w:tabs>
        <w:spacing w:line="420" w:lineRule="exact"/>
        <w:ind w:firstLine="5363" w:firstLineChars="2554"/>
        <w:rPr>
          <w:rFonts w:hint="eastAsia" w:ascii="仿宋" w:hAnsi="仿宋" w:eastAsia="仿宋"/>
        </w:rPr>
      </w:pPr>
    </w:p>
    <w:p>
      <w:pPr>
        <w:tabs>
          <w:tab w:val="left" w:pos="6945"/>
        </w:tabs>
        <w:spacing w:line="420" w:lineRule="exact"/>
        <w:ind w:firstLine="5363" w:firstLineChars="2554"/>
        <w:rPr>
          <w:rFonts w:hint="eastAsia" w:ascii="仿宋" w:hAnsi="仿宋" w:eastAsia="仿宋"/>
        </w:rPr>
      </w:pPr>
    </w:p>
    <w:p>
      <w:pPr>
        <w:tabs>
          <w:tab w:val="left" w:pos="6945"/>
        </w:tabs>
        <w:spacing w:line="420" w:lineRule="exact"/>
        <w:ind w:firstLine="5363" w:firstLineChars="2554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报价单位（盖章）：</w:t>
      </w:r>
      <w:r>
        <w:rPr>
          <w:rFonts w:hint="eastAsia" w:ascii="仿宋" w:hAnsi="仿宋" w:eastAsia="仿宋"/>
          <w:u w:val="single"/>
        </w:rPr>
        <w:t xml:space="preserve">              </w:t>
      </w:r>
    </w:p>
    <w:p>
      <w:pPr>
        <w:tabs>
          <w:tab w:val="left" w:pos="6945"/>
        </w:tabs>
        <w:spacing w:line="42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               </w:t>
      </w:r>
      <w:r>
        <w:rPr>
          <w:rFonts w:hint="eastAsia" w:ascii="仿宋" w:hAnsi="仿宋" w:eastAsia="仿宋"/>
          <w:lang w:val="en-US" w:eastAsia="zh-CN"/>
        </w:rPr>
        <w:t xml:space="preserve">          </w:t>
      </w:r>
      <w:r>
        <w:rPr>
          <w:rFonts w:hint="eastAsia" w:ascii="仿宋" w:hAnsi="仿宋" w:eastAsia="仿宋"/>
        </w:rPr>
        <w:t>报价人：（签字）：</w:t>
      </w:r>
      <w:r>
        <w:rPr>
          <w:rFonts w:hint="eastAsia" w:ascii="仿宋" w:hAnsi="仿宋" w:eastAsia="仿宋"/>
          <w:u w:val="single"/>
        </w:rPr>
        <w:t xml:space="preserve">             </w:t>
      </w:r>
    </w:p>
    <w:p>
      <w:pPr>
        <w:tabs>
          <w:tab w:val="left" w:pos="6945"/>
        </w:tabs>
        <w:spacing w:line="420" w:lineRule="exact"/>
        <w:rPr>
          <w:rFonts w:hint="eastAsia"/>
        </w:rPr>
      </w:pPr>
      <w:r>
        <w:rPr>
          <w:rFonts w:hint="eastAsia" w:ascii="仿宋" w:hAnsi="仿宋" w:eastAsia="仿宋"/>
        </w:rPr>
        <w:t xml:space="preserve">                                         </w:t>
      </w:r>
      <w:r>
        <w:rPr>
          <w:rFonts w:hint="eastAsia" w:ascii="仿宋" w:hAnsi="仿宋" w:eastAsia="仿宋"/>
          <w:lang w:val="en-US" w:eastAsia="zh-CN"/>
        </w:rPr>
        <w:t xml:space="preserve">          </w:t>
      </w:r>
      <w:r>
        <w:rPr>
          <w:rFonts w:hint="eastAsia" w:ascii="仿宋" w:hAnsi="仿宋" w:eastAsia="仿宋"/>
        </w:rPr>
        <w:t>报价时间：201</w:t>
      </w:r>
      <w:r>
        <w:rPr>
          <w:rFonts w:hint="eastAsia" w:ascii="仿宋" w:hAnsi="仿宋" w:eastAsia="仿宋"/>
          <w:lang w:val="en-US" w:eastAsia="zh-CN"/>
        </w:rPr>
        <w:t>9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 xml:space="preserve"> 4</w:t>
      </w:r>
      <w:r>
        <w:rPr>
          <w:rFonts w:hint="eastAsia" w:ascii="仿宋" w:hAnsi="仿宋" w:eastAsia="仿宋"/>
        </w:rPr>
        <w:t xml:space="preserve">月 </w:t>
      </w:r>
      <w:r>
        <w:rPr>
          <w:rFonts w:hint="eastAsia" w:ascii="仿宋" w:hAnsi="仿宋" w:eastAsia="仿宋"/>
          <w:lang w:val="en-US" w:eastAsia="zh-CN"/>
        </w:rPr>
        <w:t>22日</w:t>
      </w:r>
    </w:p>
    <w:p>
      <w:pPr>
        <w:widowControl w:val="0"/>
        <w:jc w:val="both"/>
        <w:rPr>
          <w:rFonts w:hint="eastAsia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7E22"/>
    <w:rsid w:val="00035243"/>
    <w:rsid w:val="00087117"/>
    <w:rsid w:val="00093456"/>
    <w:rsid w:val="000A629A"/>
    <w:rsid w:val="000B4A68"/>
    <w:rsid w:val="000D148B"/>
    <w:rsid w:val="000E227E"/>
    <w:rsid w:val="00100ADC"/>
    <w:rsid w:val="00114267"/>
    <w:rsid w:val="00122D0C"/>
    <w:rsid w:val="00123226"/>
    <w:rsid w:val="00125F20"/>
    <w:rsid w:val="00135396"/>
    <w:rsid w:val="00143BAB"/>
    <w:rsid w:val="00147F6D"/>
    <w:rsid w:val="00152308"/>
    <w:rsid w:val="00172A27"/>
    <w:rsid w:val="00177B74"/>
    <w:rsid w:val="001A2335"/>
    <w:rsid w:val="001B4416"/>
    <w:rsid w:val="001B7F79"/>
    <w:rsid w:val="001C149E"/>
    <w:rsid w:val="001D19C8"/>
    <w:rsid w:val="002212E4"/>
    <w:rsid w:val="00221C74"/>
    <w:rsid w:val="002234D1"/>
    <w:rsid w:val="00250DF9"/>
    <w:rsid w:val="00255C5F"/>
    <w:rsid w:val="00265237"/>
    <w:rsid w:val="00286D83"/>
    <w:rsid w:val="00294589"/>
    <w:rsid w:val="00296F40"/>
    <w:rsid w:val="002A7572"/>
    <w:rsid w:val="002C3BBA"/>
    <w:rsid w:val="002D1AAA"/>
    <w:rsid w:val="002F446C"/>
    <w:rsid w:val="0030764D"/>
    <w:rsid w:val="003132F4"/>
    <w:rsid w:val="00314435"/>
    <w:rsid w:val="00316343"/>
    <w:rsid w:val="00333B55"/>
    <w:rsid w:val="0034757B"/>
    <w:rsid w:val="00361537"/>
    <w:rsid w:val="00367FE6"/>
    <w:rsid w:val="003717D7"/>
    <w:rsid w:val="003829EE"/>
    <w:rsid w:val="00387328"/>
    <w:rsid w:val="003A3FAE"/>
    <w:rsid w:val="003B2CBC"/>
    <w:rsid w:val="003B2DF9"/>
    <w:rsid w:val="00420519"/>
    <w:rsid w:val="00433169"/>
    <w:rsid w:val="00433ADF"/>
    <w:rsid w:val="00435497"/>
    <w:rsid w:val="00446EA7"/>
    <w:rsid w:val="00457BC3"/>
    <w:rsid w:val="00460296"/>
    <w:rsid w:val="00470A4A"/>
    <w:rsid w:val="00471A96"/>
    <w:rsid w:val="004B0881"/>
    <w:rsid w:val="004D2674"/>
    <w:rsid w:val="004D2CAC"/>
    <w:rsid w:val="004E3186"/>
    <w:rsid w:val="004F367A"/>
    <w:rsid w:val="00506F70"/>
    <w:rsid w:val="00514613"/>
    <w:rsid w:val="005250A0"/>
    <w:rsid w:val="00530851"/>
    <w:rsid w:val="005311A5"/>
    <w:rsid w:val="005374D9"/>
    <w:rsid w:val="00541729"/>
    <w:rsid w:val="00542117"/>
    <w:rsid w:val="00544ADB"/>
    <w:rsid w:val="005549E6"/>
    <w:rsid w:val="00555326"/>
    <w:rsid w:val="005656DA"/>
    <w:rsid w:val="0056634D"/>
    <w:rsid w:val="00580C8E"/>
    <w:rsid w:val="00590606"/>
    <w:rsid w:val="005A12BF"/>
    <w:rsid w:val="005A5382"/>
    <w:rsid w:val="005C0154"/>
    <w:rsid w:val="005C4626"/>
    <w:rsid w:val="005D0195"/>
    <w:rsid w:val="005D7384"/>
    <w:rsid w:val="005E369F"/>
    <w:rsid w:val="005F0514"/>
    <w:rsid w:val="00621922"/>
    <w:rsid w:val="00631F12"/>
    <w:rsid w:val="00636282"/>
    <w:rsid w:val="00650AE9"/>
    <w:rsid w:val="00651544"/>
    <w:rsid w:val="00683D50"/>
    <w:rsid w:val="00683DB8"/>
    <w:rsid w:val="00686774"/>
    <w:rsid w:val="006C0D2C"/>
    <w:rsid w:val="0071702B"/>
    <w:rsid w:val="00727848"/>
    <w:rsid w:val="0077126E"/>
    <w:rsid w:val="00774FCB"/>
    <w:rsid w:val="00776876"/>
    <w:rsid w:val="00780F4D"/>
    <w:rsid w:val="00782EEE"/>
    <w:rsid w:val="007A0B55"/>
    <w:rsid w:val="007B1C1F"/>
    <w:rsid w:val="007B20A3"/>
    <w:rsid w:val="007C0605"/>
    <w:rsid w:val="007C393C"/>
    <w:rsid w:val="007F10B8"/>
    <w:rsid w:val="007F123A"/>
    <w:rsid w:val="00827856"/>
    <w:rsid w:val="00834292"/>
    <w:rsid w:val="00840153"/>
    <w:rsid w:val="008711A6"/>
    <w:rsid w:val="00875A6C"/>
    <w:rsid w:val="008A30DB"/>
    <w:rsid w:val="008B4000"/>
    <w:rsid w:val="008B4059"/>
    <w:rsid w:val="008D1E20"/>
    <w:rsid w:val="0091258E"/>
    <w:rsid w:val="00915112"/>
    <w:rsid w:val="00926538"/>
    <w:rsid w:val="00932694"/>
    <w:rsid w:val="009567EC"/>
    <w:rsid w:val="009765FF"/>
    <w:rsid w:val="00987C5C"/>
    <w:rsid w:val="0099002E"/>
    <w:rsid w:val="00997DF3"/>
    <w:rsid w:val="009A4D70"/>
    <w:rsid w:val="009D2D3D"/>
    <w:rsid w:val="00A02A81"/>
    <w:rsid w:val="00A16A7C"/>
    <w:rsid w:val="00A17EFF"/>
    <w:rsid w:val="00A25D33"/>
    <w:rsid w:val="00A43126"/>
    <w:rsid w:val="00A65595"/>
    <w:rsid w:val="00A74369"/>
    <w:rsid w:val="00A7470F"/>
    <w:rsid w:val="00A80992"/>
    <w:rsid w:val="00A85038"/>
    <w:rsid w:val="00AA6330"/>
    <w:rsid w:val="00AB36FB"/>
    <w:rsid w:val="00AB792C"/>
    <w:rsid w:val="00AC2570"/>
    <w:rsid w:val="00AD0EE3"/>
    <w:rsid w:val="00B01ED5"/>
    <w:rsid w:val="00B15581"/>
    <w:rsid w:val="00B2664C"/>
    <w:rsid w:val="00B35A13"/>
    <w:rsid w:val="00B35A1D"/>
    <w:rsid w:val="00B416DD"/>
    <w:rsid w:val="00B553B7"/>
    <w:rsid w:val="00B63370"/>
    <w:rsid w:val="00B710D8"/>
    <w:rsid w:val="00B832DC"/>
    <w:rsid w:val="00B90678"/>
    <w:rsid w:val="00B91A45"/>
    <w:rsid w:val="00B92639"/>
    <w:rsid w:val="00BA0789"/>
    <w:rsid w:val="00BB5A35"/>
    <w:rsid w:val="00BE75A7"/>
    <w:rsid w:val="00C12F21"/>
    <w:rsid w:val="00C26C29"/>
    <w:rsid w:val="00C3022A"/>
    <w:rsid w:val="00C31583"/>
    <w:rsid w:val="00C376AB"/>
    <w:rsid w:val="00C46F5D"/>
    <w:rsid w:val="00C871C4"/>
    <w:rsid w:val="00CB0ED3"/>
    <w:rsid w:val="00CC3F31"/>
    <w:rsid w:val="00D1042D"/>
    <w:rsid w:val="00D33AD7"/>
    <w:rsid w:val="00D43277"/>
    <w:rsid w:val="00D44125"/>
    <w:rsid w:val="00D73883"/>
    <w:rsid w:val="00D81B4E"/>
    <w:rsid w:val="00D86B26"/>
    <w:rsid w:val="00D95280"/>
    <w:rsid w:val="00D97434"/>
    <w:rsid w:val="00DB12F0"/>
    <w:rsid w:val="00DB3C3C"/>
    <w:rsid w:val="00DC0037"/>
    <w:rsid w:val="00DD3923"/>
    <w:rsid w:val="00DE2E07"/>
    <w:rsid w:val="00DF48A9"/>
    <w:rsid w:val="00E00B22"/>
    <w:rsid w:val="00E02A60"/>
    <w:rsid w:val="00E11A29"/>
    <w:rsid w:val="00E24362"/>
    <w:rsid w:val="00E32360"/>
    <w:rsid w:val="00E622B8"/>
    <w:rsid w:val="00E93231"/>
    <w:rsid w:val="00EA1517"/>
    <w:rsid w:val="00EA4AD0"/>
    <w:rsid w:val="00EA683A"/>
    <w:rsid w:val="00ED4C1A"/>
    <w:rsid w:val="00EE7275"/>
    <w:rsid w:val="00EF6428"/>
    <w:rsid w:val="00F13D31"/>
    <w:rsid w:val="00F33C8A"/>
    <w:rsid w:val="00F35CA8"/>
    <w:rsid w:val="00F40707"/>
    <w:rsid w:val="00F5089F"/>
    <w:rsid w:val="00F61E16"/>
    <w:rsid w:val="00F62791"/>
    <w:rsid w:val="00F6289C"/>
    <w:rsid w:val="00F82837"/>
    <w:rsid w:val="00F9010D"/>
    <w:rsid w:val="00F946CF"/>
    <w:rsid w:val="00FA6C59"/>
    <w:rsid w:val="00FB2514"/>
    <w:rsid w:val="00FC4E14"/>
    <w:rsid w:val="00FC60C8"/>
    <w:rsid w:val="00FE4805"/>
    <w:rsid w:val="00FE4B0C"/>
    <w:rsid w:val="00FE4EB3"/>
    <w:rsid w:val="00FF1F0B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9F6E3C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B130BB3"/>
    <w:rsid w:val="7B3F2658"/>
    <w:rsid w:val="7C7E1243"/>
    <w:rsid w:val="7CC359DE"/>
    <w:rsid w:val="7D01586C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10"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table" w:styleId="8">
    <w:name w:val="Table Grid"/>
    <w:basedOn w:val="7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nhideWhenUsed/>
    <w:uiPriority w:val="99"/>
    <w:rPr>
      <w:kern w:val="2"/>
      <w:sz w:val="21"/>
      <w:szCs w:val="21"/>
    </w:rPr>
  </w:style>
  <w:style w:type="paragraph" w:customStyle="1" w:styleId="11">
    <w:name w:val="Char Char Char1 Char Char Char Char"/>
    <w:basedOn w:val="1"/>
    <w:qFormat/>
    <w:uiPriority w:val="0"/>
    <w:rPr>
      <w:szCs w:val="21"/>
    </w:rPr>
  </w:style>
  <w:style w:type="character" w:customStyle="1" w:styleId="12">
    <w:name w:val="批注框文本 字符"/>
    <w:basedOn w:val="9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</w:rPr>
  </w:style>
  <w:style w:type="character" w:customStyle="1" w:styleId="14">
    <w:name w:val="标题 字符"/>
    <w:link w:val="6"/>
    <w:uiPriority w:val="10"/>
    <w:rPr>
      <w:rFonts w:ascii="黑体" w:eastAsia="黑体"/>
      <w:snapToGrid w:val="0"/>
      <w:kern w:val="2"/>
      <w:sz w:val="28"/>
    </w:rPr>
  </w:style>
  <w:style w:type="character" w:customStyle="1" w:styleId="15">
    <w:name w:val="font4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1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461</Words>
  <Characters>2633</Characters>
  <Lines>21</Lines>
  <Paragraphs>6</Paragraphs>
  <TotalTime>156</TotalTime>
  <ScaleCrop>false</ScaleCrop>
  <LinksUpToDate>false</LinksUpToDate>
  <CharactersWithSpaces>3088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2016-04-07T07:07:00Z</dcterms:created>
  <dc:creator>Administrator</dc:creator>
  <cp:lastModifiedBy>情话，只说给你听</cp:lastModifiedBy>
  <cp:lastPrinted>2019-04-17T03:16:11Z</cp:lastPrinted>
  <dcterms:modified xsi:type="dcterms:W3CDTF">2019-04-17T07:04:52Z</dcterms:modified>
  <dc:title>一、标书制作要求：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