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4816EC26">
      <w:pPr>
        <w:spacing w:line="460" w:lineRule="exact"/>
        <w:jc w:val="left"/>
        <w:rPr>
          <w:rFonts w:ascii="仿宋" w:hAnsi="仿宋" w:eastAsia="仿宋"/>
          <w:sz w:val="28"/>
          <w:szCs w:val="28"/>
        </w:rPr>
      </w:pPr>
      <w:r>
        <w:rPr>
          <w:rFonts w:hint="eastAsia" w:ascii="仿宋" w:hAnsi="仿宋" w:eastAsia="仿宋"/>
          <w:sz w:val="28"/>
          <w:szCs w:val="28"/>
        </w:rPr>
        <w:t>各相关单位：</w:t>
      </w:r>
    </w:p>
    <w:p w14:paraId="1CFCAB06">
      <w:pPr>
        <w:pStyle w:val="103"/>
        <w:snapToGrid w:val="0"/>
        <w:spacing w:line="460" w:lineRule="exact"/>
        <w:jc w:val="center"/>
        <w:rPr>
          <w:rFonts w:ascii="仿宋" w:hAnsi="仿宋" w:eastAsia="仿宋"/>
          <w:sz w:val="28"/>
          <w:szCs w:val="28"/>
        </w:rPr>
      </w:pPr>
      <w:r>
        <w:rPr>
          <w:rFonts w:hint="eastAsia" w:ascii="仿宋" w:hAnsi="仿宋" w:eastAsia="仿宋"/>
          <w:sz w:val="28"/>
          <w:szCs w:val="28"/>
        </w:rPr>
        <w:t xml:space="preserve">   万基控股集团有限公司招标办公室拟对洛阳万基宏远电力有限公</w:t>
      </w:r>
    </w:p>
    <w:p w14:paraId="0F69C11B">
      <w:pPr>
        <w:pStyle w:val="103"/>
        <w:snapToGrid w:val="0"/>
        <w:spacing w:line="460" w:lineRule="exact"/>
        <w:rPr>
          <w:rFonts w:ascii="仿宋" w:hAnsi="仿宋" w:eastAsia="仿宋"/>
          <w:sz w:val="28"/>
          <w:szCs w:val="28"/>
        </w:rPr>
      </w:pPr>
      <w:r>
        <w:rPr>
          <w:rFonts w:hint="eastAsia" w:ascii="仿宋" w:hAnsi="仿宋" w:eastAsia="仿宋"/>
          <w:sz w:val="28"/>
          <w:szCs w:val="28"/>
        </w:rPr>
        <w:t>司（以下简称宏远电力）#</w:t>
      </w:r>
      <w:r>
        <w:rPr>
          <w:rFonts w:ascii="仿宋" w:hAnsi="仿宋" w:eastAsia="仿宋"/>
          <w:sz w:val="28"/>
          <w:szCs w:val="28"/>
        </w:rPr>
        <w:t>2</w:t>
      </w:r>
      <w:r>
        <w:rPr>
          <w:rFonts w:hint="eastAsia" w:ascii="仿宋" w:hAnsi="仿宋" w:eastAsia="仿宋"/>
          <w:sz w:val="28"/>
          <w:szCs w:val="28"/>
        </w:rPr>
        <w:t>锅炉</w:t>
      </w:r>
      <w:r>
        <w:rPr>
          <w:rFonts w:ascii="仿宋" w:hAnsi="仿宋" w:eastAsia="仿宋"/>
          <w:sz w:val="28"/>
          <w:szCs w:val="28"/>
        </w:rPr>
        <w:t>A</w:t>
      </w:r>
      <w:r>
        <w:rPr>
          <w:rFonts w:hint="eastAsia" w:ascii="仿宋" w:hAnsi="仿宋" w:eastAsia="仿宋"/>
          <w:sz w:val="28"/>
          <w:szCs w:val="28"/>
        </w:rPr>
        <w:t>级检修锅炉标段项目</w:t>
      </w:r>
      <w:r>
        <w:rPr>
          <w:rFonts w:hint="eastAsia" w:ascii="仿宋" w:hAnsi="仿宋" w:eastAsia="仿宋"/>
          <w:sz w:val="28"/>
          <w:szCs w:val="28"/>
          <w:lang w:val="en-US" w:eastAsia="zh-CN"/>
        </w:rPr>
        <w:t>Ⅲ</w:t>
      </w:r>
      <w:r>
        <w:rPr>
          <w:rFonts w:hint="eastAsia" w:ascii="仿宋" w:hAnsi="仿宋" w:eastAsia="仿宋"/>
          <w:sz w:val="28"/>
          <w:szCs w:val="28"/>
        </w:rPr>
        <w:t>进行招标【招标编号：</w:t>
      </w:r>
      <w:r>
        <w:rPr>
          <w:rFonts w:ascii="仿宋" w:hAnsi="仿宋" w:eastAsia="仿宋"/>
          <w:sz w:val="28"/>
          <w:szCs w:val="28"/>
        </w:rPr>
        <w:t>WJWZ-(202</w:t>
      </w:r>
      <w:r>
        <w:rPr>
          <w:rFonts w:hint="eastAsia" w:ascii="仿宋" w:hAnsi="仿宋" w:eastAsia="仿宋"/>
          <w:sz w:val="28"/>
          <w:szCs w:val="28"/>
          <w:lang w:val="en-US" w:eastAsia="zh-CN"/>
        </w:rPr>
        <w:t>6</w:t>
      </w:r>
      <w:r>
        <w:rPr>
          <w:rFonts w:ascii="仿宋" w:hAnsi="仿宋" w:eastAsia="仿宋"/>
          <w:sz w:val="28"/>
          <w:szCs w:val="28"/>
        </w:rPr>
        <w:t>)</w:t>
      </w:r>
      <w:r>
        <w:rPr>
          <w:rFonts w:hint="eastAsia" w:ascii="仿宋" w:hAnsi="仿宋" w:eastAsia="仿宋"/>
          <w:sz w:val="28"/>
          <w:szCs w:val="28"/>
          <w:lang w:val="en-US" w:eastAsia="zh-CN"/>
        </w:rPr>
        <w:t>02002</w:t>
      </w:r>
      <w:r>
        <w:rPr>
          <w:rFonts w:hint="eastAsia" w:ascii="仿宋" w:hAnsi="仿宋" w:eastAsia="仿宋"/>
          <w:sz w:val="28"/>
          <w:szCs w:val="28"/>
        </w:rPr>
        <w:t>】，有意参标单位请在202</w:t>
      </w:r>
      <w:r>
        <w:rPr>
          <w:rFonts w:hint="eastAsia" w:ascii="仿宋" w:hAnsi="仿宋" w:eastAsia="仿宋"/>
          <w:sz w:val="28"/>
          <w:szCs w:val="28"/>
          <w:lang w:val="en-US" w:eastAsia="zh-CN"/>
        </w:rPr>
        <w:t>6</w:t>
      </w:r>
      <w:r>
        <w:rPr>
          <w:rFonts w:hint="eastAsia" w:ascii="仿宋" w:hAnsi="仿宋" w:eastAsia="仿宋"/>
          <w:sz w:val="28"/>
          <w:szCs w:val="28"/>
        </w:rPr>
        <w:t>年1月</w:t>
      </w:r>
      <w:r>
        <w:rPr>
          <w:rFonts w:hint="eastAsia" w:ascii="仿宋" w:hAnsi="仿宋" w:eastAsia="仿宋"/>
          <w:sz w:val="28"/>
          <w:szCs w:val="28"/>
          <w:lang w:val="en-US" w:eastAsia="zh-CN"/>
        </w:rPr>
        <w:t>29</w:t>
      </w:r>
      <w:r>
        <w:rPr>
          <w:rFonts w:hint="eastAsia" w:ascii="仿宋" w:hAnsi="仿宋" w:eastAsia="仿宋"/>
          <w:sz w:val="28"/>
          <w:szCs w:val="28"/>
        </w:rPr>
        <w:t>日</w:t>
      </w:r>
      <w:r>
        <w:rPr>
          <w:rFonts w:ascii="仿宋" w:hAnsi="仿宋" w:eastAsia="仿宋"/>
          <w:sz w:val="28"/>
          <w:szCs w:val="28"/>
        </w:rPr>
        <w:t>17</w:t>
      </w:r>
      <w:r>
        <w:rPr>
          <w:rFonts w:hint="eastAsia" w:ascii="仿宋" w:hAnsi="仿宋" w:eastAsia="仿宋"/>
          <w:sz w:val="28"/>
          <w:szCs w:val="28"/>
        </w:rPr>
        <w:t>时前通过电话或邮件通知招标联系人，并按招标人要求的时间缴纳投标保证金。</w:t>
      </w:r>
      <w:r>
        <w:rPr>
          <w:rFonts w:hint="eastAsia" w:ascii="仿宋" w:hAnsi="仿宋" w:eastAsia="仿宋"/>
          <w:b/>
          <w:color w:val="FF0000"/>
          <w:sz w:val="28"/>
          <w:szCs w:val="28"/>
        </w:rPr>
        <w:t>不接受未通过资质预审、未按时缴纳投标保证金单位的投标文件</w:t>
      </w:r>
      <w:r>
        <w:rPr>
          <w:rFonts w:hint="eastAsia" w:ascii="仿宋" w:hAnsi="仿宋" w:eastAsia="仿宋"/>
          <w:b/>
          <w:sz w:val="28"/>
          <w:szCs w:val="28"/>
        </w:rPr>
        <w:t>。</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年1月</w:t>
      </w:r>
      <w:r>
        <w:rPr>
          <w:rFonts w:hint="eastAsia" w:ascii="仿宋" w:hAnsi="仿宋" w:eastAsia="仿宋"/>
          <w:b/>
          <w:color w:val="FF0000"/>
          <w:sz w:val="28"/>
          <w:szCs w:val="28"/>
          <w:lang w:val="en-US" w:eastAsia="zh-CN"/>
        </w:rPr>
        <w:t>30</w:t>
      </w:r>
      <w:r>
        <w:rPr>
          <w:rFonts w:hint="eastAsia" w:ascii="仿宋" w:hAnsi="仿宋" w:eastAsia="仿宋"/>
          <w:b/>
          <w:color w:val="FF0000"/>
          <w:sz w:val="28"/>
          <w:szCs w:val="28"/>
        </w:rPr>
        <w:t>日</w:t>
      </w:r>
      <w:bookmarkStart w:id="34" w:name="_GoBack"/>
      <w:bookmarkEnd w:id="34"/>
      <w:r>
        <w:rPr>
          <w:rFonts w:hint="eastAsia" w:ascii="仿宋" w:hAnsi="仿宋" w:eastAsia="仿宋"/>
          <w:b/>
          <w:color w:val="FF0000"/>
          <w:sz w:val="28"/>
          <w:szCs w:val="28"/>
          <w:lang w:val="en-US" w:eastAsia="zh-CN"/>
        </w:rPr>
        <w:t>上午10：00</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年1月</w:t>
      </w:r>
      <w:r>
        <w:rPr>
          <w:rFonts w:hint="eastAsia" w:ascii="仿宋" w:hAnsi="仿宋" w:eastAsia="仿宋" w:cs="仿宋_GB2312"/>
          <w:b/>
          <w:color w:val="FF0000"/>
          <w:sz w:val="28"/>
          <w:szCs w:val="28"/>
          <w:lang w:val="en-US" w:eastAsia="zh-CN"/>
        </w:rPr>
        <w:t>29</w:t>
      </w:r>
      <w:r>
        <w:rPr>
          <w:rFonts w:hint="eastAsia" w:ascii="仿宋" w:hAnsi="仿宋" w:eastAsia="仿宋" w:cs="仿宋_GB2312"/>
          <w:b/>
          <w:color w:val="FF0000"/>
          <w:sz w:val="28"/>
          <w:szCs w:val="28"/>
        </w:rPr>
        <w:t>日下午1</w:t>
      </w:r>
      <w:r>
        <w:rPr>
          <w:rFonts w:ascii="仿宋" w:hAnsi="仿宋" w:eastAsia="仿宋" w:cs="仿宋_GB2312"/>
          <w:b/>
          <w:color w:val="FF0000"/>
          <w:sz w:val="28"/>
          <w:szCs w:val="28"/>
        </w:rPr>
        <w:t>7</w:t>
      </w:r>
      <w:r>
        <w:rPr>
          <w:rFonts w:hint="eastAsia" w:ascii="仿宋" w:hAnsi="仿宋" w:eastAsia="仿宋" w:cs="仿宋_GB2312"/>
          <w:b/>
          <w:color w:val="FF0000"/>
          <w:sz w:val="28"/>
          <w:szCs w:val="28"/>
        </w:rPr>
        <w:t>:00时</w:t>
      </w:r>
    </w:p>
    <w:p w14:paraId="1BF68E7B">
      <w:pPr>
        <w:spacing w:line="460" w:lineRule="exact"/>
        <w:ind w:firstLine="560" w:firstLineChars="200"/>
        <w:rPr>
          <w:rFonts w:ascii="仿宋" w:hAnsi="仿宋" w:eastAsia="仿宋"/>
          <w:sz w:val="28"/>
          <w:szCs w:val="28"/>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w:t>
      </w:r>
      <w:r>
        <w:rPr>
          <w:rFonts w:hint="eastAsia" w:ascii="仿宋" w:hAnsi="仿宋" w:eastAsia="仿宋"/>
          <w:sz w:val="28"/>
          <w:szCs w:val="28"/>
          <w:lang w:val="en-US" w:eastAsia="zh-CN"/>
        </w:rPr>
        <w:t>158 0379 9052</w:t>
      </w:r>
      <w:r>
        <w:rPr>
          <w:rFonts w:ascii="仿宋" w:hAnsi="仿宋" w:eastAsia="仿宋"/>
          <w:sz w:val="28"/>
          <w:szCs w:val="28"/>
        </w:rPr>
        <w:t xml:space="preserve">  </w:t>
      </w:r>
      <w:r>
        <w:rPr>
          <w:rFonts w:hint="eastAsia" w:ascii="仿宋" w:hAnsi="仿宋" w:eastAsia="仿宋"/>
          <w:sz w:val="28"/>
          <w:szCs w:val="28"/>
        </w:rPr>
        <w:t xml:space="preserve">技术：常世昌 </w:t>
      </w:r>
      <w:r>
        <w:rPr>
          <w:rFonts w:ascii="仿宋" w:hAnsi="仿宋" w:eastAsia="仿宋"/>
          <w:sz w:val="28"/>
          <w:szCs w:val="28"/>
        </w:rPr>
        <w:t>151 3793 8620</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ascii="仿宋" w:hAnsi="仿宋" w:eastAsia="仿宋"/>
          <w:color w:val="000000"/>
          <w:sz w:val="28"/>
          <w:szCs w:val="28"/>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的方式开标。参与投标，视同完全响应招标文件。</w:t>
      </w:r>
      <w:r>
        <w:rPr>
          <w:rFonts w:ascii="仿宋" w:hAnsi="仿宋" w:eastAsia="仿宋"/>
          <w:b/>
          <w:color w:val="FF0000"/>
          <w:sz w:val="28"/>
          <w:szCs w:val="28"/>
        </w:rPr>
        <w:t>本次招标设置包干拦标价</w:t>
      </w:r>
      <w:r>
        <w:rPr>
          <w:rFonts w:hint="eastAsia" w:ascii="仿宋" w:hAnsi="仿宋" w:eastAsia="仿宋"/>
          <w:b/>
          <w:color w:val="FF0000"/>
          <w:sz w:val="28"/>
          <w:szCs w:val="28"/>
        </w:rPr>
        <w:t>：</w:t>
      </w:r>
      <w:r>
        <w:rPr>
          <w:rFonts w:ascii="仿宋" w:hAnsi="仿宋" w:eastAsia="仿宋"/>
          <w:b/>
          <w:color w:val="FF0000"/>
          <w:sz w:val="28"/>
          <w:szCs w:val="28"/>
        </w:rPr>
        <w:t>210</w:t>
      </w:r>
      <w:r>
        <w:rPr>
          <w:rFonts w:hint="eastAsia" w:ascii="仿宋" w:hAnsi="仿宋" w:eastAsia="仿宋"/>
          <w:b/>
          <w:color w:val="FF0000"/>
          <w:sz w:val="28"/>
          <w:szCs w:val="28"/>
        </w:rPr>
        <w:t>万元。</w:t>
      </w:r>
      <w:r>
        <w:rPr>
          <w:rFonts w:ascii="仿宋" w:hAnsi="仿宋" w:eastAsia="仿宋"/>
          <w:color w:val="000000"/>
          <w:sz w:val="28"/>
          <w:szCs w:val="28"/>
        </w:rPr>
        <w:t>各投标单位报价不得高于拦标价，高于拦标价的报价视为无效报价，不予评标。</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投标人应编制投标文件正本1份和副本2份，每套投标文件须清楚地标明“正本”或“副本”。若正本和副本不符，以正本为准。</w:t>
      </w:r>
      <w:r>
        <w:rPr>
          <w:rFonts w:hint="eastAsia" w:ascii="仿宋" w:hAnsi="仿宋" w:eastAsia="仿宋"/>
          <w:b/>
          <w:bCs/>
          <w:color w:val="FF0000"/>
          <w:sz w:val="28"/>
          <w:szCs w:val="28"/>
          <w:u w:val="single"/>
        </w:rPr>
        <w:t>详细分项报价</w:t>
      </w:r>
      <w:r>
        <w:rPr>
          <w:rFonts w:hint="eastAsia" w:ascii="仿宋" w:hAnsi="仿宋" w:eastAsia="仿宋"/>
          <w:sz w:val="28"/>
          <w:szCs w:val="28"/>
        </w:rPr>
        <w:t>（按照附件分项报价单格式，签字盖骑缝章做入标书商务卷），</w:t>
      </w:r>
      <w:r>
        <w:rPr>
          <w:rFonts w:hint="eastAsia" w:ascii="仿宋" w:hAnsi="仿宋" w:eastAsia="仿宋"/>
          <w:b/>
          <w:color w:val="FF0000"/>
          <w:sz w:val="28"/>
          <w:szCs w:val="28"/>
          <w:u w:val="single"/>
        </w:rPr>
        <w:t>投标报价单</w:t>
      </w:r>
      <w:r>
        <w:rPr>
          <w:rFonts w:hint="eastAsia" w:ascii="仿宋" w:hAnsi="仿宋" w:eastAsia="仿宋"/>
          <w:b/>
          <w:color w:val="FF0000"/>
          <w:sz w:val="28"/>
          <w:szCs w:val="28"/>
        </w:rPr>
        <w:t>（见附件）</w:t>
      </w:r>
      <w:r>
        <w:rPr>
          <w:rFonts w:hint="eastAsia" w:ascii="仿宋" w:hAnsi="仿宋" w:eastAsia="仿宋"/>
          <w:sz w:val="28"/>
          <w:szCs w:val="28"/>
        </w:rPr>
        <w:t>请</w:t>
      </w:r>
      <w:r>
        <w:rPr>
          <w:rFonts w:hint="eastAsia" w:ascii="仿宋" w:hAnsi="仿宋" w:eastAsia="仿宋"/>
          <w:b/>
          <w:color w:val="FF0000"/>
          <w:sz w:val="28"/>
          <w:szCs w:val="28"/>
          <w:u w:val="single"/>
        </w:rPr>
        <w:t>单独用档案袋密封</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025B318E">
      <w:pPr>
        <w:spacing w:line="460" w:lineRule="exact"/>
        <w:ind w:firstLine="560" w:firstLineChars="200"/>
        <w:rPr>
          <w:rFonts w:ascii="仿宋" w:hAnsi="仿宋" w:eastAsia="仿宋" w:cs="仿宋"/>
          <w:bCs/>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bCs/>
          <w:sz w:val="28"/>
          <w:szCs w:val="28"/>
        </w:rPr>
        <w:t>投标人必须是在中华人民共和国境内注册、具有独立法人资格，具有标的物经营资质；具有独立签订合同的权利和良好履行合同的能力；</w:t>
      </w:r>
      <w:r>
        <w:rPr>
          <w:rFonts w:hint="eastAsia" w:ascii="仿宋" w:hAnsi="仿宋" w:eastAsia="仿宋" w:cs="仿宋"/>
          <w:b/>
          <w:color w:val="FF0000"/>
          <w:sz w:val="28"/>
          <w:szCs w:val="28"/>
        </w:rPr>
        <w:t>不接受联合体投标</w:t>
      </w:r>
      <w:r>
        <w:rPr>
          <w:rFonts w:hint="eastAsia" w:ascii="仿宋" w:hAnsi="仿宋" w:eastAsia="仿宋" w:cs="仿宋"/>
          <w:bCs/>
          <w:sz w:val="28"/>
          <w:szCs w:val="28"/>
        </w:rPr>
        <w:t>（但需投标方提供第三方技术服务的，必须事先征得招标方同意方可开展）；母公司、全资子公司及其控股公司不得同时投标；法定代表人或者负责人为同一人或者存在控股、管理关系的两个以上投标人，不得参加同一项目的投标；</w:t>
      </w:r>
      <w:r>
        <w:rPr>
          <w:rFonts w:ascii="仿宋" w:hAnsi="仿宋" w:eastAsia="仿宋" w:cs="仿宋"/>
          <w:bCs/>
          <w:sz w:val="28"/>
          <w:szCs w:val="28"/>
        </w:rPr>
        <w:t xml:space="preserve"> </w:t>
      </w:r>
    </w:p>
    <w:p w14:paraId="12C83E6C">
      <w:pPr>
        <w:pStyle w:val="75"/>
        <w:spacing w:line="460" w:lineRule="exact"/>
        <w:ind w:left="210" w:leftChars="100" w:firstLine="280" w:firstLineChars="100"/>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投标人须取得国家住房和城乡建设部颁发的电力工程施工总承包二级及以上企业资质或国家能源局颁发的一级承装（修、试）电力设施许可证；有效的且符合本专业要求的安全体系认证、质量体系认证证书、环保体系认证及安全生产许可证；项目负责人、技术人员和作业人员技术素质符合工程要求，有身份证、劳动合同、体检及工伤保险证明等；特种作业人员具有主管部门颁发的证书（网上查不到的无效）；如果国家有强制性要求的资质文件，参标单位必须提供。</w:t>
      </w:r>
    </w:p>
    <w:p w14:paraId="08F214F6">
      <w:pPr>
        <w:spacing w:line="460" w:lineRule="exact"/>
        <w:ind w:firstLine="560" w:firstLineChars="200"/>
        <w:rPr>
          <w:rFonts w:ascii="仿宋" w:hAnsi="仿宋" w:eastAsia="仿宋"/>
          <w:sz w:val="28"/>
          <w:szCs w:val="28"/>
        </w:rPr>
      </w:pPr>
      <w:r>
        <w:rPr>
          <w:rFonts w:ascii="仿宋" w:hAnsi="仿宋" w:eastAsia="仿宋" w:cs="仿宋"/>
          <w:bCs/>
          <w:sz w:val="28"/>
          <w:szCs w:val="28"/>
        </w:rPr>
        <w:t>3</w:t>
      </w:r>
      <w:r>
        <w:rPr>
          <w:rFonts w:hint="eastAsia" w:ascii="仿宋" w:hAnsi="仿宋" w:eastAsia="仿宋" w:cs="仿宋"/>
          <w:bCs/>
          <w:sz w:val="28"/>
          <w:szCs w:val="28"/>
        </w:rPr>
        <w:t>）投标人须具有</w:t>
      </w:r>
      <w:r>
        <w:rPr>
          <w:rFonts w:ascii="仿宋" w:hAnsi="仿宋" w:eastAsia="仿宋" w:cs="仿宋"/>
          <w:bCs/>
          <w:sz w:val="28"/>
          <w:szCs w:val="28"/>
        </w:rPr>
        <w:t>良好的银行资信和商业信誉，没有处于被责令停业，财产被接管、冻结，破产状态；</w:t>
      </w:r>
      <w:r>
        <w:rPr>
          <w:rFonts w:hint="eastAsia" w:ascii="仿宋" w:hAnsi="仿宋" w:eastAsia="仿宋" w:cs="仿宋"/>
          <w:bCs/>
          <w:sz w:val="28"/>
          <w:szCs w:val="28"/>
        </w:rPr>
        <w:t>在专业技术、设备设施、人员组织、业绩经验、资金等方面具有质量控制、经营管理、安装（具备安装资质）等的相应的资格和完成本项目能力。</w:t>
      </w:r>
    </w:p>
    <w:p w14:paraId="4A1ACD0D">
      <w:pPr>
        <w:pStyle w:val="75"/>
        <w:spacing w:line="460" w:lineRule="exact"/>
        <w:ind w:firstLine="560"/>
        <w:rPr>
          <w:rFonts w:ascii="仿宋" w:hAnsi="仿宋" w:eastAsia="仿宋" w:cs="仿宋"/>
          <w:bCs/>
          <w:sz w:val="28"/>
          <w:szCs w:val="28"/>
        </w:rPr>
      </w:pPr>
      <w:r>
        <w:rPr>
          <w:rFonts w:ascii="仿宋" w:hAnsi="仿宋" w:eastAsia="仿宋"/>
          <w:sz w:val="28"/>
          <w:szCs w:val="28"/>
        </w:rPr>
        <w:t>4</w:t>
      </w:r>
      <w:r>
        <w:rPr>
          <w:rFonts w:hint="eastAsia" w:ascii="仿宋" w:hAnsi="仿宋" w:eastAsia="仿宋"/>
          <w:sz w:val="28"/>
          <w:szCs w:val="28"/>
        </w:rPr>
        <w:t>）</w:t>
      </w:r>
      <w:r>
        <w:rPr>
          <w:rFonts w:hint="eastAsia" w:ascii="仿宋" w:hAnsi="仿宋" w:eastAsia="仿宋" w:cs="仿宋"/>
          <w:bCs/>
          <w:sz w:val="28"/>
          <w:szCs w:val="28"/>
        </w:rPr>
        <w:t>投标方提供近五年间至少</w:t>
      </w:r>
      <w:r>
        <w:rPr>
          <w:rFonts w:hint="eastAsia" w:ascii="仿宋" w:hAnsi="仿宋" w:eastAsia="仿宋" w:cs="仿宋"/>
          <w:bCs/>
          <w:sz w:val="28"/>
          <w:szCs w:val="28"/>
          <w:lang w:val="en-US" w:eastAsia="zh-CN"/>
        </w:rPr>
        <w:t>1</w:t>
      </w:r>
      <w:r>
        <w:rPr>
          <w:rFonts w:hint="eastAsia" w:ascii="仿宋" w:hAnsi="仿宋" w:eastAsia="仿宋" w:cs="仿宋"/>
          <w:bCs/>
          <w:sz w:val="28"/>
          <w:szCs w:val="28"/>
        </w:rPr>
        <w:t>台及以上600MW及以上等级机组锅炉</w:t>
      </w:r>
      <w:r>
        <w:rPr>
          <w:rFonts w:hint="eastAsia" w:ascii="仿宋" w:hAnsi="仿宋" w:eastAsia="仿宋" w:cs="仿宋"/>
          <w:bCs/>
          <w:sz w:val="28"/>
          <w:szCs w:val="28"/>
          <w:lang w:val="en-US" w:eastAsia="zh-CN"/>
        </w:rPr>
        <w:t>B级或者</w:t>
      </w:r>
      <w:r>
        <w:rPr>
          <w:rFonts w:hint="eastAsia" w:ascii="仿宋" w:hAnsi="仿宋" w:eastAsia="仿宋" w:cs="仿宋"/>
          <w:bCs/>
          <w:sz w:val="28"/>
          <w:szCs w:val="28"/>
        </w:rPr>
        <w:t>A级检修证明性材料（以合同为准,</w:t>
      </w:r>
      <w:r>
        <w:rPr>
          <w:rFonts w:hint="eastAsia" w:ascii="仿宋" w:hAnsi="仿宋" w:eastAsia="仿宋" w:cs="仿宋"/>
          <w:b/>
          <w:bCs/>
          <w:color w:val="FF0000"/>
          <w:sz w:val="28"/>
          <w:szCs w:val="28"/>
        </w:rPr>
        <w:t xml:space="preserve"> 列出业绩明细目录，</w:t>
      </w:r>
      <w:r>
        <w:rPr>
          <w:rFonts w:hint="eastAsia" w:ascii="仿宋" w:hAnsi="仿宋" w:eastAsia="仿宋" w:cs="仿宋"/>
          <w:bCs/>
          <w:sz w:val="28"/>
          <w:szCs w:val="28"/>
        </w:rPr>
        <w:t>并提供联系人及联系方式，所有业绩均须在投标文件中提供合同关键页扫描件）；具有与招标方相似的600MW及以上等级机组的良好维护业绩，且在安装、调试、运行、维护中未发现重大的质量问题或已有有效的改进措施，并提供至少3份用户好评性证明材料（以合同为准,并提供联系人及联系方式）</w:t>
      </w:r>
      <w:r>
        <w:rPr>
          <w:rFonts w:ascii="仿宋" w:hAnsi="仿宋" w:eastAsia="仿宋" w:cs="仿宋"/>
          <w:bCs/>
          <w:sz w:val="28"/>
          <w:szCs w:val="28"/>
        </w:rPr>
        <w:t xml:space="preserve"> </w:t>
      </w:r>
      <w:r>
        <w:rPr>
          <w:rFonts w:hint="eastAsia" w:ascii="仿宋" w:hAnsi="仿宋" w:eastAsia="仿宋" w:cs="仿宋"/>
          <w:bCs/>
          <w:sz w:val="28"/>
          <w:szCs w:val="28"/>
        </w:rPr>
        <w:t>；</w:t>
      </w:r>
    </w:p>
    <w:p w14:paraId="1FC523F9">
      <w:pPr>
        <w:spacing w:line="460" w:lineRule="exact"/>
        <w:ind w:firstLine="560" w:firstLineChars="200"/>
        <w:rPr>
          <w:rFonts w:ascii="仿宋" w:hAnsi="仿宋" w:eastAsia="仿宋" w:cs="仿宋"/>
          <w:bCs/>
          <w:sz w:val="28"/>
          <w:szCs w:val="28"/>
        </w:rPr>
      </w:pPr>
      <w:r>
        <w:rPr>
          <w:rFonts w:ascii="仿宋" w:hAnsi="仿宋" w:eastAsia="仿宋" w:cs="仿宋"/>
          <w:bCs/>
          <w:sz w:val="28"/>
          <w:szCs w:val="28"/>
        </w:rPr>
        <w:t>5</w:t>
      </w:r>
      <w:r>
        <w:rPr>
          <w:rFonts w:hint="eastAsia" w:ascii="仿宋" w:hAnsi="仿宋" w:eastAsia="仿宋" w:cs="仿宋"/>
          <w:bCs/>
          <w:sz w:val="28"/>
          <w:szCs w:val="28"/>
        </w:rPr>
        <w:t>）近三年承担的项目中无重大质量问题</w:t>
      </w:r>
      <w:r>
        <w:rPr>
          <w:rFonts w:hint="eastAsia" w:ascii="仿宋" w:hAnsi="仿宋" w:eastAsia="仿宋" w:cs="仿宋"/>
          <w:sz w:val="28"/>
          <w:szCs w:val="28"/>
        </w:rPr>
        <w:t>（提供承诺函）</w:t>
      </w:r>
      <w:r>
        <w:rPr>
          <w:rFonts w:hint="eastAsia" w:ascii="仿宋" w:hAnsi="仿宋" w:eastAsia="仿宋" w:cs="仿宋"/>
          <w:bCs/>
          <w:sz w:val="28"/>
          <w:szCs w:val="28"/>
        </w:rPr>
        <w:t>、无严重违约记录，且未被政府、采购人及上级单位等列入安全生产领域失信生产经营单位名单或其他黑名单；</w:t>
      </w:r>
    </w:p>
    <w:p w14:paraId="01394198">
      <w:pPr>
        <w:spacing w:line="460" w:lineRule="exact"/>
        <w:ind w:firstLine="560" w:firstLineChars="200"/>
        <w:jc w:val="left"/>
        <w:rPr>
          <w:rFonts w:ascii="仿宋" w:hAnsi="仿宋" w:eastAsia="仿宋"/>
          <w:color w:val="000000"/>
          <w:spacing w:val="-2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pacing w:val="-20"/>
          <w:sz w:val="28"/>
          <w:szCs w:val="28"/>
        </w:rPr>
        <w:t>资质审查：</w:t>
      </w:r>
      <w:r>
        <w:rPr>
          <w:rFonts w:hint="eastAsia" w:ascii="仿宋" w:hAnsi="仿宋" w:eastAsia="仿宋" w:cs="仿宋_GB2312"/>
          <w:spacing w:val="-20"/>
          <w:sz w:val="28"/>
          <w:szCs w:val="28"/>
        </w:rPr>
        <w:t>本次招标资质审查方式采用资质预审加后审方式进行：</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作资质预审；资质预审截止时间： 202</w:t>
      </w:r>
      <w:r>
        <w:rPr>
          <w:rFonts w:hint="eastAsia" w:ascii="仿宋" w:hAnsi="仿宋" w:eastAsia="仿宋" w:cs="仿宋"/>
          <w:spacing w:val="-20"/>
          <w:sz w:val="28"/>
          <w:szCs w:val="28"/>
          <w:lang w:val="en-US" w:eastAsia="zh-CN"/>
        </w:rPr>
        <w:t>6</w:t>
      </w:r>
      <w:r>
        <w:rPr>
          <w:rFonts w:hint="eastAsia" w:ascii="仿宋" w:hAnsi="仿宋" w:eastAsia="仿宋" w:cs="仿宋"/>
          <w:spacing w:val="-20"/>
          <w:sz w:val="28"/>
          <w:szCs w:val="28"/>
        </w:rPr>
        <w:t>年1月</w:t>
      </w:r>
      <w:r>
        <w:rPr>
          <w:rFonts w:hint="eastAsia" w:ascii="仿宋" w:hAnsi="仿宋" w:eastAsia="仿宋" w:cs="仿宋"/>
          <w:spacing w:val="-20"/>
          <w:sz w:val="28"/>
          <w:szCs w:val="28"/>
          <w:lang w:val="en-US" w:eastAsia="zh-CN"/>
        </w:rPr>
        <w:t>29</w:t>
      </w:r>
      <w:r>
        <w:rPr>
          <w:rFonts w:hint="eastAsia" w:ascii="仿宋" w:hAnsi="仿宋" w:eastAsia="仿宋" w:cs="仿宋"/>
          <w:spacing w:val="-20"/>
          <w:sz w:val="28"/>
          <w:szCs w:val="28"/>
        </w:rPr>
        <w:t>日下午</w:t>
      </w:r>
      <w:r>
        <w:rPr>
          <w:rFonts w:ascii="仿宋" w:hAnsi="仿宋" w:eastAsia="仿宋" w:cs="仿宋"/>
          <w:spacing w:val="-20"/>
          <w:sz w:val="28"/>
          <w:szCs w:val="28"/>
        </w:rPr>
        <w:t>17</w:t>
      </w:r>
      <w:r>
        <w:rPr>
          <w:rFonts w:hint="eastAsia" w:ascii="仿宋" w:hAnsi="仿宋" w:eastAsia="仿宋" w:cs="仿宋"/>
          <w:spacing w:val="-20"/>
          <w:sz w:val="28"/>
          <w:szCs w:val="28"/>
        </w:rPr>
        <w:t>时前</w:t>
      </w:r>
      <w:r>
        <w:rPr>
          <w:rFonts w:hint="eastAsia" w:ascii="仿宋" w:hAnsi="仿宋" w:eastAsia="仿宋"/>
          <w:spacing w:val="-20"/>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投标保证金：各投标人在开标前须向业主单位财务缴纳投标保证金人民币贰万元（￥</w:t>
      </w:r>
      <w:r>
        <w:rPr>
          <w:rFonts w:ascii="仿宋" w:hAnsi="仿宋" w:eastAsia="仿宋" w:cs="仿宋"/>
          <w:spacing w:val="-20"/>
          <w:sz w:val="28"/>
          <w:szCs w:val="28"/>
        </w:rPr>
        <w:t>2</w:t>
      </w:r>
      <w:r>
        <w:rPr>
          <w:rFonts w:hint="eastAsia" w:ascii="仿宋" w:hAnsi="仿宋" w:eastAsia="仿宋" w:cs="仿宋"/>
          <w:spacing w:val="-20"/>
          <w:sz w:val="28"/>
          <w:szCs w:val="28"/>
        </w:rPr>
        <w:t>000</w:t>
      </w:r>
      <w:r>
        <w:rPr>
          <w:rFonts w:ascii="仿宋" w:hAnsi="仿宋" w:eastAsia="仿宋" w:cs="仿宋"/>
          <w:spacing w:val="-20"/>
          <w:sz w:val="28"/>
          <w:szCs w:val="28"/>
        </w:rPr>
        <w:t>0</w:t>
      </w:r>
      <w:r>
        <w:rPr>
          <w:rFonts w:hint="eastAsia" w:ascii="仿宋" w:hAnsi="仿宋" w:eastAsia="仿宋" w:cs="仿宋"/>
          <w:spacing w:val="-20"/>
          <w:sz w:val="28"/>
          <w:szCs w:val="28"/>
        </w:rPr>
        <w:t>元）整，（详细要求见招标文件第七部分）；</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pacing w:val="-20"/>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w:t>
      </w:r>
      <w:r>
        <w:rPr>
          <w:rFonts w:hint="eastAsia" w:ascii="仿宋" w:hAnsi="仿宋" w:eastAsia="仿宋"/>
          <w:spacing w:val="-20"/>
          <w:sz w:val="28"/>
          <w:szCs w:val="28"/>
        </w:rPr>
        <w:t>情况下，综合评分高者优先列为中标候选单位（</w:t>
      </w:r>
      <w:r>
        <w:rPr>
          <w:rFonts w:hint="eastAsia" w:ascii="仿宋" w:hAnsi="仿宋" w:eastAsia="仿宋" w:cs="仿宋"/>
          <w:spacing w:val="-20"/>
          <w:sz w:val="28"/>
          <w:szCs w:val="28"/>
        </w:rPr>
        <w:t>详见招标文件第三部分）</w:t>
      </w:r>
      <w:r>
        <w:rPr>
          <w:rFonts w:hint="eastAsia" w:ascii="仿宋" w:hAnsi="仿宋" w:eastAsia="仿宋"/>
          <w:spacing w:val="-20"/>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、施工范围：详见技术规范（附件7）；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1D1B0133">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9、为保证项目的进度要求，招标人保留拆包授予合同的权力。</w:t>
      </w:r>
    </w:p>
    <w:p w14:paraId="74ED1B2A">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投标人法定代表人授权书（法定代表人必须签字签章），详见附件</w:t>
      </w:r>
      <w:r>
        <w:rPr>
          <w:rFonts w:ascii="仿宋" w:hAnsi="仿宋" w:eastAsia="仿宋"/>
          <w:spacing w:val="-20"/>
          <w:sz w:val="28"/>
          <w:szCs w:val="28"/>
        </w:rPr>
        <w:t>3</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III.安全生产许可证、有关鉴定材料、施工资质证书等资质文件；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 质量、安全、环保等保证体系及其他质量认证证明；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近三年财务状况、信用评价及其它文件和资料。</w:t>
      </w:r>
    </w:p>
    <w:p w14:paraId="33B8C4B0">
      <w:pPr>
        <w:spacing w:line="460" w:lineRule="exact"/>
        <w:ind w:firstLine="560" w:firstLineChars="200"/>
        <w:rPr>
          <w:rFonts w:ascii="仿宋" w:hAnsi="仿宋" w:eastAsia="仿宋"/>
          <w:sz w:val="28"/>
          <w:szCs w:val="28"/>
        </w:rPr>
      </w:pPr>
      <w:r>
        <w:rPr>
          <w:rFonts w:hint="eastAsia" w:ascii="仿宋" w:hAnsi="仿宋" w:eastAsia="仿宋"/>
          <w:sz w:val="28"/>
          <w:szCs w:val="28"/>
        </w:rPr>
        <w:t>5）企业、产品简介、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6）分项详细报价（按附件分项报价单格式）等；</w:t>
      </w:r>
    </w:p>
    <w:p w14:paraId="031C7D0A">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第二卷为技术部分（按招标方技术规范做相应说明）；</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投标文件从开标之日起，投标有效期为9</w:t>
      </w:r>
      <w:r>
        <w:rPr>
          <w:rFonts w:ascii="仿宋" w:hAnsi="仿宋" w:eastAsia="仿宋"/>
          <w:sz w:val="28"/>
          <w:szCs w:val="28"/>
        </w:rPr>
        <w:t>0</w:t>
      </w:r>
      <w:r>
        <w:rPr>
          <w:rFonts w:hint="eastAsia" w:ascii="仿宋" w:hAnsi="仿宋" w:eastAsia="仿宋"/>
          <w:sz w:val="28"/>
          <w:szCs w:val="28"/>
        </w:rPr>
        <w:t>天。</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2.4.1投标文件一式三份，正本一份，副本二份。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w:t>
      </w:r>
      <w:r>
        <w:rPr>
          <w:rFonts w:hint="eastAsia" w:ascii="仿宋" w:hAnsi="仿宋" w:eastAsia="仿宋"/>
          <w:b/>
          <w:bCs/>
          <w:color w:val="FF0000"/>
          <w:sz w:val="28"/>
          <w:szCs w:val="28"/>
        </w:rPr>
        <w:t>格按照招标方投标报价单格式</w:t>
      </w:r>
      <w:r>
        <w:rPr>
          <w:rFonts w:hint="eastAsia" w:ascii="仿宋" w:hAnsi="仿宋" w:eastAsia="仿宋"/>
          <w:sz w:val="28"/>
          <w:szCs w:val="28"/>
        </w:rPr>
        <w:t>认真填写投标报价单（</w:t>
      </w:r>
      <w:r>
        <w:rPr>
          <w:rFonts w:hint="eastAsia" w:ascii="仿宋" w:hAnsi="仿宋" w:eastAsia="仿宋"/>
          <w:b/>
          <w:bCs/>
          <w:color w:val="FF0000"/>
          <w:sz w:val="28"/>
          <w:szCs w:val="28"/>
        </w:rPr>
        <w:t>单独密封于档案袋</w:t>
      </w:r>
      <w:r>
        <w:rPr>
          <w:rFonts w:hint="eastAsia" w:ascii="仿宋" w:hAnsi="仿宋" w:eastAsia="仿宋"/>
          <w:sz w:val="28"/>
          <w:szCs w:val="28"/>
        </w:rPr>
        <w:t>），对照技术规范列出各种分项价格表（分项报价列入商务卷）。</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年1月</w:t>
      </w:r>
      <w:r>
        <w:rPr>
          <w:rFonts w:hint="eastAsia" w:ascii="仿宋" w:hAnsi="仿宋" w:eastAsia="仿宋"/>
          <w:b/>
          <w:color w:val="FF0000"/>
          <w:sz w:val="28"/>
          <w:szCs w:val="28"/>
          <w:lang w:val="en-US" w:eastAsia="zh-CN"/>
        </w:rPr>
        <w:t>30</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为便于开标唱标，投标人应将《投标报价单》另用档案袋单独密封，与投标文件一同提交，并在封面上注明项目名称、投标人名字、“投标报价表”字样及“202</w:t>
      </w:r>
      <w:r>
        <w:rPr>
          <w:rFonts w:hint="eastAsia" w:ascii="仿宋" w:hAnsi="仿宋" w:eastAsia="仿宋"/>
          <w:spacing w:val="-20"/>
          <w:sz w:val="28"/>
          <w:szCs w:val="28"/>
          <w:lang w:val="en-US" w:eastAsia="zh-CN"/>
        </w:rPr>
        <w:t>6</w:t>
      </w:r>
      <w:r>
        <w:rPr>
          <w:rFonts w:hint="eastAsia" w:ascii="仿宋" w:hAnsi="仿宋" w:eastAsia="仿宋"/>
          <w:spacing w:val="-20"/>
          <w:sz w:val="28"/>
          <w:szCs w:val="28"/>
        </w:rPr>
        <w:t>年1月</w:t>
      </w:r>
      <w:r>
        <w:rPr>
          <w:rFonts w:hint="eastAsia" w:ascii="仿宋" w:hAnsi="仿宋" w:eastAsia="仿宋"/>
          <w:spacing w:val="-20"/>
          <w:sz w:val="28"/>
          <w:szCs w:val="28"/>
          <w:lang w:val="en-US" w:eastAsia="zh-CN"/>
        </w:rPr>
        <w:t>30</w:t>
      </w:r>
      <w:r>
        <w:rPr>
          <w:rFonts w:hint="eastAsia" w:ascii="仿宋" w:hAnsi="仿宋" w:eastAsia="仿宋"/>
          <w:spacing w:val="-20"/>
          <w:sz w:val="28"/>
          <w:szCs w:val="28"/>
        </w:rPr>
        <w:t>日（北京时间）之前不得启封”字样。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5E314CC6">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5.2.4  投标人复制招标文件的技术规格相关部分内容作为其投标文件中的一部分。</w:t>
      </w:r>
    </w:p>
    <w:p w14:paraId="245B357A">
      <w:pPr>
        <w:spacing w:line="460" w:lineRule="exact"/>
        <w:ind w:firstLine="560" w:firstLineChars="200"/>
        <w:rPr>
          <w:rFonts w:ascii="仿宋" w:hAnsi="仿宋" w:eastAsia="仿宋"/>
          <w:sz w:val="28"/>
          <w:szCs w:val="28"/>
        </w:rPr>
      </w:pPr>
      <w:r>
        <w:rPr>
          <w:rFonts w:hint="eastAsia" w:ascii="仿宋" w:hAnsi="仿宋" w:eastAsia="仿宋"/>
          <w:sz w:val="28"/>
          <w:szCs w:val="28"/>
        </w:rPr>
        <w:t>5.2.5投标文件的澄清</w:t>
      </w:r>
    </w:p>
    <w:p w14:paraId="11270554">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bookmarkStart w:id="0" w:name="_Hlk191028321"/>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0%，商务部分权重</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0%，技术部分权重</w:t>
      </w:r>
      <w:r>
        <w:rPr>
          <w:rFonts w:hint="eastAsia" w:ascii="仿宋" w:hAnsi="仿宋" w:eastAsia="仿宋"/>
          <w:color w:val="FF0000"/>
          <w:sz w:val="28"/>
          <w:szCs w:val="28"/>
          <w:lang w:val="en-US" w:eastAsia="zh-CN"/>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30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280" w:lineRule="exact"/>
        <w:ind w:left="630" w:left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综合评分高者优先列为中标候选单位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bookmarkEnd w:id="0"/>
    <w:p w14:paraId="0E6D18EA">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0A618999">
      <w:pPr>
        <w:spacing w:line="160" w:lineRule="exact"/>
        <w:ind w:firstLine="560" w:firstLineChars="200"/>
        <w:rPr>
          <w:rFonts w:ascii="仿宋" w:hAnsi="仿宋" w:eastAsia="仿宋"/>
          <w:sz w:val="28"/>
          <w:szCs w:val="28"/>
        </w:rPr>
      </w:pPr>
    </w:p>
    <w:tbl>
      <w:tblPr>
        <w:tblStyle w:val="4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992"/>
        <w:gridCol w:w="4678"/>
      </w:tblGrid>
      <w:tr w14:paraId="0418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5AE87C16">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23ED391A">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EB45D81">
            <w:pPr>
              <w:jc w:val="center"/>
              <w:rPr>
                <w:rFonts w:ascii="仿宋" w:hAnsi="仿宋" w:eastAsia="仿宋" w:cs="仿宋"/>
                <w:sz w:val="22"/>
              </w:rPr>
            </w:pPr>
            <w:r>
              <w:rPr>
                <w:rFonts w:hint="eastAsia" w:ascii="仿宋" w:hAnsi="仿宋" w:eastAsia="仿宋" w:cs="仿宋"/>
                <w:sz w:val="22"/>
              </w:rPr>
              <w:t>考核内容</w:t>
            </w:r>
          </w:p>
        </w:tc>
        <w:tc>
          <w:tcPr>
            <w:tcW w:w="992" w:type="dxa"/>
            <w:vAlign w:val="center"/>
          </w:tcPr>
          <w:p w14:paraId="48740D82">
            <w:pPr>
              <w:jc w:val="center"/>
              <w:rPr>
                <w:rFonts w:ascii="仿宋" w:hAnsi="仿宋" w:eastAsia="仿宋" w:cs="仿宋"/>
                <w:sz w:val="22"/>
              </w:rPr>
            </w:pPr>
            <w:r>
              <w:rPr>
                <w:rFonts w:hint="eastAsia" w:ascii="仿宋" w:hAnsi="仿宋" w:eastAsia="仿宋" w:cs="仿宋"/>
                <w:sz w:val="22"/>
              </w:rPr>
              <w:t>标准分</w:t>
            </w:r>
          </w:p>
        </w:tc>
        <w:tc>
          <w:tcPr>
            <w:tcW w:w="4678" w:type="dxa"/>
            <w:vAlign w:val="center"/>
          </w:tcPr>
          <w:p w14:paraId="2737006E">
            <w:pPr>
              <w:jc w:val="center"/>
              <w:rPr>
                <w:rFonts w:ascii="仿宋" w:hAnsi="仿宋" w:eastAsia="仿宋" w:cs="仿宋"/>
                <w:sz w:val="22"/>
              </w:rPr>
            </w:pPr>
            <w:r>
              <w:rPr>
                <w:rFonts w:hint="eastAsia" w:ascii="仿宋" w:hAnsi="仿宋" w:eastAsia="仿宋" w:cs="仿宋"/>
                <w:sz w:val="22"/>
              </w:rPr>
              <w:t>评分标准说明</w:t>
            </w:r>
          </w:p>
        </w:tc>
      </w:tr>
      <w:tr w14:paraId="7326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3310DD1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28FFC508">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1</w:t>
            </w:r>
            <w:r>
              <w:rPr>
                <w:rFonts w:hint="eastAsia" w:ascii="仿宋" w:hAnsi="仿宋" w:eastAsia="仿宋" w:cs="仿宋"/>
                <w:sz w:val="18"/>
                <w:szCs w:val="18"/>
              </w:rPr>
              <w:t>分）</w:t>
            </w:r>
          </w:p>
        </w:tc>
        <w:tc>
          <w:tcPr>
            <w:tcW w:w="1134" w:type="dxa"/>
            <w:vAlign w:val="center"/>
          </w:tcPr>
          <w:p w14:paraId="7736846B">
            <w:pPr>
              <w:spacing w:line="240" w:lineRule="exact"/>
              <w:jc w:val="center"/>
              <w:rPr>
                <w:rFonts w:ascii="仿宋" w:hAnsi="仿宋" w:eastAsia="仿宋" w:cs="仿宋"/>
                <w:sz w:val="18"/>
                <w:szCs w:val="18"/>
              </w:rPr>
            </w:pPr>
            <w:r>
              <w:rPr>
                <w:rFonts w:hint="eastAsia" w:ascii="仿宋" w:hAnsi="仿宋" w:eastAsia="仿宋" w:cs="仿宋"/>
                <w:sz w:val="18"/>
                <w:szCs w:val="18"/>
              </w:rPr>
              <w:t>完整性及响应性</w:t>
            </w:r>
          </w:p>
        </w:tc>
        <w:tc>
          <w:tcPr>
            <w:tcW w:w="992" w:type="dxa"/>
            <w:vAlign w:val="center"/>
          </w:tcPr>
          <w:p w14:paraId="0182E5C6">
            <w:pPr>
              <w:spacing w:line="240" w:lineRule="exact"/>
              <w:jc w:val="center"/>
              <w:rPr>
                <w:rFonts w:ascii="仿宋" w:hAnsi="仿宋" w:eastAsia="仿宋" w:cs="仿宋"/>
                <w:sz w:val="18"/>
                <w:szCs w:val="18"/>
              </w:rPr>
            </w:pPr>
            <w:r>
              <w:rPr>
                <w:rFonts w:ascii="仿宋" w:hAnsi="仿宋" w:eastAsia="仿宋" w:cs="仿宋"/>
                <w:sz w:val="18"/>
                <w:szCs w:val="18"/>
              </w:rPr>
              <w:t>1</w:t>
            </w:r>
          </w:p>
        </w:tc>
        <w:tc>
          <w:tcPr>
            <w:tcW w:w="4678" w:type="dxa"/>
            <w:vAlign w:val="center"/>
          </w:tcPr>
          <w:p w14:paraId="15B59BCC">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w:t>
            </w:r>
            <w:r>
              <w:rPr>
                <w:rFonts w:ascii="仿宋" w:hAnsi="仿宋" w:eastAsia="仿宋" w:cs="仿宋"/>
                <w:sz w:val="18"/>
                <w:szCs w:val="18"/>
              </w:rPr>
              <w:t>0</w:t>
            </w:r>
            <w:r>
              <w:rPr>
                <w:rFonts w:hint="eastAsia" w:ascii="仿宋" w:hAnsi="仿宋" w:eastAsia="仿宋" w:cs="仿宋"/>
                <w:sz w:val="18"/>
                <w:szCs w:val="18"/>
              </w:rPr>
              <w:t>分。</w:t>
            </w:r>
          </w:p>
        </w:tc>
      </w:tr>
      <w:tr w14:paraId="3233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C66A16A">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784B28B6">
            <w:pPr>
              <w:spacing w:line="240" w:lineRule="exact"/>
              <w:jc w:val="center"/>
              <w:rPr>
                <w:rFonts w:ascii="仿宋" w:hAnsi="仿宋" w:eastAsia="仿宋" w:cs="仿宋"/>
                <w:sz w:val="18"/>
                <w:szCs w:val="18"/>
              </w:rPr>
            </w:pPr>
            <w:r>
              <w:rPr>
                <w:rFonts w:hint="eastAsia" w:ascii="仿宋" w:hAnsi="仿宋" w:eastAsia="仿宋" w:cs="仿宋"/>
                <w:sz w:val="18"/>
                <w:szCs w:val="18"/>
              </w:rPr>
              <w:t>财务状况（</w:t>
            </w:r>
            <w:r>
              <w:rPr>
                <w:rFonts w:ascii="仿宋" w:hAnsi="仿宋" w:eastAsia="仿宋" w:cs="仿宋"/>
                <w:sz w:val="18"/>
                <w:szCs w:val="18"/>
              </w:rPr>
              <w:t>3</w:t>
            </w:r>
            <w:r>
              <w:rPr>
                <w:rFonts w:hint="eastAsia" w:ascii="仿宋" w:hAnsi="仿宋" w:eastAsia="仿宋" w:cs="仿宋"/>
                <w:sz w:val="18"/>
                <w:szCs w:val="18"/>
              </w:rPr>
              <w:t>分）</w:t>
            </w:r>
          </w:p>
        </w:tc>
        <w:tc>
          <w:tcPr>
            <w:tcW w:w="1134" w:type="dxa"/>
            <w:vAlign w:val="center"/>
          </w:tcPr>
          <w:p w14:paraId="7665B9B6">
            <w:pPr>
              <w:spacing w:line="240" w:lineRule="exact"/>
              <w:jc w:val="center"/>
              <w:rPr>
                <w:rFonts w:ascii="仿宋" w:hAnsi="仿宋" w:eastAsia="仿宋" w:cs="仿宋"/>
                <w:sz w:val="18"/>
                <w:szCs w:val="18"/>
              </w:rPr>
            </w:pPr>
            <w:r>
              <w:rPr>
                <w:rFonts w:hint="eastAsia" w:ascii="仿宋" w:hAnsi="仿宋" w:eastAsia="仿宋" w:cs="仿宋"/>
                <w:sz w:val="18"/>
                <w:szCs w:val="18"/>
              </w:rPr>
              <w:t>财务状况</w:t>
            </w:r>
          </w:p>
        </w:tc>
        <w:tc>
          <w:tcPr>
            <w:tcW w:w="992" w:type="dxa"/>
            <w:vAlign w:val="center"/>
          </w:tcPr>
          <w:p w14:paraId="37927507">
            <w:pPr>
              <w:spacing w:line="240" w:lineRule="exact"/>
              <w:jc w:val="center"/>
              <w:rPr>
                <w:rFonts w:ascii="仿宋" w:hAnsi="仿宋" w:eastAsia="仿宋" w:cs="仿宋"/>
                <w:sz w:val="18"/>
                <w:szCs w:val="18"/>
              </w:rPr>
            </w:pPr>
            <w:r>
              <w:rPr>
                <w:rFonts w:ascii="仿宋" w:hAnsi="仿宋" w:eastAsia="仿宋" w:cs="仿宋"/>
                <w:sz w:val="18"/>
                <w:szCs w:val="18"/>
              </w:rPr>
              <w:t>3</w:t>
            </w:r>
          </w:p>
        </w:tc>
        <w:tc>
          <w:tcPr>
            <w:tcW w:w="4678" w:type="dxa"/>
            <w:vAlign w:val="center"/>
          </w:tcPr>
          <w:p w14:paraId="08A05567">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-202</w:t>
            </w:r>
            <w:r>
              <w:rPr>
                <w:rFonts w:ascii="仿宋" w:hAnsi="仿宋" w:eastAsia="仿宋"/>
                <w:sz w:val="18"/>
                <w:szCs w:val="18"/>
              </w:rPr>
              <w:t>4</w:t>
            </w:r>
            <w:r>
              <w:rPr>
                <w:rFonts w:hint="eastAsia" w:ascii="仿宋" w:hAnsi="仿宋" w:eastAsia="仿宋"/>
                <w:sz w:val="18"/>
                <w:szCs w:val="18"/>
              </w:rPr>
              <w:t>年度）完整审计报告，企业连续三年均盈利得3分，两年（含两年）显示盈利得2分，两年以下显示盈利得0分。</w:t>
            </w:r>
          </w:p>
          <w:p w14:paraId="09F90B51">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3EBF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exact"/>
          <w:jc w:val="center"/>
        </w:trPr>
        <w:tc>
          <w:tcPr>
            <w:tcW w:w="714" w:type="dxa"/>
            <w:vAlign w:val="center"/>
          </w:tcPr>
          <w:p w14:paraId="084E9FDB">
            <w:pPr>
              <w:spacing w:line="240" w:lineRule="exact"/>
              <w:jc w:val="center"/>
              <w:rPr>
                <w:rFonts w:ascii="仿宋" w:hAnsi="仿宋" w:eastAsia="仿宋" w:cs="仿宋"/>
                <w:sz w:val="18"/>
                <w:szCs w:val="18"/>
              </w:rPr>
            </w:pPr>
            <w:r>
              <w:rPr>
                <w:rFonts w:ascii="仿宋" w:hAnsi="仿宋" w:eastAsia="仿宋" w:cs="仿宋"/>
                <w:sz w:val="18"/>
                <w:szCs w:val="18"/>
              </w:rPr>
              <w:t>3</w:t>
            </w:r>
          </w:p>
        </w:tc>
        <w:tc>
          <w:tcPr>
            <w:tcW w:w="1691" w:type="dxa"/>
            <w:vAlign w:val="center"/>
          </w:tcPr>
          <w:p w14:paraId="4B573B2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p>
          <w:p w14:paraId="6C84E92F">
            <w:pPr>
              <w:snapToGrid w:val="0"/>
              <w:spacing w:line="240" w:lineRule="exact"/>
              <w:jc w:val="center"/>
              <w:rPr>
                <w:rFonts w:ascii="仿宋" w:hAnsi="仿宋" w:eastAsia="仿宋" w:cs="仿宋"/>
                <w:sz w:val="18"/>
                <w:szCs w:val="18"/>
              </w:rPr>
            </w:pPr>
            <w:r>
              <w:rPr>
                <w:rFonts w:ascii="仿宋" w:hAnsi="仿宋" w:eastAsia="仿宋" w:cs="仿宋"/>
                <w:sz w:val="18"/>
                <w:szCs w:val="18"/>
              </w:rPr>
              <w:t>（3分）</w:t>
            </w:r>
          </w:p>
        </w:tc>
        <w:tc>
          <w:tcPr>
            <w:tcW w:w="1134" w:type="dxa"/>
            <w:vAlign w:val="center"/>
          </w:tcPr>
          <w:p w14:paraId="41F29BBF">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992" w:type="dxa"/>
            <w:vAlign w:val="center"/>
          </w:tcPr>
          <w:p w14:paraId="134DC8FA">
            <w:pPr>
              <w:spacing w:line="240" w:lineRule="exact"/>
              <w:jc w:val="center"/>
              <w:rPr>
                <w:rFonts w:ascii="仿宋" w:hAnsi="仿宋" w:eastAsia="仿宋" w:cs="仿宋"/>
                <w:sz w:val="18"/>
                <w:szCs w:val="18"/>
              </w:rPr>
            </w:pPr>
            <w:r>
              <w:rPr>
                <w:rFonts w:ascii="仿宋" w:hAnsi="仿宋" w:eastAsia="仿宋" w:cs="仿宋"/>
                <w:sz w:val="18"/>
                <w:szCs w:val="18"/>
              </w:rPr>
              <w:t>3</w:t>
            </w:r>
          </w:p>
        </w:tc>
        <w:tc>
          <w:tcPr>
            <w:tcW w:w="4678" w:type="dxa"/>
            <w:vAlign w:val="center"/>
          </w:tcPr>
          <w:p w14:paraId="2A23E973">
            <w:pPr>
              <w:snapToGrid w:val="0"/>
              <w:spacing w:line="240" w:lineRule="exact"/>
              <w:jc w:val="left"/>
              <w:rPr>
                <w:rFonts w:ascii="仿宋" w:hAnsi="仿宋" w:eastAsia="仿宋" w:cs="仿宋"/>
                <w:sz w:val="18"/>
                <w:szCs w:val="18"/>
              </w:rPr>
            </w:pPr>
            <w:r>
              <w:rPr>
                <w:rFonts w:hint="eastAsia" w:ascii="仿宋" w:hAnsi="仿宋" w:eastAsia="仿宋" w:cs="仿宋"/>
                <w:sz w:val="18"/>
                <w:szCs w:val="18"/>
              </w:rPr>
              <w:t>投标方具有完善的质量、环境、职业健康安全保证体系，认证证书（须在有效期内）</w:t>
            </w:r>
            <w:r>
              <w:rPr>
                <w:rFonts w:ascii="仿宋" w:hAnsi="仿宋" w:eastAsia="仿宋" w:cs="仿宋"/>
                <w:sz w:val="18"/>
                <w:szCs w:val="18"/>
              </w:rPr>
              <w:t>。以上证书齐全的得3分</w:t>
            </w:r>
            <w:r>
              <w:rPr>
                <w:rFonts w:hint="eastAsia" w:ascii="仿宋" w:hAnsi="仿宋" w:eastAsia="仿宋" w:cs="仿宋"/>
                <w:sz w:val="18"/>
                <w:szCs w:val="18"/>
              </w:rPr>
              <w:t>，否则不得分。</w:t>
            </w:r>
          </w:p>
        </w:tc>
      </w:tr>
      <w:tr w14:paraId="6520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714" w:type="dxa"/>
            <w:vAlign w:val="center"/>
          </w:tcPr>
          <w:p w14:paraId="5BE896C2">
            <w:pPr>
              <w:spacing w:line="240" w:lineRule="exact"/>
              <w:jc w:val="center"/>
              <w:rPr>
                <w:rFonts w:ascii="仿宋" w:hAnsi="仿宋" w:eastAsia="仿宋" w:cs="仿宋"/>
                <w:sz w:val="18"/>
                <w:szCs w:val="18"/>
              </w:rPr>
            </w:pPr>
            <w:r>
              <w:rPr>
                <w:rFonts w:ascii="仿宋" w:hAnsi="仿宋" w:eastAsia="仿宋" w:cs="仿宋"/>
                <w:sz w:val="18"/>
                <w:szCs w:val="18"/>
              </w:rPr>
              <w:t>4</w:t>
            </w:r>
          </w:p>
        </w:tc>
        <w:tc>
          <w:tcPr>
            <w:tcW w:w="1691" w:type="dxa"/>
            <w:vAlign w:val="center"/>
          </w:tcPr>
          <w:p w14:paraId="04EC85BE">
            <w:pPr>
              <w:spacing w:line="240" w:lineRule="exact"/>
              <w:jc w:val="center"/>
              <w:rPr>
                <w:rFonts w:ascii="仿宋" w:hAnsi="仿宋" w:eastAsia="仿宋"/>
                <w:sz w:val="18"/>
                <w:szCs w:val="18"/>
              </w:rPr>
            </w:pPr>
            <w:r>
              <w:rPr>
                <w:rFonts w:hint="eastAsia" w:ascii="仿宋" w:hAnsi="仿宋" w:eastAsia="仿宋"/>
                <w:sz w:val="18"/>
                <w:szCs w:val="18"/>
              </w:rPr>
              <w:t>质保承诺</w:t>
            </w:r>
          </w:p>
          <w:p w14:paraId="00D387C5">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1</w:t>
            </w:r>
            <w:r>
              <w:rPr>
                <w:rFonts w:hint="eastAsia" w:ascii="仿宋" w:hAnsi="仿宋" w:eastAsia="仿宋"/>
                <w:sz w:val="18"/>
                <w:szCs w:val="18"/>
              </w:rPr>
              <w:t>分）</w:t>
            </w:r>
          </w:p>
        </w:tc>
        <w:tc>
          <w:tcPr>
            <w:tcW w:w="1134" w:type="dxa"/>
            <w:vAlign w:val="center"/>
          </w:tcPr>
          <w:p w14:paraId="4E0C3774">
            <w:pPr>
              <w:spacing w:line="240" w:lineRule="exact"/>
              <w:jc w:val="center"/>
              <w:rPr>
                <w:rFonts w:ascii="仿宋" w:hAnsi="仿宋" w:eastAsia="仿宋" w:cs="仿宋"/>
                <w:sz w:val="18"/>
                <w:szCs w:val="18"/>
              </w:rPr>
            </w:pPr>
            <w:r>
              <w:rPr>
                <w:rFonts w:hint="eastAsia" w:ascii="仿宋" w:hAnsi="仿宋" w:eastAsia="仿宋" w:cs="仿宋"/>
                <w:sz w:val="18"/>
                <w:szCs w:val="18"/>
              </w:rPr>
              <w:t>质保</w:t>
            </w:r>
          </w:p>
        </w:tc>
        <w:tc>
          <w:tcPr>
            <w:tcW w:w="992" w:type="dxa"/>
            <w:vAlign w:val="center"/>
          </w:tcPr>
          <w:p w14:paraId="45B84165">
            <w:pPr>
              <w:spacing w:line="240" w:lineRule="exact"/>
              <w:jc w:val="center"/>
              <w:rPr>
                <w:rFonts w:ascii="仿宋" w:hAnsi="仿宋" w:eastAsia="仿宋" w:cs="仿宋"/>
                <w:sz w:val="18"/>
                <w:szCs w:val="18"/>
              </w:rPr>
            </w:pPr>
            <w:r>
              <w:rPr>
                <w:rFonts w:ascii="仿宋" w:hAnsi="仿宋" w:eastAsia="仿宋" w:cs="仿宋"/>
                <w:sz w:val="18"/>
                <w:szCs w:val="18"/>
              </w:rPr>
              <w:t>1</w:t>
            </w:r>
          </w:p>
        </w:tc>
        <w:tc>
          <w:tcPr>
            <w:tcW w:w="4678" w:type="dxa"/>
            <w:vAlign w:val="center"/>
          </w:tcPr>
          <w:p w14:paraId="48B1A658">
            <w:pPr>
              <w:snapToGrid w:val="0"/>
              <w:spacing w:line="240" w:lineRule="exact"/>
              <w:rPr>
                <w:rFonts w:ascii="仿宋" w:hAnsi="仿宋" w:eastAsia="仿宋"/>
                <w:sz w:val="18"/>
                <w:szCs w:val="18"/>
              </w:rPr>
            </w:pPr>
            <w:r>
              <w:rPr>
                <w:rFonts w:hint="eastAsia" w:ascii="仿宋" w:hAnsi="仿宋" w:eastAsia="仿宋"/>
                <w:sz w:val="18"/>
                <w:szCs w:val="18"/>
              </w:rPr>
              <w:t>质保期：在招标文件规定的基础上，质保期每延长6个月得</w:t>
            </w:r>
            <w:r>
              <w:rPr>
                <w:rFonts w:ascii="仿宋" w:hAnsi="仿宋" w:eastAsia="仿宋"/>
                <w:sz w:val="18"/>
                <w:szCs w:val="18"/>
              </w:rPr>
              <w:t>0.5</w:t>
            </w:r>
            <w:r>
              <w:rPr>
                <w:rFonts w:hint="eastAsia" w:ascii="仿宋" w:hAnsi="仿宋" w:eastAsia="仿宋"/>
                <w:sz w:val="18"/>
                <w:szCs w:val="18"/>
              </w:rPr>
              <w:t>分，最高得</w:t>
            </w:r>
            <w:r>
              <w:rPr>
                <w:rFonts w:ascii="仿宋" w:hAnsi="仿宋" w:eastAsia="仿宋"/>
                <w:sz w:val="18"/>
                <w:szCs w:val="18"/>
              </w:rPr>
              <w:t>1</w:t>
            </w:r>
            <w:r>
              <w:rPr>
                <w:rFonts w:hint="eastAsia" w:ascii="仿宋" w:hAnsi="仿宋" w:eastAsia="仿宋"/>
                <w:sz w:val="18"/>
                <w:szCs w:val="18"/>
              </w:rPr>
              <w:t>分，不足6个月不计。</w:t>
            </w:r>
          </w:p>
          <w:p w14:paraId="624751F6">
            <w:pPr>
              <w:snapToGrid w:val="0"/>
              <w:spacing w:line="240" w:lineRule="exact"/>
              <w:rPr>
                <w:rFonts w:ascii="仿宋" w:hAnsi="仿宋" w:eastAsia="仿宋" w:cs="仿宋"/>
                <w:sz w:val="18"/>
                <w:szCs w:val="18"/>
              </w:rPr>
            </w:pPr>
            <w:r>
              <w:rPr>
                <w:rFonts w:hint="eastAsia" w:ascii="仿宋" w:hAnsi="仿宋" w:eastAsia="仿宋"/>
                <w:sz w:val="18"/>
                <w:szCs w:val="18"/>
              </w:rPr>
              <w:t>（须在投标文件中附承诺并加盖公章，否则不得分。）</w:t>
            </w:r>
          </w:p>
        </w:tc>
      </w:tr>
      <w:tr w14:paraId="1D9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714" w:type="dxa"/>
            <w:vAlign w:val="center"/>
          </w:tcPr>
          <w:p w14:paraId="20A90DEF">
            <w:pPr>
              <w:spacing w:line="240" w:lineRule="exact"/>
              <w:jc w:val="center"/>
              <w:rPr>
                <w:rFonts w:ascii="仿宋" w:hAnsi="仿宋" w:eastAsia="仿宋" w:cs="仿宋"/>
                <w:sz w:val="18"/>
                <w:szCs w:val="18"/>
              </w:rPr>
            </w:pPr>
            <w:r>
              <w:rPr>
                <w:rFonts w:ascii="仿宋" w:hAnsi="仿宋" w:eastAsia="仿宋" w:cs="仿宋"/>
                <w:sz w:val="18"/>
                <w:szCs w:val="18"/>
              </w:rPr>
              <w:t>5</w:t>
            </w:r>
          </w:p>
        </w:tc>
        <w:tc>
          <w:tcPr>
            <w:tcW w:w="1691" w:type="dxa"/>
            <w:vAlign w:val="center"/>
          </w:tcPr>
          <w:p w14:paraId="5B7A6AEB">
            <w:pPr>
              <w:spacing w:line="240" w:lineRule="exact"/>
              <w:jc w:val="center"/>
              <w:rPr>
                <w:rFonts w:ascii="仿宋" w:hAnsi="仿宋" w:eastAsia="仿宋" w:cs="仿宋"/>
                <w:sz w:val="18"/>
                <w:szCs w:val="18"/>
              </w:rPr>
            </w:pPr>
            <w:r>
              <w:rPr>
                <w:rFonts w:hint="eastAsia" w:ascii="仿宋" w:hAnsi="仿宋" w:eastAsia="仿宋" w:cs="仿宋"/>
                <w:sz w:val="18"/>
                <w:szCs w:val="18"/>
              </w:rPr>
              <w:t>综合评价</w:t>
            </w:r>
          </w:p>
          <w:p w14:paraId="10883AD5">
            <w:pPr>
              <w:spacing w:line="240" w:lineRule="exact"/>
              <w:jc w:val="center"/>
              <w:rPr>
                <w:rFonts w:ascii="仿宋" w:hAnsi="仿宋" w:eastAsia="仿宋" w:cs="仿宋"/>
                <w:sz w:val="18"/>
                <w:szCs w:val="18"/>
              </w:rPr>
            </w:pPr>
            <w:r>
              <w:rPr>
                <w:rFonts w:hint="eastAsia" w:ascii="仿宋" w:hAnsi="仿宋" w:eastAsia="仿宋"/>
                <w:sz w:val="18"/>
                <w:szCs w:val="18"/>
              </w:rPr>
              <w:t>（2分）</w:t>
            </w:r>
          </w:p>
        </w:tc>
        <w:tc>
          <w:tcPr>
            <w:tcW w:w="1134" w:type="dxa"/>
            <w:vAlign w:val="center"/>
          </w:tcPr>
          <w:p w14:paraId="5545A8E9">
            <w:pPr>
              <w:spacing w:line="240" w:lineRule="exact"/>
              <w:jc w:val="center"/>
              <w:rPr>
                <w:rFonts w:ascii="仿宋" w:hAnsi="仿宋" w:eastAsia="仿宋" w:cs="仿宋"/>
                <w:sz w:val="18"/>
                <w:szCs w:val="18"/>
              </w:rPr>
            </w:pPr>
            <w:r>
              <w:rPr>
                <w:rFonts w:hint="eastAsia" w:ascii="仿宋" w:hAnsi="仿宋" w:eastAsia="仿宋" w:cs="仿宋"/>
                <w:sz w:val="18"/>
                <w:szCs w:val="18"/>
              </w:rPr>
              <w:t>综合评价</w:t>
            </w:r>
          </w:p>
        </w:tc>
        <w:tc>
          <w:tcPr>
            <w:tcW w:w="992" w:type="dxa"/>
            <w:vAlign w:val="center"/>
          </w:tcPr>
          <w:p w14:paraId="6C6DE0F0">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4678" w:type="dxa"/>
            <w:vAlign w:val="center"/>
          </w:tcPr>
          <w:p w14:paraId="4E5B3F6A">
            <w:pPr>
              <w:spacing w:line="240" w:lineRule="exact"/>
              <w:rPr>
                <w:rFonts w:ascii="仿宋" w:hAnsi="仿宋" w:eastAsia="仿宋" w:cs="仿宋"/>
                <w:sz w:val="18"/>
                <w:szCs w:val="18"/>
              </w:rPr>
            </w:pPr>
            <w:r>
              <w:rPr>
                <w:rFonts w:hint="eastAsia" w:ascii="仿宋" w:hAnsi="仿宋" w:eastAsia="仿宋"/>
                <w:sz w:val="18"/>
                <w:szCs w:val="18"/>
              </w:rPr>
              <w:t>对投标单位的能力以及完成项目的进度、质量、安全、信誉等方面</w:t>
            </w:r>
            <w:r>
              <w:rPr>
                <w:rFonts w:ascii="仿宋" w:hAnsi="仿宋" w:eastAsia="仿宋"/>
                <w:sz w:val="18"/>
                <w:szCs w:val="18"/>
              </w:rPr>
              <w:t>进行综合评价</w:t>
            </w:r>
          </w:p>
        </w:tc>
      </w:tr>
    </w:tbl>
    <w:p w14:paraId="1AAB8140">
      <w:pPr>
        <w:spacing w:line="240" w:lineRule="exact"/>
        <w:ind w:firstLine="560" w:firstLineChars="200"/>
        <w:rPr>
          <w:rFonts w:ascii="仿宋" w:hAnsi="仿宋" w:eastAsia="仿宋"/>
          <w:sz w:val="28"/>
          <w:szCs w:val="28"/>
        </w:rPr>
      </w:pPr>
    </w:p>
    <w:p w14:paraId="408A398F">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11CEFD77">
      <w:pPr>
        <w:spacing w:line="100" w:lineRule="exact"/>
        <w:ind w:firstLine="2741" w:firstLineChars="1300"/>
        <w:rPr>
          <w:rFonts w:ascii="宋体" w:hAnsi="宋体"/>
          <w:b/>
          <w:szCs w:val="21"/>
        </w:rPr>
      </w:pPr>
    </w:p>
    <w:p w14:paraId="4CDE81E4">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0F29E27F">
      <w:pPr>
        <w:spacing w:line="160" w:lineRule="exact"/>
        <w:ind w:firstLine="2741" w:firstLineChars="1300"/>
        <w:rPr>
          <w:rFonts w:ascii="宋体" w:hAnsi="宋体"/>
          <w:b/>
          <w:szCs w:val="21"/>
        </w:rPr>
      </w:pPr>
    </w:p>
    <w:tbl>
      <w:tblPr>
        <w:tblStyle w:val="48"/>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93"/>
        <w:gridCol w:w="993"/>
        <w:gridCol w:w="3685"/>
        <w:gridCol w:w="1036"/>
      </w:tblGrid>
      <w:tr w14:paraId="7A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6" w:type="dxa"/>
            <w:tcBorders>
              <w:bottom w:val="single" w:color="auto" w:sz="4" w:space="0"/>
            </w:tcBorders>
            <w:vAlign w:val="center"/>
          </w:tcPr>
          <w:p w14:paraId="54E2CD5F">
            <w:pPr>
              <w:adjustRightInd w:val="0"/>
              <w:snapToGrid w:val="0"/>
              <w:spacing w:line="240" w:lineRule="exact"/>
              <w:jc w:val="center"/>
              <w:rPr>
                <w:rFonts w:ascii="仿宋" w:hAnsi="仿宋" w:eastAsia="仿宋"/>
                <w:b/>
              </w:rPr>
            </w:pPr>
            <w:r>
              <w:rPr>
                <w:rFonts w:hint="eastAsia" w:ascii="仿宋" w:hAnsi="仿宋" w:eastAsia="仿宋"/>
                <w:b/>
              </w:rPr>
              <w:t>序号</w:t>
            </w:r>
          </w:p>
        </w:tc>
        <w:tc>
          <w:tcPr>
            <w:tcW w:w="2693" w:type="dxa"/>
            <w:tcBorders>
              <w:bottom w:val="single" w:color="auto" w:sz="4" w:space="0"/>
            </w:tcBorders>
            <w:vAlign w:val="center"/>
          </w:tcPr>
          <w:p w14:paraId="1BED87EF">
            <w:pPr>
              <w:adjustRightInd w:val="0"/>
              <w:snapToGrid w:val="0"/>
              <w:spacing w:line="240" w:lineRule="exact"/>
              <w:jc w:val="center"/>
              <w:rPr>
                <w:rFonts w:ascii="仿宋" w:hAnsi="仿宋" w:eastAsia="仿宋"/>
                <w:b/>
              </w:rPr>
            </w:pPr>
            <w:r>
              <w:rPr>
                <w:rFonts w:hint="eastAsia" w:ascii="仿宋" w:hAnsi="仿宋" w:eastAsia="仿宋"/>
                <w:b/>
              </w:rPr>
              <w:t>项目</w:t>
            </w:r>
          </w:p>
        </w:tc>
        <w:tc>
          <w:tcPr>
            <w:tcW w:w="993" w:type="dxa"/>
            <w:tcBorders>
              <w:bottom w:val="single" w:color="auto" w:sz="4" w:space="0"/>
            </w:tcBorders>
            <w:vAlign w:val="center"/>
          </w:tcPr>
          <w:p w14:paraId="0284AE2D">
            <w:pPr>
              <w:adjustRightInd w:val="0"/>
              <w:snapToGrid w:val="0"/>
              <w:spacing w:line="240" w:lineRule="exact"/>
              <w:jc w:val="center"/>
              <w:rPr>
                <w:rFonts w:ascii="仿宋" w:hAnsi="仿宋" w:eastAsia="仿宋"/>
                <w:b/>
              </w:rPr>
            </w:pPr>
            <w:r>
              <w:rPr>
                <w:rFonts w:hint="eastAsia" w:ascii="仿宋" w:hAnsi="仿宋" w:eastAsia="仿宋"/>
                <w:b/>
              </w:rPr>
              <w:t>标准分</w:t>
            </w:r>
          </w:p>
        </w:tc>
        <w:tc>
          <w:tcPr>
            <w:tcW w:w="3685" w:type="dxa"/>
            <w:tcBorders>
              <w:bottom w:val="single" w:color="auto" w:sz="4" w:space="0"/>
            </w:tcBorders>
            <w:vAlign w:val="center"/>
          </w:tcPr>
          <w:p w14:paraId="371A995D">
            <w:pPr>
              <w:adjustRightInd w:val="0"/>
              <w:snapToGrid w:val="0"/>
              <w:spacing w:line="240" w:lineRule="exact"/>
              <w:jc w:val="center"/>
              <w:rPr>
                <w:rFonts w:ascii="仿宋" w:hAnsi="仿宋" w:eastAsia="仿宋"/>
                <w:b/>
              </w:rPr>
            </w:pPr>
            <w:r>
              <w:rPr>
                <w:rFonts w:hint="eastAsia" w:ascii="仿宋" w:hAnsi="仿宋" w:eastAsia="仿宋"/>
                <w:b/>
              </w:rPr>
              <w:t>评分标准</w:t>
            </w:r>
          </w:p>
        </w:tc>
        <w:tc>
          <w:tcPr>
            <w:tcW w:w="1036" w:type="dxa"/>
            <w:tcBorders>
              <w:bottom w:val="single" w:color="auto" w:sz="4" w:space="0"/>
            </w:tcBorders>
            <w:vAlign w:val="center"/>
          </w:tcPr>
          <w:p w14:paraId="127A544A">
            <w:pPr>
              <w:adjustRightInd w:val="0"/>
              <w:snapToGrid w:val="0"/>
              <w:spacing w:line="240" w:lineRule="exact"/>
              <w:jc w:val="center"/>
              <w:rPr>
                <w:rFonts w:ascii="仿宋" w:hAnsi="仿宋" w:eastAsia="仿宋"/>
                <w:b/>
              </w:rPr>
            </w:pPr>
            <w:r>
              <w:rPr>
                <w:rFonts w:hint="eastAsia" w:ascii="仿宋" w:hAnsi="仿宋" w:eastAsia="仿宋"/>
                <w:b/>
              </w:rPr>
              <w:t>分值</w:t>
            </w:r>
          </w:p>
        </w:tc>
      </w:tr>
      <w:tr w14:paraId="4530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56" w:type="dxa"/>
            <w:vMerge w:val="restart"/>
            <w:vAlign w:val="center"/>
          </w:tcPr>
          <w:p w14:paraId="7AA25BE2">
            <w:pPr>
              <w:spacing w:line="240" w:lineRule="exact"/>
              <w:jc w:val="center"/>
              <w:rPr>
                <w:rFonts w:ascii="仿宋" w:hAnsi="仿宋" w:eastAsia="仿宋"/>
              </w:rPr>
            </w:pPr>
            <w:r>
              <w:rPr>
                <w:rFonts w:hint="eastAsia" w:ascii="仿宋" w:hAnsi="仿宋" w:eastAsia="仿宋"/>
              </w:rPr>
              <w:t>1</w:t>
            </w:r>
          </w:p>
        </w:tc>
        <w:tc>
          <w:tcPr>
            <w:tcW w:w="2693" w:type="dxa"/>
            <w:vMerge w:val="restart"/>
            <w:vAlign w:val="center"/>
          </w:tcPr>
          <w:p w14:paraId="41ABD554">
            <w:pPr>
              <w:spacing w:line="380" w:lineRule="exact"/>
              <w:ind w:firstLine="420" w:firstLineChars="200"/>
              <w:rPr>
                <w:rFonts w:ascii="仿宋" w:hAnsi="仿宋" w:eastAsia="仿宋"/>
              </w:rPr>
            </w:pPr>
            <w:r>
              <w:rPr>
                <w:rFonts w:hint="eastAsia" w:ascii="仿宋" w:hAnsi="仿宋" w:eastAsia="仿宋"/>
              </w:rPr>
              <w:t>技术方案</w:t>
            </w:r>
          </w:p>
        </w:tc>
        <w:tc>
          <w:tcPr>
            <w:tcW w:w="993" w:type="dxa"/>
            <w:vMerge w:val="restart"/>
            <w:vAlign w:val="center"/>
          </w:tcPr>
          <w:p w14:paraId="7823C477">
            <w:pPr>
              <w:spacing w:line="380" w:lineRule="exact"/>
              <w:jc w:val="center"/>
              <w:rPr>
                <w:rFonts w:ascii="仿宋" w:hAnsi="仿宋" w:eastAsia="仿宋"/>
              </w:rPr>
            </w:pPr>
            <w:r>
              <w:rPr>
                <w:rFonts w:ascii="仿宋" w:hAnsi="仿宋" w:eastAsia="仿宋"/>
              </w:rPr>
              <w:t>1</w:t>
            </w:r>
            <w:r>
              <w:rPr>
                <w:rFonts w:hint="eastAsia" w:ascii="仿宋" w:hAnsi="仿宋" w:eastAsia="仿宋"/>
              </w:rPr>
              <w:t>0分</w:t>
            </w:r>
          </w:p>
        </w:tc>
        <w:tc>
          <w:tcPr>
            <w:tcW w:w="3685" w:type="dxa"/>
            <w:vAlign w:val="center"/>
          </w:tcPr>
          <w:p w14:paraId="0F34F7FA">
            <w:pPr>
              <w:spacing w:line="240" w:lineRule="exact"/>
              <w:rPr>
                <w:rFonts w:ascii="仿宋" w:hAnsi="仿宋" w:eastAsia="仿宋"/>
                <w:spacing w:val="-4"/>
                <w:sz w:val="20"/>
                <w:szCs w:val="18"/>
              </w:rPr>
            </w:pPr>
            <w:r>
              <w:rPr>
                <w:rFonts w:hint="eastAsia" w:ascii="仿宋" w:hAnsi="仿宋" w:eastAsia="仿宋"/>
                <w:spacing w:val="-4"/>
                <w:sz w:val="20"/>
                <w:szCs w:val="18"/>
              </w:rPr>
              <w:t>根据投标单位提供的技术方案：具有技术针对性，科学可行，方案明理清析得20-14分，一般得13-6分，方案不充分、不完善得5-0分。</w:t>
            </w:r>
          </w:p>
        </w:tc>
        <w:tc>
          <w:tcPr>
            <w:tcW w:w="1036" w:type="dxa"/>
            <w:vAlign w:val="center"/>
          </w:tcPr>
          <w:p w14:paraId="7E19F746">
            <w:pPr>
              <w:spacing w:line="380" w:lineRule="exact"/>
              <w:rPr>
                <w:rFonts w:ascii="仿宋" w:hAnsi="仿宋" w:eastAsia="仿宋"/>
              </w:rPr>
            </w:pPr>
            <w:r>
              <w:rPr>
                <w:rFonts w:hint="eastAsia" w:ascii="仿宋" w:hAnsi="仿宋" w:eastAsia="仿宋"/>
              </w:rPr>
              <w:t>0-</w:t>
            </w:r>
            <w:r>
              <w:rPr>
                <w:rFonts w:ascii="仿宋" w:hAnsi="仿宋" w:eastAsia="仿宋"/>
              </w:rPr>
              <w:t>1</w:t>
            </w:r>
            <w:r>
              <w:rPr>
                <w:rFonts w:hint="eastAsia" w:ascii="仿宋" w:hAnsi="仿宋" w:eastAsia="仿宋"/>
              </w:rPr>
              <w:t>0分</w:t>
            </w:r>
          </w:p>
        </w:tc>
      </w:tr>
      <w:tr w14:paraId="715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56" w:type="dxa"/>
            <w:vAlign w:val="center"/>
          </w:tcPr>
          <w:p w14:paraId="6829F774">
            <w:pPr>
              <w:spacing w:line="240" w:lineRule="exact"/>
              <w:jc w:val="center"/>
              <w:rPr>
                <w:rFonts w:ascii="仿宋" w:hAnsi="仿宋" w:eastAsia="仿宋"/>
              </w:rPr>
            </w:pPr>
            <w:r>
              <w:rPr>
                <w:rFonts w:hint="eastAsia" w:ascii="仿宋" w:hAnsi="仿宋" w:eastAsia="仿宋"/>
              </w:rPr>
              <w:t>2</w:t>
            </w:r>
          </w:p>
        </w:tc>
        <w:tc>
          <w:tcPr>
            <w:tcW w:w="2693" w:type="dxa"/>
            <w:vAlign w:val="center"/>
          </w:tcPr>
          <w:p w14:paraId="2D07067E">
            <w:pPr>
              <w:spacing w:line="380" w:lineRule="exact"/>
              <w:ind w:firstLine="420" w:firstLineChars="200"/>
              <w:rPr>
                <w:rFonts w:ascii="仿宋" w:hAnsi="仿宋" w:eastAsia="仿宋"/>
              </w:rPr>
            </w:pPr>
            <w:r>
              <w:rPr>
                <w:rFonts w:hint="eastAsia" w:ascii="仿宋" w:hAnsi="仿宋" w:eastAsia="仿宋"/>
              </w:rPr>
              <w:t>合理化建议</w:t>
            </w:r>
          </w:p>
        </w:tc>
        <w:tc>
          <w:tcPr>
            <w:tcW w:w="993" w:type="dxa"/>
            <w:vAlign w:val="center"/>
          </w:tcPr>
          <w:p w14:paraId="0190D217">
            <w:pPr>
              <w:spacing w:line="380" w:lineRule="exact"/>
              <w:jc w:val="center"/>
              <w:rPr>
                <w:rFonts w:ascii="仿宋" w:hAnsi="仿宋" w:eastAsia="仿宋"/>
              </w:rPr>
            </w:pPr>
            <w:r>
              <w:rPr>
                <w:rFonts w:hint="eastAsia" w:ascii="仿宋" w:hAnsi="仿宋" w:eastAsia="仿宋"/>
              </w:rPr>
              <w:t>2分</w:t>
            </w:r>
          </w:p>
        </w:tc>
        <w:tc>
          <w:tcPr>
            <w:tcW w:w="3685" w:type="dxa"/>
            <w:vAlign w:val="center"/>
          </w:tcPr>
          <w:p w14:paraId="2BD86651">
            <w:pPr>
              <w:spacing w:line="240" w:lineRule="exact"/>
              <w:rPr>
                <w:rFonts w:ascii="仿宋" w:hAnsi="仿宋" w:eastAsia="仿宋"/>
                <w:spacing w:val="-4"/>
                <w:sz w:val="20"/>
                <w:szCs w:val="18"/>
              </w:rPr>
            </w:pPr>
            <w:r>
              <w:rPr>
                <w:rFonts w:hint="eastAsia" w:ascii="仿宋" w:hAnsi="仿宋" w:eastAsia="仿宋"/>
                <w:spacing w:val="-4"/>
                <w:sz w:val="20"/>
                <w:szCs w:val="18"/>
              </w:rPr>
              <w:t>每被采纳1条得1分</w:t>
            </w:r>
          </w:p>
        </w:tc>
        <w:tc>
          <w:tcPr>
            <w:tcW w:w="1036" w:type="dxa"/>
            <w:vAlign w:val="center"/>
          </w:tcPr>
          <w:p w14:paraId="27DA007A">
            <w:pPr>
              <w:spacing w:line="380" w:lineRule="exact"/>
              <w:rPr>
                <w:rFonts w:ascii="仿宋" w:hAnsi="仿宋" w:eastAsia="仿宋"/>
              </w:rPr>
            </w:pPr>
            <w:r>
              <w:rPr>
                <w:rFonts w:hint="eastAsia" w:ascii="仿宋" w:hAnsi="仿宋" w:eastAsia="仿宋"/>
              </w:rPr>
              <w:t>0-2分</w:t>
            </w:r>
          </w:p>
        </w:tc>
      </w:tr>
      <w:tr w14:paraId="0C5E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56" w:type="dxa"/>
            <w:vAlign w:val="center"/>
          </w:tcPr>
          <w:p w14:paraId="50324528">
            <w:pPr>
              <w:spacing w:line="240" w:lineRule="exact"/>
              <w:jc w:val="center"/>
              <w:rPr>
                <w:rFonts w:ascii="仿宋" w:hAnsi="仿宋" w:eastAsia="仿宋"/>
              </w:rPr>
            </w:pPr>
            <w:r>
              <w:rPr>
                <w:rFonts w:hint="eastAsia" w:ascii="仿宋" w:hAnsi="仿宋" w:eastAsia="仿宋"/>
              </w:rPr>
              <w:t>3</w:t>
            </w:r>
          </w:p>
        </w:tc>
        <w:tc>
          <w:tcPr>
            <w:tcW w:w="2693" w:type="dxa"/>
            <w:vAlign w:val="center"/>
          </w:tcPr>
          <w:p w14:paraId="3393F50F">
            <w:pPr>
              <w:spacing w:line="380" w:lineRule="exact"/>
              <w:ind w:firstLine="360" w:firstLineChars="200"/>
              <w:rPr>
                <w:rFonts w:ascii="仿宋" w:hAnsi="仿宋" w:eastAsia="仿宋"/>
              </w:rPr>
            </w:pPr>
            <w:r>
              <w:rPr>
                <w:rFonts w:hint="eastAsia" w:ascii="仿宋" w:hAnsi="仿宋" w:eastAsia="仿宋" w:cs="仿宋"/>
                <w:sz w:val="18"/>
                <w:szCs w:val="18"/>
              </w:rPr>
              <w:t>业绩</w:t>
            </w:r>
          </w:p>
        </w:tc>
        <w:tc>
          <w:tcPr>
            <w:tcW w:w="993" w:type="dxa"/>
            <w:vAlign w:val="center"/>
          </w:tcPr>
          <w:p w14:paraId="4E2D1F02">
            <w:pPr>
              <w:spacing w:line="380" w:lineRule="exact"/>
              <w:jc w:val="center"/>
              <w:rPr>
                <w:rFonts w:ascii="仿宋" w:hAnsi="仿宋" w:eastAsia="仿宋"/>
              </w:rPr>
            </w:pPr>
            <w:r>
              <w:rPr>
                <w:rFonts w:ascii="仿宋" w:hAnsi="仿宋" w:eastAsia="仿宋"/>
              </w:rPr>
              <w:t>6</w:t>
            </w:r>
            <w:r>
              <w:rPr>
                <w:rFonts w:hint="eastAsia" w:ascii="仿宋" w:hAnsi="仿宋" w:eastAsia="仿宋"/>
              </w:rPr>
              <w:t>分</w:t>
            </w:r>
          </w:p>
        </w:tc>
        <w:tc>
          <w:tcPr>
            <w:tcW w:w="3685" w:type="dxa"/>
            <w:vAlign w:val="center"/>
          </w:tcPr>
          <w:p w14:paraId="6355A99F">
            <w:pPr>
              <w:pStyle w:val="75"/>
              <w:spacing w:line="200" w:lineRule="exact"/>
              <w:ind w:left="270" w:hanging="270" w:hangingChars="150"/>
              <w:rPr>
                <w:rFonts w:ascii="仿宋" w:hAnsi="仿宋" w:eastAsia="仿宋"/>
                <w:sz w:val="18"/>
                <w:szCs w:val="18"/>
              </w:rPr>
            </w:pPr>
            <w:r>
              <w:rPr>
                <w:rFonts w:hint="eastAsia" w:ascii="仿宋" w:hAnsi="仿宋" w:eastAsia="仿宋"/>
                <w:sz w:val="18"/>
                <w:szCs w:val="18"/>
              </w:rPr>
              <w:t>提供近五年间至少</w:t>
            </w:r>
            <w:r>
              <w:rPr>
                <w:rFonts w:hint="eastAsia" w:ascii="仿宋" w:hAnsi="仿宋" w:eastAsia="仿宋"/>
                <w:sz w:val="18"/>
                <w:szCs w:val="18"/>
                <w:lang w:val="en-US" w:eastAsia="zh-CN"/>
              </w:rPr>
              <w:t>1</w:t>
            </w:r>
            <w:r>
              <w:rPr>
                <w:rFonts w:hint="eastAsia" w:ascii="仿宋" w:hAnsi="仿宋" w:eastAsia="仿宋"/>
                <w:sz w:val="18"/>
                <w:szCs w:val="18"/>
              </w:rPr>
              <w:t>台及以上600MW及以上</w:t>
            </w:r>
          </w:p>
          <w:p w14:paraId="3E4D970C">
            <w:pPr>
              <w:pStyle w:val="75"/>
              <w:spacing w:line="200" w:lineRule="exact"/>
              <w:ind w:left="270" w:hanging="270" w:hangingChars="150"/>
              <w:rPr>
                <w:rFonts w:ascii="仿宋" w:hAnsi="仿宋" w:eastAsia="仿宋"/>
                <w:sz w:val="18"/>
                <w:szCs w:val="18"/>
              </w:rPr>
            </w:pPr>
            <w:r>
              <w:rPr>
                <w:rFonts w:hint="eastAsia" w:ascii="仿宋" w:hAnsi="仿宋" w:eastAsia="仿宋"/>
                <w:sz w:val="18"/>
                <w:szCs w:val="18"/>
              </w:rPr>
              <w:t>等级</w:t>
            </w:r>
            <w:bookmarkStart w:id="1" w:name="_Hlk215740921"/>
            <w:r>
              <w:rPr>
                <w:rFonts w:hint="eastAsia" w:ascii="仿宋" w:hAnsi="仿宋" w:eastAsia="仿宋"/>
                <w:sz w:val="18"/>
                <w:szCs w:val="18"/>
              </w:rPr>
              <w:t>机组锅炉A级检修证明性材料</w:t>
            </w:r>
            <w:bookmarkEnd w:id="1"/>
            <w:r>
              <w:rPr>
                <w:rFonts w:hint="eastAsia" w:ascii="仿宋" w:hAnsi="仿宋" w:eastAsia="仿宋"/>
                <w:sz w:val="18"/>
                <w:szCs w:val="18"/>
              </w:rPr>
              <w:t>（以合同</w:t>
            </w:r>
          </w:p>
          <w:p w14:paraId="76046F21">
            <w:pPr>
              <w:pStyle w:val="75"/>
              <w:spacing w:line="200" w:lineRule="exact"/>
              <w:ind w:left="270" w:hanging="270" w:hangingChars="150"/>
              <w:rPr>
                <w:rFonts w:ascii="仿宋" w:hAnsi="仿宋" w:eastAsia="仿宋"/>
                <w:sz w:val="18"/>
                <w:szCs w:val="18"/>
              </w:rPr>
            </w:pPr>
            <w:r>
              <w:rPr>
                <w:rFonts w:hint="eastAsia" w:ascii="仿宋" w:hAnsi="仿宋" w:eastAsia="仿宋"/>
                <w:sz w:val="18"/>
                <w:szCs w:val="18"/>
              </w:rPr>
              <w:t>为准,并提供用户相关证明文件和联系人及</w:t>
            </w:r>
          </w:p>
          <w:p w14:paraId="5C0CEDDF">
            <w:pPr>
              <w:pStyle w:val="75"/>
              <w:spacing w:line="200" w:lineRule="exact"/>
              <w:ind w:left="270" w:hanging="270" w:hangingChars="150"/>
              <w:rPr>
                <w:rFonts w:ascii="仿宋" w:hAnsi="仿宋" w:eastAsia="仿宋"/>
                <w:sz w:val="18"/>
                <w:szCs w:val="18"/>
              </w:rPr>
            </w:pPr>
            <w:r>
              <w:rPr>
                <w:rFonts w:hint="eastAsia" w:ascii="仿宋" w:hAnsi="仿宋" w:eastAsia="仿宋"/>
                <w:sz w:val="18"/>
                <w:szCs w:val="18"/>
              </w:rPr>
              <w:t>联系方式）提供至少3份用户好评性证明材</w:t>
            </w:r>
          </w:p>
          <w:p w14:paraId="3E26AD94">
            <w:pPr>
              <w:pStyle w:val="75"/>
              <w:spacing w:line="200" w:lineRule="exact"/>
              <w:ind w:left="270" w:hanging="270" w:hangingChars="150"/>
              <w:rPr>
                <w:rFonts w:ascii="仿宋" w:hAnsi="仿宋" w:eastAsia="仿宋"/>
                <w:sz w:val="18"/>
                <w:szCs w:val="18"/>
              </w:rPr>
            </w:pPr>
            <w:r>
              <w:rPr>
                <w:rFonts w:hint="eastAsia" w:ascii="仿宋" w:hAnsi="仿宋" w:eastAsia="仿宋"/>
                <w:sz w:val="18"/>
                <w:szCs w:val="18"/>
              </w:rPr>
              <w:t>料（以合同为准,并提供联系人及联系方式）；</w:t>
            </w:r>
          </w:p>
          <w:p w14:paraId="340B7268">
            <w:pPr>
              <w:spacing w:line="200" w:lineRule="exact"/>
              <w:rPr>
                <w:rFonts w:ascii="仿宋" w:hAnsi="仿宋" w:eastAsia="仿宋"/>
                <w:spacing w:val="-4"/>
                <w:sz w:val="20"/>
                <w:szCs w:val="18"/>
              </w:rPr>
            </w:pPr>
            <w:r>
              <w:rPr>
                <w:rFonts w:hint="eastAsia" w:ascii="仿宋" w:hAnsi="仿宋" w:eastAsia="仿宋"/>
                <w:sz w:val="18"/>
                <w:szCs w:val="18"/>
              </w:rPr>
              <w:t>（有</w:t>
            </w:r>
            <w:r>
              <w:rPr>
                <w:rFonts w:hint="eastAsia" w:ascii="仿宋" w:hAnsi="仿宋" w:eastAsia="仿宋"/>
                <w:sz w:val="18"/>
                <w:szCs w:val="18"/>
                <w:lang w:val="en-US" w:eastAsia="zh-CN"/>
              </w:rPr>
              <w:t>1</w:t>
            </w:r>
            <w:r>
              <w:rPr>
                <w:rFonts w:hint="eastAsia" w:ascii="仿宋" w:hAnsi="仿宋" w:eastAsia="仿宋"/>
                <w:sz w:val="18"/>
                <w:szCs w:val="18"/>
              </w:rPr>
              <w:t>个得</w:t>
            </w:r>
            <w:r>
              <w:rPr>
                <w:rFonts w:ascii="仿宋" w:hAnsi="仿宋" w:eastAsia="仿宋"/>
                <w:sz w:val="18"/>
                <w:szCs w:val="18"/>
              </w:rPr>
              <w:t>0</w:t>
            </w:r>
            <w:r>
              <w:rPr>
                <w:rFonts w:hint="eastAsia" w:ascii="仿宋" w:hAnsi="仿宋" w:eastAsia="仿宋"/>
                <w:sz w:val="18"/>
                <w:szCs w:val="18"/>
              </w:rPr>
              <w:t>分，每增加一个业绩或好评证明材料加1分，最多得</w:t>
            </w:r>
            <w:r>
              <w:rPr>
                <w:rFonts w:ascii="仿宋" w:hAnsi="仿宋" w:eastAsia="仿宋"/>
                <w:sz w:val="18"/>
                <w:szCs w:val="18"/>
              </w:rPr>
              <w:t>6</w:t>
            </w:r>
            <w:r>
              <w:rPr>
                <w:rFonts w:hint="eastAsia" w:ascii="仿宋" w:hAnsi="仿宋" w:eastAsia="仿宋"/>
                <w:sz w:val="18"/>
                <w:szCs w:val="18"/>
              </w:rPr>
              <w:t>分）</w:t>
            </w:r>
          </w:p>
        </w:tc>
        <w:tc>
          <w:tcPr>
            <w:tcW w:w="1036" w:type="dxa"/>
            <w:vAlign w:val="center"/>
          </w:tcPr>
          <w:p w14:paraId="3630E217">
            <w:pPr>
              <w:spacing w:line="380" w:lineRule="exact"/>
              <w:rPr>
                <w:rFonts w:ascii="仿宋" w:hAnsi="仿宋" w:eastAsia="仿宋"/>
              </w:rPr>
            </w:pPr>
            <w:r>
              <w:rPr>
                <w:rFonts w:hint="eastAsia" w:ascii="仿宋" w:hAnsi="仿宋" w:eastAsia="仿宋"/>
              </w:rPr>
              <w:t>0</w:t>
            </w:r>
            <w:r>
              <w:rPr>
                <w:rFonts w:ascii="仿宋" w:hAnsi="仿宋" w:eastAsia="仿宋"/>
              </w:rPr>
              <w:t>-6</w:t>
            </w:r>
            <w:r>
              <w:rPr>
                <w:rFonts w:hint="eastAsia" w:ascii="仿宋" w:hAnsi="仿宋" w:eastAsia="仿宋"/>
              </w:rPr>
              <w:t>分</w:t>
            </w:r>
          </w:p>
        </w:tc>
      </w:tr>
      <w:tr w14:paraId="4785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756" w:type="dxa"/>
            <w:vMerge w:val="restart"/>
            <w:vAlign w:val="center"/>
          </w:tcPr>
          <w:p w14:paraId="188F8B5D">
            <w:pPr>
              <w:spacing w:line="240" w:lineRule="exact"/>
              <w:jc w:val="center"/>
              <w:rPr>
                <w:rFonts w:ascii="仿宋" w:hAnsi="仿宋" w:eastAsia="仿宋"/>
              </w:rPr>
            </w:pPr>
            <w:r>
              <w:rPr>
                <w:rFonts w:ascii="仿宋" w:hAnsi="仿宋" w:eastAsia="仿宋"/>
              </w:rPr>
              <w:t>4</w:t>
            </w:r>
          </w:p>
        </w:tc>
        <w:tc>
          <w:tcPr>
            <w:tcW w:w="2693" w:type="dxa"/>
            <w:vMerge w:val="restart"/>
            <w:vAlign w:val="center"/>
          </w:tcPr>
          <w:p w14:paraId="55E21A9E">
            <w:pPr>
              <w:spacing w:line="380" w:lineRule="exact"/>
              <w:ind w:firstLine="315" w:firstLineChars="150"/>
              <w:rPr>
                <w:rFonts w:ascii="仿宋" w:hAnsi="仿宋" w:eastAsia="仿宋"/>
              </w:rPr>
            </w:pPr>
            <w:r>
              <w:rPr>
                <w:rFonts w:hint="eastAsia" w:ascii="仿宋" w:hAnsi="仿宋" w:eastAsia="仿宋"/>
              </w:rPr>
              <w:t>维护实施计划编制</w:t>
            </w:r>
          </w:p>
        </w:tc>
        <w:tc>
          <w:tcPr>
            <w:tcW w:w="993" w:type="dxa"/>
            <w:vMerge w:val="restart"/>
            <w:vAlign w:val="center"/>
          </w:tcPr>
          <w:p w14:paraId="5E240334">
            <w:pPr>
              <w:spacing w:line="380" w:lineRule="exact"/>
              <w:jc w:val="center"/>
              <w:rPr>
                <w:rFonts w:ascii="仿宋" w:hAnsi="仿宋" w:eastAsia="仿宋"/>
              </w:rPr>
            </w:pPr>
            <w:r>
              <w:rPr>
                <w:rFonts w:ascii="仿宋" w:hAnsi="仿宋" w:eastAsia="仿宋"/>
              </w:rPr>
              <w:t>4</w:t>
            </w:r>
            <w:r>
              <w:rPr>
                <w:rFonts w:hint="eastAsia" w:ascii="仿宋" w:hAnsi="仿宋" w:eastAsia="仿宋"/>
              </w:rPr>
              <w:t>分</w:t>
            </w:r>
          </w:p>
        </w:tc>
        <w:tc>
          <w:tcPr>
            <w:tcW w:w="3685" w:type="dxa"/>
            <w:vAlign w:val="center"/>
          </w:tcPr>
          <w:p w14:paraId="269BB9A2">
            <w:pPr>
              <w:spacing w:line="240" w:lineRule="exact"/>
              <w:rPr>
                <w:rFonts w:ascii="仿宋" w:hAnsi="仿宋" w:eastAsia="仿宋"/>
                <w:sz w:val="20"/>
                <w:szCs w:val="18"/>
              </w:rPr>
            </w:pPr>
            <w:r>
              <w:rPr>
                <w:rFonts w:hint="eastAsia" w:ascii="仿宋" w:hAnsi="仿宋" w:eastAsia="仿宋"/>
                <w:sz w:val="20"/>
                <w:szCs w:val="18"/>
              </w:rPr>
              <w:t>针对本项目编制科学、详细、合理的实施计划得</w:t>
            </w:r>
            <w:r>
              <w:rPr>
                <w:rFonts w:ascii="仿宋" w:hAnsi="仿宋" w:eastAsia="仿宋"/>
                <w:sz w:val="20"/>
                <w:szCs w:val="18"/>
              </w:rPr>
              <w:t>4</w:t>
            </w:r>
            <w:r>
              <w:rPr>
                <w:rFonts w:hint="eastAsia" w:ascii="仿宋" w:hAnsi="仿宋" w:eastAsia="仿宋"/>
                <w:sz w:val="20"/>
                <w:szCs w:val="18"/>
              </w:rPr>
              <w:t>-</w:t>
            </w:r>
            <w:r>
              <w:rPr>
                <w:rFonts w:ascii="仿宋" w:hAnsi="仿宋" w:eastAsia="仿宋"/>
                <w:sz w:val="20"/>
                <w:szCs w:val="18"/>
              </w:rPr>
              <w:t>3</w:t>
            </w:r>
            <w:r>
              <w:rPr>
                <w:rFonts w:hint="eastAsia" w:ascii="仿宋" w:hAnsi="仿宋" w:eastAsia="仿宋"/>
                <w:sz w:val="20"/>
                <w:szCs w:val="18"/>
              </w:rPr>
              <w:t>分，一般得</w:t>
            </w:r>
            <w:r>
              <w:rPr>
                <w:rFonts w:ascii="仿宋" w:hAnsi="仿宋" w:eastAsia="仿宋"/>
                <w:sz w:val="20"/>
                <w:szCs w:val="18"/>
              </w:rPr>
              <w:t>2</w:t>
            </w:r>
            <w:r>
              <w:rPr>
                <w:rFonts w:hint="eastAsia" w:ascii="仿宋" w:hAnsi="仿宋" w:eastAsia="仿宋"/>
                <w:sz w:val="20"/>
                <w:szCs w:val="18"/>
              </w:rPr>
              <w:t>-</w:t>
            </w:r>
            <w:r>
              <w:rPr>
                <w:rFonts w:ascii="仿宋" w:hAnsi="仿宋" w:eastAsia="仿宋"/>
                <w:sz w:val="20"/>
                <w:szCs w:val="18"/>
              </w:rPr>
              <w:t>1</w:t>
            </w:r>
            <w:r>
              <w:rPr>
                <w:rFonts w:hint="eastAsia" w:ascii="仿宋" w:hAnsi="仿宋" w:eastAsia="仿宋"/>
                <w:sz w:val="20"/>
                <w:szCs w:val="18"/>
              </w:rPr>
              <w:t>分，编制计划不完善的得0分。</w:t>
            </w:r>
          </w:p>
        </w:tc>
        <w:tc>
          <w:tcPr>
            <w:tcW w:w="1036" w:type="dxa"/>
            <w:vAlign w:val="center"/>
          </w:tcPr>
          <w:p w14:paraId="3F2D4A3A">
            <w:pPr>
              <w:spacing w:line="380" w:lineRule="exact"/>
              <w:rPr>
                <w:rFonts w:ascii="仿宋" w:hAnsi="仿宋" w:eastAsia="仿宋"/>
              </w:rPr>
            </w:pPr>
            <w:r>
              <w:rPr>
                <w:rFonts w:hint="eastAsia" w:ascii="仿宋" w:hAnsi="仿宋" w:eastAsia="仿宋"/>
              </w:rPr>
              <w:t>0-</w:t>
            </w:r>
            <w:r>
              <w:rPr>
                <w:rFonts w:ascii="仿宋" w:hAnsi="仿宋" w:eastAsia="仿宋"/>
              </w:rPr>
              <w:t>4</w:t>
            </w:r>
            <w:r>
              <w:rPr>
                <w:rFonts w:hint="eastAsia" w:ascii="仿宋" w:hAnsi="仿宋" w:eastAsia="仿宋"/>
              </w:rPr>
              <w:t>分</w:t>
            </w:r>
          </w:p>
        </w:tc>
      </w:tr>
      <w:tr w14:paraId="37C8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exact"/>
          <w:jc w:val="center"/>
        </w:trPr>
        <w:tc>
          <w:tcPr>
            <w:tcW w:w="756" w:type="dxa"/>
            <w:vAlign w:val="center"/>
          </w:tcPr>
          <w:p w14:paraId="64AA3893">
            <w:pPr>
              <w:spacing w:line="240" w:lineRule="exact"/>
              <w:jc w:val="center"/>
              <w:rPr>
                <w:rFonts w:ascii="仿宋" w:hAnsi="仿宋" w:eastAsia="仿宋"/>
              </w:rPr>
            </w:pPr>
            <w:r>
              <w:rPr>
                <w:rFonts w:ascii="仿宋" w:hAnsi="仿宋" w:eastAsia="仿宋"/>
              </w:rPr>
              <w:t>5</w:t>
            </w:r>
          </w:p>
        </w:tc>
        <w:tc>
          <w:tcPr>
            <w:tcW w:w="2693" w:type="dxa"/>
            <w:vAlign w:val="center"/>
          </w:tcPr>
          <w:p w14:paraId="71494108">
            <w:pPr>
              <w:spacing w:line="380" w:lineRule="exact"/>
              <w:ind w:firstLine="420" w:firstLineChars="200"/>
              <w:rPr>
                <w:rFonts w:ascii="仿宋" w:hAnsi="仿宋" w:eastAsia="仿宋"/>
              </w:rPr>
            </w:pPr>
            <w:r>
              <w:rPr>
                <w:rFonts w:hint="eastAsia" w:ascii="仿宋" w:hAnsi="仿宋" w:eastAsia="仿宋"/>
              </w:rPr>
              <w:t>安全实施方案</w:t>
            </w:r>
          </w:p>
        </w:tc>
        <w:tc>
          <w:tcPr>
            <w:tcW w:w="993" w:type="dxa"/>
            <w:vAlign w:val="center"/>
          </w:tcPr>
          <w:p w14:paraId="2250C3BF">
            <w:pPr>
              <w:spacing w:line="380" w:lineRule="exact"/>
              <w:jc w:val="center"/>
              <w:rPr>
                <w:rFonts w:ascii="仿宋" w:hAnsi="仿宋" w:eastAsia="仿宋"/>
              </w:rPr>
            </w:pPr>
            <w:r>
              <w:rPr>
                <w:rFonts w:ascii="仿宋" w:hAnsi="仿宋" w:eastAsia="仿宋"/>
              </w:rPr>
              <w:t>4</w:t>
            </w:r>
            <w:r>
              <w:rPr>
                <w:rFonts w:hint="eastAsia" w:ascii="仿宋" w:hAnsi="仿宋" w:eastAsia="仿宋"/>
              </w:rPr>
              <w:t>分</w:t>
            </w:r>
          </w:p>
        </w:tc>
        <w:tc>
          <w:tcPr>
            <w:tcW w:w="3685" w:type="dxa"/>
            <w:vAlign w:val="center"/>
          </w:tcPr>
          <w:p w14:paraId="0F724956">
            <w:pPr>
              <w:tabs>
                <w:tab w:val="left" w:pos="1177"/>
              </w:tabs>
              <w:spacing w:line="240" w:lineRule="exact"/>
              <w:rPr>
                <w:rFonts w:ascii="仿宋" w:hAnsi="仿宋" w:eastAsia="仿宋"/>
                <w:sz w:val="20"/>
                <w:szCs w:val="18"/>
              </w:rPr>
            </w:pPr>
            <w:r>
              <w:rPr>
                <w:rFonts w:hint="eastAsia" w:ascii="仿宋" w:hAnsi="仿宋" w:eastAsia="仿宋"/>
                <w:sz w:val="20"/>
                <w:szCs w:val="18"/>
              </w:rPr>
              <w:t>制定针对本项目实施中采取的安全措施，制定具体的安全作业流程，明确安全责任编制详细的得</w:t>
            </w:r>
            <w:r>
              <w:rPr>
                <w:rFonts w:ascii="仿宋" w:hAnsi="仿宋" w:eastAsia="仿宋"/>
                <w:sz w:val="20"/>
                <w:szCs w:val="18"/>
              </w:rPr>
              <w:t>4-3</w:t>
            </w:r>
            <w:r>
              <w:rPr>
                <w:rFonts w:hint="eastAsia" w:ascii="仿宋" w:hAnsi="仿宋" w:eastAsia="仿宋"/>
                <w:sz w:val="20"/>
                <w:szCs w:val="18"/>
              </w:rPr>
              <w:t>分，一般得</w:t>
            </w:r>
            <w:r>
              <w:rPr>
                <w:rFonts w:ascii="仿宋" w:hAnsi="仿宋" w:eastAsia="仿宋"/>
                <w:sz w:val="20"/>
                <w:szCs w:val="18"/>
              </w:rPr>
              <w:t>2-1</w:t>
            </w:r>
            <w:r>
              <w:rPr>
                <w:rFonts w:hint="eastAsia" w:ascii="仿宋" w:hAnsi="仿宋" w:eastAsia="仿宋"/>
                <w:sz w:val="20"/>
                <w:szCs w:val="18"/>
              </w:rPr>
              <w:t>分，方案不完善得0分。</w:t>
            </w:r>
          </w:p>
        </w:tc>
        <w:tc>
          <w:tcPr>
            <w:tcW w:w="1036" w:type="dxa"/>
            <w:vAlign w:val="center"/>
          </w:tcPr>
          <w:p w14:paraId="2E741EA4">
            <w:pPr>
              <w:spacing w:line="380" w:lineRule="exact"/>
              <w:rPr>
                <w:rFonts w:ascii="仿宋" w:hAnsi="仿宋" w:eastAsia="仿宋"/>
              </w:rPr>
            </w:pPr>
            <w:r>
              <w:rPr>
                <w:rFonts w:hint="eastAsia" w:ascii="仿宋" w:hAnsi="仿宋" w:eastAsia="仿宋"/>
              </w:rPr>
              <w:t>0-</w:t>
            </w:r>
            <w:r>
              <w:rPr>
                <w:rFonts w:ascii="仿宋" w:hAnsi="仿宋" w:eastAsia="仿宋"/>
              </w:rPr>
              <w:t>4</w:t>
            </w:r>
            <w:r>
              <w:rPr>
                <w:rFonts w:hint="eastAsia" w:ascii="仿宋" w:hAnsi="仿宋" w:eastAsia="仿宋"/>
              </w:rPr>
              <w:t>分</w:t>
            </w:r>
          </w:p>
        </w:tc>
      </w:tr>
      <w:tr w14:paraId="1DF4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756" w:type="dxa"/>
            <w:vAlign w:val="center"/>
          </w:tcPr>
          <w:p w14:paraId="1A774A15">
            <w:pPr>
              <w:spacing w:line="240" w:lineRule="exact"/>
              <w:jc w:val="center"/>
              <w:rPr>
                <w:rFonts w:ascii="仿宋" w:hAnsi="仿宋" w:eastAsia="仿宋"/>
              </w:rPr>
            </w:pPr>
            <w:r>
              <w:rPr>
                <w:rFonts w:ascii="仿宋" w:hAnsi="仿宋" w:eastAsia="仿宋"/>
              </w:rPr>
              <w:t>6</w:t>
            </w:r>
          </w:p>
        </w:tc>
        <w:tc>
          <w:tcPr>
            <w:tcW w:w="2693" w:type="dxa"/>
            <w:vAlign w:val="center"/>
          </w:tcPr>
          <w:p w14:paraId="6D61BE19">
            <w:pPr>
              <w:spacing w:line="380" w:lineRule="exact"/>
              <w:ind w:firstLine="420" w:firstLineChars="200"/>
              <w:rPr>
                <w:rFonts w:ascii="仿宋" w:hAnsi="仿宋" w:eastAsia="仿宋"/>
              </w:rPr>
            </w:pPr>
            <w:r>
              <w:rPr>
                <w:rFonts w:hint="eastAsia" w:ascii="仿宋" w:hAnsi="仿宋" w:eastAsia="仿宋"/>
              </w:rPr>
              <w:t>项目经理部人员构成及主要专业技术人员资历</w:t>
            </w:r>
          </w:p>
        </w:tc>
        <w:tc>
          <w:tcPr>
            <w:tcW w:w="993" w:type="dxa"/>
            <w:vAlign w:val="center"/>
          </w:tcPr>
          <w:p w14:paraId="59C6C74E">
            <w:pPr>
              <w:spacing w:line="380" w:lineRule="exact"/>
              <w:jc w:val="center"/>
              <w:rPr>
                <w:rFonts w:ascii="仿宋" w:hAnsi="仿宋" w:eastAsia="仿宋"/>
              </w:rPr>
            </w:pPr>
            <w:r>
              <w:rPr>
                <w:rFonts w:ascii="仿宋" w:hAnsi="仿宋" w:eastAsia="仿宋"/>
              </w:rPr>
              <w:t>4</w:t>
            </w:r>
            <w:r>
              <w:rPr>
                <w:rFonts w:hint="eastAsia" w:ascii="仿宋" w:hAnsi="仿宋" w:eastAsia="仿宋"/>
              </w:rPr>
              <w:t>分</w:t>
            </w:r>
          </w:p>
        </w:tc>
        <w:tc>
          <w:tcPr>
            <w:tcW w:w="3685" w:type="dxa"/>
            <w:vAlign w:val="center"/>
          </w:tcPr>
          <w:p w14:paraId="39D8EFDA">
            <w:pPr>
              <w:spacing w:line="240" w:lineRule="exact"/>
              <w:rPr>
                <w:rFonts w:ascii="仿宋" w:hAnsi="仿宋" w:eastAsia="仿宋"/>
                <w:sz w:val="20"/>
                <w:szCs w:val="18"/>
              </w:rPr>
            </w:pPr>
            <w:r>
              <w:rPr>
                <w:rFonts w:hint="eastAsia" w:ascii="仿宋" w:hAnsi="仿宋" w:eastAsia="仿宋"/>
                <w:spacing w:val="-20"/>
                <w:sz w:val="20"/>
                <w:szCs w:val="18"/>
              </w:rPr>
              <w:t>人员配置科学完善、相应证书齐全得</w:t>
            </w:r>
            <w:r>
              <w:rPr>
                <w:rFonts w:ascii="仿宋" w:hAnsi="仿宋" w:eastAsia="仿宋"/>
                <w:spacing w:val="-20"/>
                <w:sz w:val="20"/>
                <w:szCs w:val="18"/>
              </w:rPr>
              <w:t>4-3</w:t>
            </w:r>
            <w:r>
              <w:rPr>
                <w:rFonts w:hint="eastAsia" w:ascii="仿宋" w:hAnsi="仿宋" w:eastAsia="仿宋"/>
                <w:spacing w:val="-20"/>
                <w:sz w:val="20"/>
                <w:szCs w:val="18"/>
              </w:rPr>
              <w:t>分，</w:t>
            </w:r>
            <w:r>
              <w:rPr>
                <w:rFonts w:hint="eastAsia" w:ascii="仿宋" w:hAnsi="仿宋" w:eastAsia="仿宋"/>
                <w:spacing w:val="-4"/>
                <w:sz w:val="20"/>
                <w:szCs w:val="18"/>
              </w:rPr>
              <w:t>人员配置完善、相应证书较齐全得</w:t>
            </w:r>
            <w:r>
              <w:rPr>
                <w:rFonts w:ascii="仿宋" w:hAnsi="仿宋" w:eastAsia="仿宋"/>
                <w:spacing w:val="-4"/>
                <w:sz w:val="20"/>
                <w:szCs w:val="18"/>
              </w:rPr>
              <w:t>2-1</w:t>
            </w:r>
            <w:r>
              <w:rPr>
                <w:rFonts w:hint="eastAsia" w:ascii="仿宋" w:hAnsi="仿宋" w:eastAsia="仿宋"/>
                <w:spacing w:val="-4"/>
                <w:sz w:val="20"/>
                <w:szCs w:val="18"/>
              </w:rPr>
              <w:t>分，</w:t>
            </w:r>
            <w:r>
              <w:rPr>
                <w:rFonts w:hint="eastAsia" w:ascii="仿宋" w:hAnsi="仿宋" w:eastAsia="仿宋"/>
                <w:sz w:val="20"/>
                <w:szCs w:val="18"/>
              </w:rPr>
              <w:t>人员配置及证书欠完整得0分。</w:t>
            </w:r>
          </w:p>
        </w:tc>
        <w:tc>
          <w:tcPr>
            <w:tcW w:w="1036" w:type="dxa"/>
            <w:tcBorders>
              <w:bottom w:val="single" w:color="auto" w:sz="4" w:space="0"/>
            </w:tcBorders>
            <w:vAlign w:val="center"/>
          </w:tcPr>
          <w:p w14:paraId="527642FB">
            <w:pPr>
              <w:spacing w:line="380" w:lineRule="exact"/>
              <w:rPr>
                <w:rFonts w:ascii="仿宋" w:hAnsi="仿宋" w:eastAsia="仿宋"/>
              </w:rPr>
            </w:pPr>
            <w:r>
              <w:rPr>
                <w:rFonts w:hint="eastAsia" w:ascii="仿宋" w:hAnsi="仿宋" w:eastAsia="仿宋"/>
              </w:rPr>
              <w:t>0-</w:t>
            </w:r>
            <w:r>
              <w:rPr>
                <w:rFonts w:ascii="仿宋" w:hAnsi="仿宋" w:eastAsia="仿宋"/>
              </w:rPr>
              <w:t>4</w:t>
            </w:r>
            <w:r>
              <w:rPr>
                <w:rFonts w:hint="eastAsia" w:ascii="仿宋" w:hAnsi="仿宋" w:eastAsia="仿宋"/>
              </w:rPr>
              <w:t>分</w:t>
            </w:r>
          </w:p>
        </w:tc>
      </w:tr>
    </w:tbl>
    <w:p w14:paraId="442B15AA">
      <w:pPr>
        <w:spacing w:line="240" w:lineRule="exact"/>
        <w:rPr>
          <w:rFonts w:ascii="仿宋" w:hAnsi="仿宋" w:eastAsia="仿宋"/>
          <w:sz w:val="28"/>
          <w:szCs w:val="28"/>
        </w:rPr>
      </w:pPr>
    </w:p>
    <w:p w14:paraId="43EAF2CC">
      <w:pPr>
        <w:spacing w:line="100" w:lineRule="exact"/>
        <w:ind w:firstLine="560" w:firstLineChars="200"/>
        <w:rPr>
          <w:rFonts w:ascii="仿宋" w:hAnsi="仿宋" w:eastAsia="仿宋"/>
          <w:sz w:val="28"/>
          <w:szCs w:val="28"/>
        </w:rPr>
      </w:pPr>
    </w:p>
    <w:p w14:paraId="2771665C">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4470A0A0">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2FCF05B9">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41B5DC1">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ascii="仿宋" w:hAnsi="仿宋" w:eastAsia="仿宋"/>
          <w:sz w:val="28"/>
          <w:szCs w:val="28"/>
        </w:rPr>
        <w:t>10</w:t>
      </w:r>
      <w:r>
        <w:rPr>
          <w:rFonts w:hint="eastAsia" w:ascii="仿宋" w:hAnsi="仿宋" w:eastAsia="仿宋"/>
          <w:sz w:val="28"/>
          <w:szCs w:val="28"/>
        </w:rPr>
        <w:t>日内，按买方约定的时间、地点与买方签订合同。</w:t>
      </w:r>
    </w:p>
    <w:p w14:paraId="18E87CE6">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7DA9DC78">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787BE732">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44614FE4">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6442B8DD">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6EBAEAB9">
      <w:pPr>
        <w:spacing w:line="460" w:lineRule="exact"/>
        <w:ind w:firstLine="560" w:firstLineChars="200"/>
        <w:rPr>
          <w:rFonts w:ascii="仿宋" w:hAnsi="仿宋" w:eastAsia="仿宋"/>
          <w:sz w:val="28"/>
          <w:szCs w:val="28"/>
        </w:rPr>
      </w:pPr>
      <w:r>
        <w:rPr>
          <w:rFonts w:hint="eastAsia" w:ascii="仿宋" w:hAnsi="仿宋" w:eastAsia="仿宋"/>
          <w:sz w:val="28"/>
          <w:szCs w:val="28"/>
        </w:rPr>
        <w:t>4) 质量、安全、环保等保证体系及其质量认证证明、证书；</w:t>
      </w:r>
    </w:p>
    <w:p w14:paraId="13CB9F64">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5) 已完成业绩(包括完成情况和出现的重要质量问题及改进措施)； </w:t>
      </w:r>
    </w:p>
    <w:p w14:paraId="05AE6D43">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519DF4DB">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09ABA2B6">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年1月</w:t>
      </w:r>
      <w:r>
        <w:rPr>
          <w:rFonts w:hint="eastAsia" w:ascii="仿宋" w:hAnsi="仿宋" w:eastAsia="仿宋"/>
          <w:sz w:val="28"/>
          <w:szCs w:val="28"/>
          <w:lang w:val="en-US" w:eastAsia="zh-CN"/>
        </w:rPr>
        <w:t>29</w:t>
      </w:r>
      <w:r>
        <w:rPr>
          <w:rFonts w:hint="eastAsia" w:ascii="仿宋" w:hAnsi="仿宋" w:eastAsia="仿宋"/>
          <w:sz w:val="28"/>
          <w:szCs w:val="28"/>
        </w:rPr>
        <w:t>日17:00时（北京时间）前到账，投标截止时间之后递交的投标保证金将被拒绝。公对公电汇转账方式缴纳（不接受现金及个人转账）。 最终以洛阳万基宏远电力有限公司财务所开收到凭证为准。</w:t>
      </w:r>
    </w:p>
    <w:p w14:paraId="188DC7C2">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12351454">
      <w:pPr>
        <w:spacing w:line="46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19598C7F">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1B6F9D89">
      <w:pPr>
        <w:spacing w:line="46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23FB497E">
      <w:pPr>
        <w:spacing w:line="460" w:lineRule="exact"/>
        <w:ind w:firstLine="560" w:firstLineChars="200"/>
        <w:rPr>
          <w:rFonts w:ascii="仿宋" w:hAnsi="仿宋" w:eastAsia="仿宋"/>
          <w:sz w:val="28"/>
          <w:szCs w:val="28"/>
        </w:rPr>
      </w:pPr>
      <w:r>
        <w:rPr>
          <w:rFonts w:hint="eastAsia" w:ascii="仿宋" w:hAnsi="仿宋" w:eastAsia="仿宋"/>
          <w:sz w:val="28"/>
          <w:szCs w:val="28"/>
        </w:rPr>
        <w:t>联系电话：</w:t>
      </w:r>
      <w:r>
        <w:rPr>
          <w:rFonts w:ascii="仿宋" w:hAnsi="仿宋" w:eastAsia="仿宋"/>
          <w:b/>
          <w:color w:val="FF0000"/>
          <w:sz w:val="28"/>
          <w:szCs w:val="28"/>
        </w:rPr>
        <w:t>0379-6733 3143</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0584A898">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581A5B0D">
      <w:pPr>
        <w:spacing w:line="700" w:lineRule="exact"/>
        <w:ind w:firstLine="2520" w:firstLineChars="900"/>
        <w:rPr>
          <w:rFonts w:ascii="仿宋" w:hAnsi="仿宋" w:eastAsia="仿宋"/>
          <w:sz w:val="44"/>
          <w:szCs w:val="44"/>
        </w:rPr>
      </w:pPr>
      <w:r>
        <w:rPr>
          <w:rFonts w:ascii="仿宋" w:hAnsi="仿宋" w:eastAsia="仿宋"/>
          <w:sz w:val="28"/>
          <w:szCs w:val="24"/>
        </w:rPr>
        <w:t xml:space="preserve">  </w:t>
      </w:r>
      <w:r>
        <w:rPr>
          <w:rFonts w:hint="eastAsia" w:ascii="仿宋" w:hAnsi="仿宋" w:eastAsia="仿宋"/>
          <w:sz w:val="44"/>
          <w:szCs w:val="44"/>
        </w:rPr>
        <w:t xml:space="preserve">投标人廉政承诺书 </w:t>
      </w:r>
    </w:p>
    <w:p w14:paraId="0623E4EE">
      <w:pPr>
        <w:spacing w:line="540" w:lineRule="exact"/>
        <w:ind w:firstLine="600" w:firstLineChars="200"/>
        <w:rPr>
          <w:rFonts w:ascii="仿宋" w:hAnsi="仿宋" w:eastAsia="仿宋"/>
          <w:sz w:val="30"/>
          <w:szCs w:val="30"/>
        </w:rPr>
      </w:pPr>
    </w:p>
    <w:p w14:paraId="2A1244D2">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为加强招标投标活动中的廉政建设，防止发生违法违纪行为，体现公开、公平、公正的原则，根据国家有关法律、法规和廉政建设责任制的规定，本投标人特作出如下承诺： </w:t>
      </w:r>
    </w:p>
    <w:p w14:paraId="19E6F546">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1、不与招标人、招标代理机构及其他投标人私下串通协商，进行围标、串标、抬标，控制投标价格。  </w:t>
      </w:r>
    </w:p>
    <w:p w14:paraId="4C5C2EC2">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2、不向招标人、招标代理机构、评标专家(小组成员)行贿，以不正当手段谋取中标。 </w:t>
      </w:r>
    </w:p>
    <w:p w14:paraId="077AA863">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3、不向招标投标监管人员请客、送礼及组织其它有可能影响客观公正监管的活动。  </w:t>
      </w:r>
    </w:p>
    <w:p w14:paraId="079AA4A0">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4、自觉遵守开标、评标现场工作纪律，不私下接触评标专家(小组成员)，不干扰正常的开标评标秩序。  </w:t>
      </w:r>
    </w:p>
    <w:p w14:paraId="52AA4C9D">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5、不给责任人的违法违规行为说情。     </w:t>
      </w:r>
    </w:p>
    <w:p w14:paraId="6A4A0F9B">
      <w:pPr>
        <w:spacing w:line="540" w:lineRule="exact"/>
        <w:ind w:firstLine="600" w:firstLineChars="200"/>
        <w:rPr>
          <w:rFonts w:ascii="仿宋" w:hAnsi="仿宋" w:eastAsia="仿宋"/>
          <w:sz w:val="30"/>
          <w:szCs w:val="30"/>
        </w:rPr>
      </w:pPr>
      <w:r>
        <w:rPr>
          <w:rFonts w:hint="eastAsia" w:ascii="仿宋" w:hAnsi="仿宋" w:eastAsia="仿宋"/>
          <w:sz w:val="30"/>
          <w:szCs w:val="30"/>
        </w:rPr>
        <w:t>如出现上述行为，本投标人自愿承担相关责任，接受招投标监督管理部门、纪检监察部门或司法机关调查处理。</w:t>
      </w:r>
    </w:p>
    <w:p w14:paraId="36458EB7">
      <w:pPr>
        <w:spacing w:line="540" w:lineRule="exact"/>
        <w:rPr>
          <w:rFonts w:ascii="仿宋" w:hAnsi="仿宋" w:eastAsia="仿宋"/>
        </w:rPr>
      </w:pPr>
    </w:p>
    <w:p w14:paraId="2580E16B">
      <w:pPr>
        <w:spacing w:line="540" w:lineRule="exact"/>
        <w:ind w:firstLine="3000" w:firstLineChars="1000"/>
        <w:rPr>
          <w:rFonts w:ascii="仿宋" w:hAnsi="仿宋" w:eastAsia="仿宋"/>
          <w:sz w:val="30"/>
          <w:szCs w:val="30"/>
        </w:rPr>
      </w:pPr>
      <w:r>
        <w:rPr>
          <w:rFonts w:hint="eastAsia" w:ascii="仿宋" w:hAnsi="仿宋" w:eastAsia="仿宋"/>
          <w:sz w:val="30"/>
          <w:szCs w:val="30"/>
        </w:rPr>
        <w:t>投标人：</w:t>
      </w:r>
      <w:r>
        <w:rPr>
          <w:rFonts w:hint="eastAsia" w:ascii="仿宋" w:hAnsi="仿宋" w:eastAsia="仿宋"/>
          <w:sz w:val="30"/>
          <w:szCs w:val="30"/>
          <w:u w:val="single"/>
        </w:rPr>
        <w:t xml:space="preserve">               </w:t>
      </w:r>
      <w:r>
        <w:rPr>
          <w:rFonts w:hint="eastAsia" w:ascii="仿宋" w:hAnsi="仿宋" w:eastAsia="仿宋"/>
          <w:sz w:val="30"/>
          <w:szCs w:val="30"/>
        </w:rPr>
        <w:t>（盖单位章）</w:t>
      </w:r>
    </w:p>
    <w:p w14:paraId="5C547EAA">
      <w:pPr>
        <w:spacing w:line="540" w:lineRule="exact"/>
        <w:ind w:firstLine="3000" w:firstLineChars="1000"/>
        <w:rPr>
          <w:rFonts w:ascii="仿宋" w:hAnsi="仿宋" w:eastAsia="仿宋"/>
          <w:sz w:val="30"/>
          <w:szCs w:val="30"/>
        </w:rPr>
      </w:pPr>
      <w:r>
        <w:rPr>
          <w:rFonts w:hint="eastAsia" w:ascii="仿宋" w:hAnsi="仿宋" w:eastAsia="仿宋"/>
          <w:sz w:val="30"/>
          <w:szCs w:val="30"/>
        </w:rPr>
        <w:t>法定代表人：         （签字或盖章）</w:t>
      </w:r>
    </w:p>
    <w:p w14:paraId="308C33D3">
      <w:pPr>
        <w:spacing w:line="540" w:lineRule="exact"/>
        <w:ind w:firstLine="3000" w:firstLineChars="1000"/>
        <w:rPr>
          <w:rFonts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6</w:t>
      </w:r>
      <w:r>
        <w:rPr>
          <w:rFonts w:hint="eastAsia" w:ascii="仿宋" w:hAnsi="仿宋" w:eastAsia="仿宋"/>
          <w:sz w:val="30"/>
          <w:szCs w:val="30"/>
        </w:rPr>
        <w:t>年  月  日</w:t>
      </w:r>
    </w:p>
    <w:p w14:paraId="0DACE6FE">
      <w:pPr>
        <w:spacing w:line="520" w:lineRule="exact"/>
        <w:rPr>
          <w:rFonts w:ascii="仿宋" w:hAnsi="仿宋" w:eastAsia="仿宋"/>
          <w:sz w:val="28"/>
          <w:szCs w:val="24"/>
        </w:rPr>
      </w:pPr>
    </w:p>
    <w:p w14:paraId="3D2660BC">
      <w:pPr>
        <w:spacing w:line="500" w:lineRule="exact"/>
        <w:rPr>
          <w:rFonts w:ascii="仿宋" w:hAnsi="仿宋" w:eastAsia="仿宋"/>
          <w:sz w:val="28"/>
          <w:szCs w:val="28"/>
        </w:rPr>
      </w:pPr>
    </w:p>
    <w:p w14:paraId="0459EA90">
      <w:pPr>
        <w:spacing w:line="500" w:lineRule="exact"/>
        <w:rPr>
          <w:rFonts w:ascii="仿宋" w:hAnsi="仿宋" w:eastAsia="仿宋"/>
          <w:sz w:val="28"/>
          <w:szCs w:val="28"/>
        </w:rPr>
      </w:pPr>
    </w:p>
    <w:p w14:paraId="088836C3">
      <w:pPr>
        <w:spacing w:line="500" w:lineRule="exact"/>
        <w:rPr>
          <w:rFonts w:ascii="仿宋" w:hAnsi="仿宋" w:eastAsia="仿宋"/>
          <w:sz w:val="28"/>
          <w:szCs w:val="28"/>
        </w:rPr>
      </w:pPr>
    </w:p>
    <w:p w14:paraId="75896B38">
      <w:pPr>
        <w:spacing w:line="500" w:lineRule="exact"/>
        <w:rPr>
          <w:rFonts w:hint="eastAsia" w:ascii="仿宋" w:hAnsi="仿宋" w:eastAsia="仿宋"/>
          <w:sz w:val="28"/>
          <w:szCs w:val="28"/>
        </w:rPr>
      </w:pPr>
    </w:p>
    <w:p w14:paraId="73A1A8C8">
      <w:pPr>
        <w:spacing w:line="500" w:lineRule="exact"/>
        <w:rPr>
          <w:rFonts w:hint="eastAsia" w:ascii="仿宋" w:hAnsi="仿宋" w:eastAsia="仿宋"/>
          <w:sz w:val="28"/>
          <w:szCs w:val="28"/>
        </w:rPr>
      </w:pPr>
    </w:p>
    <w:p w14:paraId="335FB544">
      <w:pPr>
        <w:spacing w:line="500" w:lineRule="exact"/>
        <w:rPr>
          <w:rFonts w:hint="eastAsia" w:ascii="仿宋" w:hAnsi="仿宋" w:eastAsia="仿宋"/>
          <w:sz w:val="28"/>
          <w:szCs w:val="28"/>
        </w:rPr>
      </w:pPr>
    </w:p>
    <w:p w14:paraId="0A43EAC9">
      <w:pPr>
        <w:spacing w:line="500" w:lineRule="exact"/>
        <w:rPr>
          <w:rFonts w:hint="eastAsia" w:ascii="仿宋" w:hAnsi="仿宋" w:eastAsia="仿宋"/>
          <w:sz w:val="28"/>
          <w:szCs w:val="28"/>
        </w:rPr>
      </w:pPr>
    </w:p>
    <w:p w14:paraId="57ADD7FE">
      <w:pPr>
        <w:spacing w:line="500" w:lineRule="exact"/>
        <w:rPr>
          <w:rFonts w:hint="eastAsia" w:ascii="仿宋" w:hAnsi="仿宋" w:eastAsia="仿宋"/>
          <w:sz w:val="28"/>
          <w:szCs w:val="28"/>
        </w:rPr>
      </w:pPr>
    </w:p>
    <w:p w14:paraId="12FC1FAB">
      <w:pPr>
        <w:spacing w:line="500" w:lineRule="exact"/>
        <w:rPr>
          <w:rFonts w:hint="eastAsia"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76A8BEC2">
      <w:pPr>
        <w:pStyle w:val="45"/>
        <w:spacing w:line="240" w:lineRule="auto"/>
        <w:jc w:val="both"/>
        <w:rPr>
          <w:rFonts w:ascii="仿宋" w:hAnsi="仿宋" w:eastAsia="仿宋" w:cs="仿宋_GB2312"/>
          <w:snapToGrid/>
          <w:color w:val="000000" w:themeColor="text1"/>
          <w:szCs w:val="28"/>
          <w14:textFill>
            <w14:solidFill>
              <w14:schemeClr w14:val="tx1"/>
            </w14:solidFill>
          </w14:textFill>
        </w:rPr>
      </w:pPr>
    </w:p>
    <w:p w14:paraId="1304390D">
      <w:pPr>
        <w:pStyle w:val="45"/>
        <w:spacing w:line="240" w:lineRule="auto"/>
        <w:jc w:val="both"/>
        <w:rPr>
          <w:rFonts w:ascii="仿宋" w:hAnsi="仿宋" w:eastAsia="仿宋"/>
          <w:color w:val="000000" w:themeColor="text1"/>
          <w:szCs w:val="28"/>
          <w14:textFill>
            <w14:solidFill>
              <w14:schemeClr w14:val="tx1"/>
            </w14:solidFill>
          </w14:textFill>
        </w:rPr>
      </w:pPr>
      <w:bookmarkStart w:id="2" w:name="_Toc168067557"/>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bookmarkEnd w:id="2"/>
    </w:p>
    <w:p w14:paraId="240D647E">
      <w:pPr>
        <w:pStyle w:val="45"/>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45"/>
        <w:rPr>
          <w:rFonts w:asciiTheme="majorEastAsia" w:hAnsiTheme="majorEastAsia" w:eastAsiaTheme="majorEastAsia"/>
          <w:b/>
          <w:bCs/>
          <w:snapToGrid/>
          <w:color w:val="000000" w:themeColor="text1"/>
          <w:sz w:val="44"/>
          <w:szCs w:val="44"/>
          <w14:textFill>
            <w14:solidFill>
              <w14:schemeClr w14:val="tx1"/>
            </w14:solidFill>
          </w14:textFill>
        </w:rPr>
      </w:pPr>
      <w:bookmarkStart w:id="3" w:name="_Toc168067558"/>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3"/>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3688B7DC">
      <w:pPr>
        <w:spacing w:line="700" w:lineRule="exact"/>
        <w:rPr>
          <w:rFonts w:ascii="仿宋" w:hAnsi="仿宋" w:eastAsia="仿宋"/>
          <w:sz w:val="28"/>
          <w:szCs w:val="24"/>
        </w:rPr>
      </w:pPr>
    </w:p>
    <w:p w14:paraId="488AE462">
      <w:pPr>
        <w:tabs>
          <w:tab w:val="left" w:pos="630"/>
          <w:tab w:val="left" w:pos="7560"/>
        </w:tabs>
        <w:spacing w:line="360" w:lineRule="auto"/>
        <w:rPr>
          <w:rFonts w:hint="eastAsia" w:ascii="仿宋" w:hAnsi="仿宋" w:eastAsia="仿宋"/>
          <w:sz w:val="28"/>
          <w:szCs w:val="28"/>
        </w:rPr>
      </w:pPr>
    </w:p>
    <w:p w14:paraId="41EEC0D3">
      <w:pPr>
        <w:tabs>
          <w:tab w:val="left" w:pos="630"/>
          <w:tab w:val="left" w:pos="7560"/>
        </w:tabs>
        <w:spacing w:line="360" w:lineRule="auto"/>
        <w:rPr>
          <w:rFonts w:hint="eastAsia" w:ascii="仿宋" w:hAnsi="仿宋" w:eastAsia="仿宋"/>
          <w:sz w:val="28"/>
          <w:szCs w:val="28"/>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35025365">
      <w:pPr>
        <w:tabs>
          <w:tab w:val="left" w:pos="630"/>
        </w:tabs>
        <w:spacing w:line="360" w:lineRule="auto"/>
        <w:jc w:val="center"/>
        <w:rPr>
          <w:rFonts w:ascii="仿宋" w:hAnsi="仿宋" w:eastAsia="仿宋"/>
          <w:b/>
          <w:sz w:val="44"/>
          <w:szCs w:val="44"/>
        </w:rPr>
      </w:pPr>
    </w:p>
    <w:p w14:paraId="03CB02C6">
      <w:pPr>
        <w:tabs>
          <w:tab w:val="left" w:pos="630"/>
        </w:tabs>
        <w:spacing w:line="360" w:lineRule="auto"/>
        <w:jc w:val="center"/>
        <w:rPr>
          <w:rFonts w:ascii="仿宋" w:hAnsi="仿宋" w:eastAsia="仿宋"/>
          <w:b/>
          <w:sz w:val="44"/>
          <w:szCs w:val="44"/>
        </w:rPr>
      </w:pPr>
      <w:r>
        <w:rPr>
          <w:rFonts w:ascii="仿宋" w:hAnsi="仿宋" w:eastAsia="仿宋"/>
          <w:b/>
          <w:sz w:val="44"/>
          <w:szCs w:val="44"/>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5A3B1C7B">
      <w:pPr>
        <w:tabs>
          <w:tab w:val="left" w:pos="630"/>
        </w:tabs>
        <w:spacing w:line="360" w:lineRule="auto"/>
        <w:rPr>
          <w:rFonts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28C08529">
      <w:pPr>
        <w:tabs>
          <w:tab w:val="left" w:pos="630"/>
        </w:tabs>
        <w:spacing w:line="360" w:lineRule="auto"/>
        <w:rPr>
          <w:rFonts w:ascii="仿宋" w:hAnsi="仿宋" w:eastAsia="仿宋"/>
          <w:sz w:val="32"/>
          <w:szCs w:val="32"/>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38822300">
      <w:pPr>
        <w:spacing w:line="360" w:lineRule="auto"/>
      </w:pPr>
    </w:p>
    <w:p w14:paraId="4F6ADF9A">
      <w:pPr>
        <w:spacing w:line="360" w:lineRule="auto"/>
      </w:pPr>
    </w:p>
    <w:p w14:paraId="6F7C1A7B">
      <w:pPr>
        <w:spacing w:line="360" w:lineRule="auto"/>
      </w:pPr>
    </w:p>
    <w:p w14:paraId="2C990156">
      <w:pPr>
        <w:spacing w:line="360" w:lineRule="auto"/>
      </w:pPr>
    </w:p>
    <w:p w14:paraId="7AEF707C">
      <w:pPr>
        <w:spacing w:line="360" w:lineRule="auto"/>
      </w:pPr>
    </w:p>
    <w:p w14:paraId="7EB338B8">
      <w:pPr>
        <w:spacing w:line="360" w:lineRule="auto"/>
      </w:pPr>
    </w:p>
    <w:p w14:paraId="109629BB">
      <w:pPr>
        <w:spacing w:line="360" w:lineRule="auto"/>
      </w:pPr>
    </w:p>
    <w:p w14:paraId="7C38A2F2">
      <w:pPr>
        <w:spacing w:line="360" w:lineRule="auto"/>
      </w:pPr>
    </w:p>
    <w:p w14:paraId="7F9693DF">
      <w:pPr>
        <w:spacing w:line="360" w:lineRule="auto"/>
      </w:pPr>
    </w:p>
    <w:p w14:paraId="6066DE40">
      <w:pPr>
        <w:spacing w:line="360" w:lineRule="auto"/>
      </w:pPr>
    </w:p>
    <w:p w14:paraId="0DE3A54B">
      <w:pPr>
        <w:spacing w:line="360" w:lineRule="auto"/>
      </w:pPr>
    </w:p>
    <w:p w14:paraId="4047DBE4">
      <w:pPr>
        <w:spacing w:line="500" w:lineRule="exact"/>
        <w:rPr>
          <w:rFonts w:hint="eastAsia" w:ascii="仿宋" w:hAnsi="仿宋" w:eastAsia="仿宋"/>
          <w:sz w:val="28"/>
          <w:szCs w:val="24"/>
        </w:rPr>
      </w:pPr>
    </w:p>
    <w:p w14:paraId="0B3CD37C">
      <w:pPr>
        <w:spacing w:line="500" w:lineRule="exact"/>
        <w:rPr>
          <w:rFonts w:hint="eastAsia" w:ascii="仿宋" w:hAnsi="仿宋" w:eastAsia="仿宋"/>
          <w:sz w:val="28"/>
          <w:szCs w:val="24"/>
        </w:rPr>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610B9DC5">
      <w:pPr>
        <w:jc w:val="center"/>
        <w:rPr>
          <w:rFonts w:ascii="仿宋" w:hAnsi="仿宋" w:eastAsia="仿宋" w:cs="宋体"/>
          <w:b/>
          <w:bCs/>
          <w:sz w:val="44"/>
          <w:szCs w:val="44"/>
        </w:rPr>
      </w:pPr>
      <w:bookmarkStart w:id="4" w:name="_Hlk191028368"/>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15B0737F">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2D4B9C50">
      <w:pPr>
        <w:spacing w:line="380" w:lineRule="atLeast"/>
        <w:jc w:val="center"/>
        <w:rPr>
          <w:rFonts w:ascii="仿宋_GB2312" w:hAnsi="仿宋" w:eastAsia="仿宋_GB2312"/>
          <w:b/>
          <w:bCs/>
          <w:sz w:val="44"/>
          <w:szCs w:val="44"/>
        </w:rPr>
      </w:pPr>
    </w:p>
    <w:p w14:paraId="48B88659">
      <w:pPr>
        <w:spacing w:line="380" w:lineRule="atLeast"/>
        <w:jc w:val="center"/>
        <w:rPr>
          <w:rFonts w:ascii="仿宋_GB2312" w:hAnsi="仿宋" w:eastAsia="仿宋_GB2312"/>
          <w:b/>
          <w:bCs/>
          <w:sz w:val="44"/>
          <w:szCs w:val="44"/>
        </w:rPr>
      </w:pPr>
    </w:p>
    <w:p w14:paraId="6A06E3A3">
      <w:pPr>
        <w:jc w:val="center"/>
        <w:rPr>
          <w:rFonts w:ascii="仿宋_GB2312" w:hAnsi="仿宋" w:eastAsia="仿宋_GB2312"/>
          <w:b/>
          <w:sz w:val="72"/>
          <w:szCs w:val="72"/>
        </w:rPr>
      </w:pPr>
    </w:p>
    <w:p w14:paraId="2557E638">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39F43EDE">
      <w:pPr>
        <w:spacing w:line="560" w:lineRule="exact"/>
        <w:ind w:firstLine="2720" w:firstLineChars="850"/>
        <w:rPr>
          <w:rFonts w:ascii="仿宋_GB2312" w:hAnsi="仿宋" w:eastAsia="仿宋_GB2312" w:cs="宋体"/>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6A1C9068">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64DCC3B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044E2153">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签订时间：2025年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46123B3">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6193FDCD">
      <w:pPr>
        <w:tabs>
          <w:tab w:val="left" w:pos="8280"/>
        </w:tabs>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57C7F10">
      <w:pPr>
        <w:snapToGrid w:val="0"/>
        <w:spacing w:line="5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14233745">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260C1D39">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39C9CE4D">
      <w:pPr>
        <w:snapToGrid w:val="0"/>
        <w:spacing w:line="50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3、“大修”指乙方按合同要求，须向甲方提供的大修服务。</w:t>
      </w:r>
    </w:p>
    <w:p w14:paraId="0DFC3B77">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4、“服务”指合同规定乙方须承担的大修、技术协助、培训以及其它类似的售后服务义务。</w:t>
      </w:r>
    </w:p>
    <w:p w14:paraId="2081EF64">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5、“现场”指将要进行维修保养的设备所在地点，即：河南万基铝业一公司辅助车间现场。</w:t>
      </w:r>
    </w:p>
    <w:p w14:paraId="33C99AC8">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5843C11F">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3A54B3A1">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5E7BFA82">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554630F5">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00D0F7C8">
      <w:pPr>
        <w:snapToGrid w:val="0"/>
        <w:spacing w:line="600" w:lineRule="exact"/>
        <w:jc w:val="center"/>
        <w:rPr>
          <w:rFonts w:ascii="仿宋_GB2312" w:hAnsi="宋体" w:eastAsia="仿宋_GB2312"/>
          <w:b/>
          <w:color w:val="000000"/>
          <w:sz w:val="28"/>
          <w:szCs w:val="28"/>
        </w:rPr>
      </w:pPr>
    </w:p>
    <w:p w14:paraId="6BBE5FC9">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016DA1B4">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48"/>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403D7050">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65E122D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0901C77B">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244E7BEC">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71F4D61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8C6038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3F821D7F">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7DB2679A">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000C93A6">
        <w:tblPrEx>
          <w:tblCellMar>
            <w:top w:w="0" w:type="dxa"/>
            <w:left w:w="0" w:type="dxa"/>
            <w:bottom w:w="0" w:type="dxa"/>
            <w:right w:w="0" w:type="dxa"/>
          </w:tblCellMar>
        </w:tblPrEx>
        <w:trPr>
          <w:trHeight w:val="752" w:hRule="atLeast"/>
        </w:trPr>
        <w:tc>
          <w:tcPr>
            <w:tcW w:w="709" w:type="dxa"/>
            <w:tcBorders>
              <w:top w:val="single" w:color="auto" w:sz="4" w:space="0"/>
              <w:left w:val="single" w:color="auto" w:sz="4" w:space="0"/>
              <w:bottom w:val="single" w:color="auto" w:sz="4" w:space="0"/>
              <w:right w:val="single" w:color="auto" w:sz="4" w:space="0"/>
            </w:tcBorders>
            <w:vAlign w:val="center"/>
          </w:tcPr>
          <w:p w14:paraId="100A8029">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7DE3693A">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1848C917">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详见技术协议</w:t>
            </w:r>
          </w:p>
        </w:tc>
        <w:tc>
          <w:tcPr>
            <w:tcW w:w="709" w:type="dxa"/>
            <w:tcBorders>
              <w:top w:val="single" w:color="auto" w:sz="4" w:space="0"/>
              <w:left w:val="nil"/>
              <w:bottom w:val="single" w:color="auto" w:sz="4" w:space="0"/>
              <w:right w:val="single" w:color="auto" w:sz="4" w:space="0"/>
            </w:tcBorders>
            <w:vAlign w:val="center"/>
          </w:tcPr>
          <w:p w14:paraId="3B5723F0">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0A8AF4">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4481612C">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3279A71B">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0B5738D7">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7D88FCCD">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3BB8DF51">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2C2C54AB">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E5BECEF">
      <w:pPr>
        <w:snapToGrid w:val="0"/>
        <w:spacing w:line="50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2、本合同价格包括合同大修费、协议包含的备件、专用工具、设计费、技术资料费、技术服务费、拆除费、安装费、调试费、培训费、质保期内的维护保养费、税费及与本合同有关的所有费用。</w:t>
      </w:r>
    </w:p>
    <w:p w14:paraId="679D63BD">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3、上述合同价格为乙方一年期的大修费，不因任何因素的改变而改变，期限为2025年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日-2025年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1C083E7A">
      <w:pPr>
        <w:tabs>
          <w:tab w:val="left" w:pos="540"/>
        </w:tabs>
        <w:snapToGrid w:val="0"/>
        <w:spacing w:line="50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7A22856C">
      <w:pPr>
        <w:snapToGrid w:val="0"/>
        <w:spacing w:line="360" w:lineRule="auto"/>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机组检修结束，办理冷态临时竣工验收后，支付工程合同总价的**%；并网连续运行168小时办理临时竣工验收后支付工程合同总价的**%；待临时竣工验收100天后办理最终竣工验收和竣工结算，支付工程合同总价的**%；</w:t>
      </w:r>
      <w:r>
        <w:rPr>
          <w:rFonts w:ascii="仿宋_GB2312" w:hAnsi="仿宋" w:eastAsia="仿宋_GB2312"/>
          <w:bCs/>
          <w:color w:val="000000"/>
          <w:sz w:val="28"/>
          <w:szCs w:val="28"/>
        </w:rPr>
        <w:t>预留</w:t>
      </w:r>
      <w:r>
        <w:rPr>
          <w:rFonts w:hint="eastAsia" w:ascii="仿宋_GB2312" w:hAnsi="仿宋" w:eastAsia="仿宋_GB2312"/>
          <w:bCs/>
          <w:color w:val="000000"/>
          <w:sz w:val="28"/>
          <w:szCs w:val="28"/>
        </w:rPr>
        <w:t>工程合同总价的10</w:t>
      </w:r>
      <w:r>
        <w:rPr>
          <w:rFonts w:ascii="仿宋_GB2312" w:hAnsi="仿宋" w:eastAsia="仿宋_GB2312"/>
          <w:bCs/>
          <w:color w:val="000000"/>
          <w:sz w:val="28"/>
          <w:szCs w:val="28"/>
        </w:rPr>
        <w:t>%</w:t>
      </w:r>
      <w:r>
        <w:rPr>
          <w:rFonts w:hint="eastAsia" w:ascii="仿宋_GB2312" w:hAnsi="仿宋" w:eastAsia="仿宋_GB2312"/>
          <w:bCs/>
          <w:color w:val="000000"/>
          <w:sz w:val="28"/>
          <w:szCs w:val="28"/>
        </w:rPr>
        <w:t>作为质保金，</w:t>
      </w:r>
      <w:r>
        <w:rPr>
          <w:rFonts w:ascii="仿宋_GB2312" w:hAnsi="仿宋" w:eastAsia="仿宋_GB2312"/>
          <w:bCs/>
          <w:color w:val="000000"/>
          <w:sz w:val="28"/>
          <w:szCs w:val="28"/>
        </w:rPr>
        <w:t>待</w:t>
      </w:r>
      <w:r>
        <w:rPr>
          <w:rFonts w:hint="eastAsia" w:ascii="仿宋_GB2312" w:hAnsi="仿宋" w:eastAsia="仿宋_GB2312"/>
          <w:bCs/>
          <w:color w:val="000000"/>
          <w:sz w:val="28"/>
          <w:szCs w:val="28"/>
        </w:rPr>
        <w:t>检修结束机组并网后运行1年无质量问题后支付。</w:t>
      </w:r>
    </w:p>
    <w:p w14:paraId="196571C1">
      <w:pPr>
        <w:snapToGrid w:val="0"/>
        <w:spacing w:line="60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63C9B3C8">
      <w:pPr>
        <w:snapToGrid w:val="0"/>
        <w:spacing w:line="50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4C02E21D">
      <w:pPr>
        <w:snapToGrid w:val="0"/>
        <w:spacing w:line="50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2、在大修过程中甲方应积极配合并提供一切有利于工程进度的方便。</w:t>
      </w:r>
    </w:p>
    <w:p w14:paraId="25A93FF0">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6906A603">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3F1BBA66">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CAB7D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6CFAA1D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661EC769">
      <w:pPr>
        <w:snapToGrid w:val="0"/>
        <w:spacing w:line="52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45D4E3FB">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133AF00C">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5717CA5C">
      <w:pPr>
        <w:snapToGrid w:val="0"/>
        <w:spacing w:line="52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46BB08A2">
      <w:pPr>
        <w:snapToGrid w:val="0"/>
        <w:spacing w:line="52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10470732">
      <w:pPr>
        <w:snapToGrid w:val="0"/>
        <w:spacing w:line="520" w:lineRule="exact"/>
        <w:rPr>
          <w:rFonts w:ascii="仿宋_GB2312" w:hAnsi="宋体" w:eastAsia="仿宋_GB2312"/>
          <w:sz w:val="28"/>
          <w:szCs w:val="28"/>
        </w:rPr>
      </w:pPr>
    </w:p>
    <w:p w14:paraId="0FEBC290">
      <w:pPr>
        <w:tabs>
          <w:tab w:val="left" w:pos="540"/>
        </w:tabs>
        <w:snapToGrid w:val="0"/>
        <w:spacing w:line="50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6293C708">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5A476B00">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00E0CAD3">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AD1C2BD">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6C28AE7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6FB90BED">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290B6C13">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2、若乙方延迟大修对买方造成严重影响，或因乙方的延迟导致甲方不需乙方大修，买方有权视具体情况解除部分或全部合同，卖方应向买方支付合同总金额10%的延迟大修违约金，并赔偿由此给甲方造成的损失。</w:t>
      </w:r>
    </w:p>
    <w:p w14:paraId="363DDAD0">
      <w:pPr>
        <w:snapToGrid w:val="0"/>
        <w:spacing w:line="520" w:lineRule="exact"/>
        <w:ind w:left="-2" w:leftChars="-1" w:firstLine="560" w:firstLineChars="200"/>
        <w:rPr>
          <w:rFonts w:ascii="仿宋_GB2312" w:hAnsi="宋体" w:eastAsia="仿宋_GB2312"/>
          <w:bCs/>
          <w:sz w:val="28"/>
          <w:szCs w:val="28"/>
        </w:rPr>
      </w:pPr>
    </w:p>
    <w:p w14:paraId="7E002318">
      <w:pPr>
        <w:tabs>
          <w:tab w:val="left" w:pos="540"/>
        </w:tabs>
        <w:snapToGrid w:val="0"/>
        <w:spacing w:line="50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664F3F23">
      <w:pPr>
        <w:snapToGrid w:val="0"/>
        <w:spacing w:line="52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0935FF74">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795C18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472E67AE">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5A4C5FFE">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3F0B6EB0">
      <w:pPr>
        <w:snapToGrid w:val="0"/>
        <w:spacing w:line="50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4A2207E">
      <w:pPr>
        <w:snapToGrid w:val="0"/>
        <w:spacing w:line="5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AC55159">
      <w:pPr>
        <w:snapToGrid w:val="0"/>
        <w:spacing w:line="6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ECE996E">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26E0B920">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162AC1E4">
      <w:pPr>
        <w:snapToGrid w:val="0"/>
        <w:spacing w:line="600" w:lineRule="exact"/>
        <w:rPr>
          <w:rFonts w:ascii="仿宋_GB2312" w:hAnsi="宋体" w:eastAsia="仿宋_GB2312"/>
          <w:b/>
          <w:color w:val="000000"/>
          <w:sz w:val="28"/>
          <w:szCs w:val="28"/>
        </w:rPr>
      </w:pPr>
    </w:p>
    <w:p w14:paraId="015D0353">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6855432B">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29FEB56B">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B82A549">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4E0BAC13">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30D5247A">
      <w:pPr>
        <w:snapToGrid w:val="0"/>
        <w:spacing w:line="50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7BE53269">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CBDB09">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019EA989">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EDAA843">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6575F4B8">
      <w:pPr>
        <w:snapToGrid w:val="0"/>
        <w:spacing w:line="500" w:lineRule="exact"/>
        <w:ind w:firstLine="420" w:firstLineChars="150"/>
        <w:rPr>
          <w:rFonts w:ascii="仿宋_GB2312" w:hAnsi="仿宋" w:eastAsia="仿宋_GB2312"/>
          <w:b/>
          <w:sz w:val="28"/>
          <w:szCs w:val="28"/>
        </w:rPr>
      </w:pPr>
      <w:r>
        <w:rPr>
          <w:rFonts w:hint="eastAsia" w:ascii="仿宋_GB2312" w:hAnsi="仿宋" w:eastAsia="仿宋_GB2312"/>
          <w:bCs/>
          <w:color w:val="000000"/>
          <w:sz w:val="28"/>
          <w:szCs w:val="28"/>
        </w:rPr>
        <w:t xml:space="preserve">7、未尽事宜，双方可签订补充协议。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32D0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793A2F1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482DE6B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23F9C8E3">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409C795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DE7E66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547E0708">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01E0980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2035CB8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4ACE5C6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9BBC22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6313E06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0C94BCE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411F38C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5D18B0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030DDC61">
      <w:pPr>
        <w:spacing w:line="520" w:lineRule="exact"/>
        <w:rPr>
          <w:rFonts w:ascii="仿宋" w:hAnsi="仿宋" w:eastAsia="仿宋"/>
          <w:sz w:val="28"/>
          <w:szCs w:val="28"/>
        </w:rPr>
      </w:pPr>
    </w:p>
    <w:bookmarkEnd w:id="4"/>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差异回复：（投标人若对招标要求有异议，可将差异填写在如下表格中，如无差异直接在报价中签字确认）</w:t>
      </w:r>
    </w:p>
    <w:tbl>
      <w:tblPr>
        <w:tblStyle w:val="4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6D5A0C7C">
      <w:pPr>
        <w:spacing w:line="460" w:lineRule="exact"/>
        <w:rPr>
          <w:rFonts w:ascii="仿宋" w:hAnsi="仿宋" w:eastAsia="仿宋"/>
          <w:sz w:val="28"/>
          <w:szCs w:val="28"/>
        </w:rPr>
      </w:pPr>
    </w:p>
    <w:p w14:paraId="7B044AD5">
      <w:pPr>
        <w:spacing w:line="460" w:lineRule="exact"/>
        <w:rPr>
          <w:rFonts w:ascii="仿宋" w:hAnsi="仿宋" w:eastAsia="仿宋"/>
          <w:sz w:val="28"/>
          <w:szCs w:val="28"/>
        </w:rPr>
      </w:pPr>
    </w:p>
    <w:p w14:paraId="269D7AA3">
      <w:pPr>
        <w:spacing w:line="460" w:lineRule="exact"/>
        <w:rPr>
          <w:rFonts w:ascii="仿宋" w:hAnsi="仿宋" w:eastAsia="仿宋"/>
          <w:sz w:val="28"/>
          <w:szCs w:val="28"/>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技术规范（见招标文件附件）</w:t>
      </w:r>
    </w:p>
    <w:p w14:paraId="203D4C5D">
      <w:pPr>
        <w:jc w:val="center"/>
        <w:rPr>
          <w:rFonts w:asciiTheme="minorEastAsia" w:hAnsiTheme="minorEastAsia" w:cstheme="minorEastAsia"/>
          <w:b/>
          <w:bCs/>
          <w:sz w:val="44"/>
          <w:szCs w:val="44"/>
        </w:rPr>
      </w:pPr>
    </w:p>
    <w:p w14:paraId="20950FCD">
      <w:pPr>
        <w:pStyle w:val="29"/>
        <w:ind w:firstLine="0" w:firstLineChars="0"/>
        <w:rPr>
          <w:rFonts w:ascii="Arial" w:hAnsi="Arial"/>
          <w:color w:val="auto"/>
        </w:rPr>
      </w:pPr>
    </w:p>
    <w:p w14:paraId="342F8E63">
      <w:pPr>
        <w:pStyle w:val="103"/>
        <w:adjustRightInd w:val="0"/>
        <w:snapToGrid w:val="0"/>
        <w:spacing w:line="360" w:lineRule="auto"/>
        <w:jc w:val="center"/>
        <w:rPr>
          <w:rFonts w:ascii="宋体" w:hAnsi="宋体"/>
          <w:b/>
          <w:sz w:val="36"/>
          <w:szCs w:val="36"/>
        </w:rPr>
      </w:pPr>
    </w:p>
    <w:p w14:paraId="73EC8537">
      <w:pPr>
        <w:pStyle w:val="103"/>
        <w:adjustRightInd w:val="0"/>
        <w:snapToGrid w:val="0"/>
        <w:spacing w:line="360" w:lineRule="auto"/>
        <w:jc w:val="center"/>
        <w:rPr>
          <w:rFonts w:ascii="宋体" w:hAnsi="宋体"/>
          <w:b/>
          <w:sz w:val="36"/>
          <w:szCs w:val="36"/>
        </w:rPr>
      </w:pPr>
    </w:p>
    <w:p w14:paraId="315A4F2A">
      <w:pPr>
        <w:jc w:val="center"/>
        <w:rPr>
          <w:rFonts w:asciiTheme="minorEastAsia" w:hAnsiTheme="minorEastAsia" w:cstheme="minorEastAsia"/>
          <w:b/>
          <w:bCs/>
          <w:sz w:val="44"/>
          <w:szCs w:val="44"/>
        </w:rPr>
      </w:pPr>
    </w:p>
    <w:p w14:paraId="07D874AD">
      <w:pPr>
        <w:jc w:val="center"/>
        <w:rPr>
          <w:rFonts w:asciiTheme="minorEastAsia" w:hAnsiTheme="minorEastAsia" w:cstheme="minorEastAsia"/>
          <w:b/>
          <w:bCs/>
          <w:sz w:val="44"/>
          <w:szCs w:val="44"/>
        </w:rPr>
      </w:pPr>
    </w:p>
    <w:p w14:paraId="461A2701">
      <w:pPr>
        <w:jc w:val="center"/>
        <w:rPr>
          <w:rFonts w:asciiTheme="minorEastAsia" w:hAnsiTheme="minorEastAsia" w:cstheme="minorEastAsia"/>
          <w:b/>
          <w:bCs/>
          <w:sz w:val="44"/>
          <w:szCs w:val="44"/>
        </w:rPr>
      </w:pPr>
    </w:p>
    <w:p w14:paraId="7FBE9B4C">
      <w:pPr>
        <w:jc w:val="center"/>
        <w:rPr>
          <w:rFonts w:asciiTheme="minorEastAsia" w:hAnsiTheme="minorEastAsia" w:cstheme="minorEastAsia"/>
          <w:b/>
          <w:bCs/>
          <w:sz w:val="44"/>
          <w:szCs w:val="44"/>
        </w:rPr>
      </w:pPr>
    </w:p>
    <w:p w14:paraId="2D1B949B">
      <w:pPr>
        <w:pStyle w:val="29"/>
        <w:ind w:firstLine="0" w:firstLineChars="0"/>
        <w:jc w:val="right"/>
        <w:rPr>
          <w:rFonts w:ascii="Arial" w:hAnsi="Arial"/>
        </w:rPr>
      </w:pPr>
    </w:p>
    <w:p w14:paraId="7E0C982C">
      <w:pPr>
        <w:pStyle w:val="40"/>
        <w:rPr>
          <w:rFonts w:hAnsi="宋体"/>
          <w:sz w:val="44"/>
          <w:szCs w:val="44"/>
        </w:rPr>
      </w:pPr>
    </w:p>
    <w:p w14:paraId="5CB176DC">
      <w:pPr>
        <w:pStyle w:val="40"/>
        <w:rPr>
          <w:rFonts w:hAnsi="宋体"/>
          <w:sz w:val="44"/>
          <w:szCs w:val="44"/>
        </w:rPr>
      </w:pPr>
    </w:p>
    <w:p w14:paraId="56CFA650">
      <w:pPr>
        <w:pStyle w:val="40"/>
        <w:rPr>
          <w:rFonts w:hAnsi="宋体"/>
          <w:sz w:val="44"/>
          <w:szCs w:val="44"/>
        </w:rPr>
      </w:pPr>
    </w:p>
    <w:p w14:paraId="696691E9">
      <w:pPr>
        <w:pStyle w:val="40"/>
        <w:rPr>
          <w:rFonts w:hAnsi="宋体"/>
          <w:sz w:val="44"/>
          <w:szCs w:val="44"/>
        </w:rPr>
      </w:pPr>
    </w:p>
    <w:p w14:paraId="2E54BA68">
      <w:pPr>
        <w:pStyle w:val="40"/>
        <w:rPr>
          <w:rFonts w:hAnsi="宋体"/>
          <w:sz w:val="44"/>
          <w:szCs w:val="44"/>
        </w:rPr>
      </w:pPr>
    </w:p>
    <w:p w14:paraId="1A52EBC7">
      <w:pPr>
        <w:pStyle w:val="40"/>
        <w:rPr>
          <w:rFonts w:hAnsi="宋体"/>
          <w:sz w:val="44"/>
          <w:szCs w:val="44"/>
        </w:rPr>
      </w:pPr>
    </w:p>
    <w:p w14:paraId="759D0926">
      <w:pPr>
        <w:pStyle w:val="40"/>
        <w:rPr>
          <w:rFonts w:hAnsi="宋体"/>
          <w:sz w:val="44"/>
          <w:szCs w:val="44"/>
        </w:rPr>
      </w:pPr>
    </w:p>
    <w:p w14:paraId="6E469122">
      <w:pPr>
        <w:pStyle w:val="40"/>
        <w:rPr>
          <w:rFonts w:hAnsi="宋体"/>
          <w:sz w:val="44"/>
          <w:szCs w:val="44"/>
        </w:rPr>
      </w:pPr>
    </w:p>
    <w:p w14:paraId="4AC49781">
      <w:pPr>
        <w:pStyle w:val="40"/>
        <w:rPr>
          <w:rFonts w:hAnsi="宋体"/>
          <w:sz w:val="44"/>
          <w:szCs w:val="44"/>
        </w:rPr>
      </w:pPr>
    </w:p>
    <w:p w14:paraId="61A8DAB0">
      <w:pPr>
        <w:pStyle w:val="40"/>
        <w:rPr>
          <w:rFonts w:hAnsi="宋体"/>
          <w:sz w:val="44"/>
          <w:szCs w:val="44"/>
        </w:rPr>
      </w:pPr>
    </w:p>
    <w:p w14:paraId="7E8708DB">
      <w:pPr>
        <w:pStyle w:val="40"/>
        <w:rPr>
          <w:rFonts w:hAnsi="宋体"/>
          <w:sz w:val="44"/>
          <w:szCs w:val="44"/>
        </w:rPr>
      </w:pPr>
    </w:p>
    <w:p w14:paraId="399BD01A">
      <w:pPr>
        <w:pStyle w:val="40"/>
        <w:rPr>
          <w:rFonts w:hAnsi="宋体"/>
          <w:sz w:val="44"/>
          <w:szCs w:val="44"/>
        </w:rPr>
      </w:pPr>
    </w:p>
    <w:p w14:paraId="0F2097E0">
      <w:pPr>
        <w:pStyle w:val="40"/>
        <w:rPr>
          <w:rFonts w:hAnsi="宋体"/>
          <w:sz w:val="44"/>
          <w:szCs w:val="44"/>
        </w:rPr>
      </w:pPr>
    </w:p>
    <w:p w14:paraId="4A4D5340">
      <w:pPr>
        <w:pStyle w:val="40"/>
        <w:rPr>
          <w:rFonts w:hAnsi="宋体"/>
          <w:sz w:val="44"/>
          <w:szCs w:val="44"/>
        </w:rPr>
      </w:pPr>
    </w:p>
    <w:p w14:paraId="2DAB79DE">
      <w:pPr>
        <w:pStyle w:val="40"/>
        <w:rPr>
          <w:rFonts w:hAnsi="宋体"/>
          <w:sz w:val="44"/>
          <w:szCs w:val="44"/>
        </w:rPr>
      </w:pPr>
    </w:p>
    <w:p w14:paraId="64C6232F">
      <w:pPr>
        <w:pStyle w:val="40"/>
        <w:rPr>
          <w:rFonts w:hAnsi="宋体"/>
          <w:sz w:val="44"/>
          <w:szCs w:val="44"/>
        </w:rPr>
      </w:pPr>
    </w:p>
    <w:p w14:paraId="357E8A53">
      <w:pPr>
        <w:pStyle w:val="40"/>
        <w:rPr>
          <w:rFonts w:hAnsi="宋体"/>
          <w:sz w:val="44"/>
          <w:szCs w:val="44"/>
        </w:rPr>
      </w:pPr>
    </w:p>
    <w:p w14:paraId="18A0026B">
      <w:pPr>
        <w:pStyle w:val="40"/>
        <w:rPr>
          <w:rFonts w:hAnsi="宋体"/>
          <w:sz w:val="44"/>
          <w:szCs w:val="44"/>
        </w:rPr>
      </w:pPr>
    </w:p>
    <w:p w14:paraId="5FC40CDB">
      <w:pPr>
        <w:pStyle w:val="40"/>
        <w:rPr>
          <w:rFonts w:hAnsi="宋体"/>
          <w:sz w:val="44"/>
          <w:szCs w:val="44"/>
        </w:rPr>
      </w:pPr>
    </w:p>
    <w:p w14:paraId="5461302A">
      <w:pPr>
        <w:pStyle w:val="103"/>
        <w:adjustRightInd w:val="0"/>
        <w:snapToGrid w:val="0"/>
        <w:spacing w:line="360" w:lineRule="auto"/>
        <w:jc w:val="center"/>
        <w:rPr>
          <w:rFonts w:ascii="宋体" w:hAnsi="宋体"/>
          <w:b/>
          <w:sz w:val="36"/>
          <w:szCs w:val="36"/>
        </w:rPr>
      </w:pPr>
      <w:r>
        <w:rPr>
          <w:rFonts w:hint="eastAsia" w:ascii="宋体" w:hAnsi="宋体"/>
          <w:b/>
          <w:sz w:val="36"/>
          <w:szCs w:val="36"/>
        </w:rPr>
        <w:t>洛阳万基宏远电力有限公司</w:t>
      </w:r>
    </w:p>
    <w:p w14:paraId="08B6C0C5">
      <w:pPr>
        <w:spacing w:line="360" w:lineRule="auto"/>
        <w:jc w:val="center"/>
        <w:rPr>
          <w:rFonts w:ascii="黑体" w:hAnsi="黑体" w:eastAsia="黑体"/>
          <w:bCs/>
          <w:sz w:val="52"/>
          <w:szCs w:val="52"/>
        </w:rPr>
      </w:pPr>
      <w:r>
        <w:rPr>
          <w:rFonts w:hint="eastAsia" w:ascii="宋体" w:hAnsi="宋体"/>
          <w:b/>
          <w:sz w:val="36"/>
          <w:szCs w:val="36"/>
        </w:rPr>
        <w:t>2026年#2机组第一次A级检修锅炉标段</w:t>
      </w:r>
    </w:p>
    <w:p w14:paraId="45862EB0">
      <w:pPr>
        <w:snapToGrid w:val="0"/>
        <w:spacing w:line="360" w:lineRule="auto"/>
        <w:jc w:val="center"/>
        <w:rPr>
          <w:rFonts w:ascii="黑体" w:hAnsi="黑体" w:eastAsia="黑体"/>
          <w:bCs/>
          <w:sz w:val="52"/>
          <w:szCs w:val="52"/>
        </w:rPr>
      </w:pPr>
      <w:r>
        <w:rPr>
          <w:rFonts w:hint="eastAsia" w:ascii="黑体" w:hAnsi="黑体" w:eastAsia="黑体"/>
          <w:bCs/>
          <w:sz w:val="52"/>
          <w:szCs w:val="52"/>
        </w:rPr>
        <w:t>技术规范书</w:t>
      </w:r>
    </w:p>
    <w:p w14:paraId="4D6F5869">
      <w:pPr>
        <w:spacing w:line="360" w:lineRule="auto"/>
        <w:rPr>
          <w:rFonts w:ascii="宋体" w:hAnsi="宋体" w:cs="Arial"/>
          <w:b/>
          <w:bCs/>
          <w:sz w:val="28"/>
          <w:szCs w:val="28"/>
        </w:rPr>
      </w:pPr>
    </w:p>
    <w:p w14:paraId="265C713B">
      <w:pPr>
        <w:spacing w:line="360" w:lineRule="auto"/>
        <w:rPr>
          <w:rFonts w:ascii="宋体" w:hAnsi="宋体" w:cs="Arial"/>
          <w:b/>
          <w:bCs/>
          <w:sz w:val="28"/>
          <w:szCs w:val="28"/>
        </w:rPr>
      </w:pPr>
    </w:p>
    <w:p w14:paraId="5A4941AF">
      <w:pPr>
        <w:widowControl/>
        <w:tabs>
          <w:tab w:val="center" w:pos="4649"/>
          <w:tab w:val="right" w:pos="9299"/>
        </w:tabs>
        <w:adjustRightInd w:val="0"/>
        <w:snapToGrid w:val="0"/>
        <w:spacing w:before="60" w:after="200" w:line="360" w:lineRule="auto"/>
        <w:ind w:firstLine="2530" w:firstLineChars="700"/>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批准：</w:t>
      </w:r>
    </w:p>
    <w:p w14:paraId="16B6CA0A">
      <w:pPr>
        <w:widowControl/>
        <w:tabs>
          <w:tab w:val="center" w:pos="4649"/>
          <w:tab w:val="right" w:pos="9299"/>
        </w:tabs>
        <w:adjustRightInd w:val="0"/>
        <w:snapToGrid w:val="0"/>
        <w:spacing w:before="60" w:after="200" w:line="360" w:lineRule="auto"/>
        <w:ind w:firstLine="2530" w:firstLineChars="700"/>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审定：</w:t>
      </w:r>
    </w:p>
    <w:p w14:paraId="266754EE">
      <w:pPr>
        <w:pStyle w:val="227"/>
        <w:widowControl/>
        <w:tabs>
          <w:tab w:val="center" w:pos="4649"/>
          <w:tab w:val="right" w:pos="9299"/>
        </w:tabs>
        <w:adjustRightInd w:val="0"/>
        <w:spacing w:after="200" w:line="360" w:lineRule="auto"/>
        <w:ind w:firstLine="2530" w:firstLineChars="700"/>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审核;</w:t>
      </w:r>
    </w:p>
    <w:p w14:paraId="1BCEF6EC">
      <w:pPr>
        <w:spacing w:line="360" w:lineRule="auto"/>
        <w:ind w:firstLine="2530" w:firstLineChars="700"/>
        <w:rPr>
          <w:rFonts w:ascii="宋体" w:hAnsi="宋体" w:cs="Arial"/>
          <w:b/>
          <w:bCs/>
          <w:sz w:val="28"/>
          <w:szCs w:val="28"/>
        </w:rPr>
      </w:pPr>
      <w:r>
        <w:rPr>
          <w:rFonts w:hint="eastAsia" w:ascii="仿宋" w:hAnsi="仿宋" w:eastAsia="仿宋" w:cs="仿宋"/>
          <w:b/>
          <w:bCs/>
          <w:color w:val="000000"/>
          <w:kern w:val="0"/>
          <w:sz w:val="36"/>
          <w:szCs w:val="36"/>
        </w:rPr>
        <w:t>编制：</w:t>
      </w:r>
    </w:p>
    <w:p w14:paraId="2C5A451A">
      <w:pPr>
        <w:spacing w:line="360" w:lineRule="auto"/>
        <w:jc w:val="center"/>
        <w:rPr>
          <w:rFonts w:ascii="宋体" w:hAnsi="宋体" w:cs="Arial"/>
          <w:b/>
          <w:bCs/>
          <w:sz w:val="28"/>
          <w:szCs w:val="28"/>
        </w:rPr>
      </w:pPr>
    </w:p>
    <w:p w14:paraId="2D1CABA4">
      <w:pPr>
        <w:spacing w:line="360" w:lineRule="auto"/>
        <w:jc w:val="center"/>
        <w:rPr>
          <w:rFonts w:ascii="宋体" w:hAnsi="宋体" w:cs="Arial"/>
          <w:b/>
          <w:bCs/>
          <w:sz w:val="28"/>
          <w:szCs w:val="28"/>
        </w:rPr>
      </w:pPr>
    </w:p>
    <w:p w14:paraId="32F0ACA1">
      <w:pPr>
        <w:pStyle w:val="227"/>
        <w:widowControl/>
        <w:tabs>
          <w:tab w:val="center" w:pos="4649"/>
          <w:tab w:val="right" w:pos="9299"/>
        </w:tabs>
        <w:adjustRightInd w:val="0"/>
        <w:spacing w:after="200" w:line="360" w:lineRule="auto"/>
        <w:jc w:val="center"/>
        <w:rPr>
          <w:rFonts w:ascii="宋体" w:hAnsi="宋体" w:cs="Arial"/>
          <w:b/>
          <w:bCs/>
          <w:sz w:val="28"/>
          <w:szCs w:val="28"/>
        </w:rPr>
      </w:pPr>
      <w:r>
        <w:rPr>
          <w:rFonts w:hint="eastAsia" w:ascii="仿宋" w:hAnsi="仿宋" w:eastAsia="仿宋" w:cs="仿宋"/>
          <w:b/>
          <w:bCs/>
          <w:color w:val="000000"/>
          <w:kern w:val="0"/>
          <w:sz w:val="36"/>
          <w:szCs w:val="36"/>
        </w:rPr>
        <w:t>洛阳万基宏远电力有限</w:t>
      </w:r>
      <w:r>
        <w:rPr>
          <w:rFonts w:hint="eastAsia" w:ascii="仿宋" w:hAnsi="仿宋" w:eastAsia="仿宋" w:cs="仿宋"/>
          <w:b/>
          <w:bCs/>
          <w:kern w:val="0"/>
          <w:sz w:val="36"/>
          <w:szCs w:val="36"/>
        </w:rPr>
        <w:t>公司</w:t>
      </w:r>
    </w:p>
    <w:p w14:paraId="583C4E2A">
      <w:pPr>
        <w:spacing w:line="360" w:lineRule="auto"/>
        <w:jc w:val="center"/>
        <w:rPr>
          <w:rFonts w:ascii="宋体" w:hAnsi="宋体" w:cs="Arial"/>
          <w:b/>
          <w:bCs/>
          <w:sz w:val="28"/>
          <w:szCs w:val="28"/>
        </w:rPr>
      </w:pPr>
      <w:r>
        <w:rPr>
          <w:rFonts w:hint="eastAsia" w:ascii="宋体" w:hAnsi="宋体"/>
          <w:b/>
          <w:kern w:val="0"/>
          <w:sz w:val="28"/>
          <w:szCs w:val="28"/>
        </w:rPr>
        <w:t>二0二五年九月</w:t>
      </w:r>
    </w:p>
    <w:p w14:paraId="167BF9D7">
      <w:pPr>
        <w:rPr>
          <w:rFonts w:ascii="宋体" w:hAnsi="宋体"/>
          <w:szCs w:val="21"/>
        </w:rPr>
      </w:pPr>
      <w:bookmarkStart w:id="5" w:name="_Toc24571"/>
      <w:bookmarkStart w:id="6" w:name="_Toc433708933"/>
      <w:bookmarkStart w:id="7" w:name="_Toc16495"/>
    </w:p>
    <w:p w14:paraId="12BB68A2">
      <w:pPr>
        <w:rPr>
          <w:rFonts w:ascii="宋体" w:hAnsi="宋体"/>
          <w:szCs w:val="21"/>
        </w:rPr>
      </w:pPr>
    </w:p>
    <w:p w14:paraId="30D62EC5">
      <w:pPr>
        <w:rPr>
          <w:rFonts w:ascii="宋体" w:hAnsi="宋体"/>
          <w:szCs w:val="21"/>
        </w:rPr>
      </w:pPr>
    </w:p>
    <w:p w14:paraId="531D0EB1">
      <w:pPr>
        <w:rPr>
          <w:rFonts w:ascii="宋体" w:hAnsi="宋体"/>
          <w:szCs w:val="21"/>
        </w:rPr>
      </w:pPr>
    </w:p>
    <w:p w14:paraId="33C39CE9">
      <w:pPr>
        <w:rPr>
          <w:rFonts w:ascii="宋体" w:hAnsi="宋体"/>
          <w:szCs w:val="21"/>
        </w:rPr>
      </w:pPr>
    </w:p>
    <w:p w14:paraId="0775235E">
      <w:pPr>
        <w:pStyle w:val="75"/>
        <w:spacing w:line="360" w:lineRule="auto"/>
        <w:ind w:firstLine="630" w:firstLineChars="300"/>
        <w:rPr>
          <w:rFonts w:hint="eastAsia" w:ascii="宋体" w:hAnsi="宋体"/>
          <w:szCs w:val="21"/>
        </w:rPr>
      </w:pPr>
    </w:p>
    <w:p w14:paraId="4C3A1E65">
      <w:pPr>
        <w:pStyle w:val="75"/>
        <w:spacing w:line="360" w:lineRule="auto"/>
        <w:ind w:firstLine="630" w:firstLineChars="300"/>
        <w:rPr>
          <w:rFonts w:hint="eastAsia" w:ascii="宋体" w:hAnsi="宋体"/>
          <w:szCs w:val="21"/>
        </w:rPr>
      </w:pPr>
    </w:p>
    <w:p w14:paraId="6D85A5B3">
      <w:pPr>
        <w:pStyle w:val="75"/>
        <w:spacing w:line="360" w:lineRule="auto"/>
        <w:ind w:firstLine="630" w:firstLineChars="300"/>
        <w:rPr>
          <w:rFonts w:hint="eastAsia" w:ascii="宋体" w:hAnsi="宋体"/>
          <w:szCs w:val="21"/>
        </w:rPr>
      </w:pPr>
    </w:p>
    <w:p w14:paraId="7188325C">
      <w:pPr>
        <w:pStyle w:val="75"/>
        <w:spacing w:line="360" w:lineRule="auto"/>
        <w:ind w:firstLine="630" w:firstLineChars="300"/>
        <w:rPr>
          <w:rFonts w:ascii="宋体" w:hAnsi="宋体"/>
          <w:szCs w:val="21"/>
        </w:rPr>
      </w:pPr>
      <w:r>
        <w:rPr>
          <w:rFonts w:hint="eastAsia" w:ascii="宋体" w:hAnsi="宋体"/>
          <w:szCs w:val="21"/>
        </w:rPr>
        <w:t>洛阳万基宏远电力有限公司（2×600MW）#2机组于2024年5月31日完成168小时试运，正式移交生产。本次检修为#2机组运行二年后的首次A级检修。</w:t>
      </w:r>
    </w:p>
    <w:p w14:paraId="46586E0F">
      <w:pPr>
        <w:pStyle w:val="75"/>
        <w:spacing w:line="360" w:lineRule="auto"/>
        <w:ind w:firstLine="630" w:firstLineChars="300"/>
        <w:rPr>
          <w:rFonts w:ascii="宋体" w:hAnsi="宋体"/>
          <w:szCs w:val="21"/>
        </w:rPr>
      </w:pPr>
      <w:r>
        <w:rPr>
          <w:rFonts w:hint="eastAsia" w:ascii="宋体" w:hAnsi="宋体"/>
          <w:szCs w:val="21"/>
        </w:rPr>
        <w:t>锅炉为哈尔滨锅炉厂有限公司生产，型号：HG-1999/29.3-YM4，为超超临界参数、变压直流炉，单炉膛、对冲燃烧方式，一次再热、平衡通风、紧身封闭布置，固态排渣、全钢构架、全悬吊结构、π型布置，采用不带再循环泵的大气扩容式启动系统、中速磨冷一次风正压直吹制粉系统，每炉配6台中速磨煤机，燃烧器布置方式采用前后墙布置，对冲燃烧方式。</w:t>
      </w:r>
    </w:p>
    <w:p w14:paraId="5F1E4DEE">
      <w:pPr>
        <w:pStyle w:val="75"/>
        <w:spacing w:line="360" w:lineRule="auto"/>
        <w:rPr>
          <w:rFonts w:ascii="宋体" w:hAnsi="宋体"/>
          <w:szCs w:val="21"/>
        </w:rPr>
      </w:pPr>
      <w:r>
        <w:rPr>
          <w:rFonts w:hint="eastAsia" w:ascii="宋体" w:hAnsi="宋体"/>
          <w:szCs w:val="21"/>
        </w:rPr>
        <w:t xml:space="preserve">汽轮机为东方汽轮机有限公司，型号：C660/583-28/0.4/600/620，超超临界、四缸四排汽、一次中间再热、单轴、抽汽凝汽式汽轮机。           </w:t>
      </w:r>
    </w:p>
    <w:p w14:paraId="0CCE35EA">
      <w:pPr>
        <w:pStyle w:val="75"/>
        <w:spacing w:line="360" w:lineRule="auto"/>
        <w:rPr>
          <w:rFonts w:ascii="宋体" w:hAnsi="宋体"/>
          <w:szCs w:val="21"/>
        </w:rPr>
      </w:pPr>
      <w:r>
        <w:rPr>
          <w:rFonts w:hint="eastAsia" w:ascii="宋体" w:hAnsi="宋体"/>
          <w:szCs w:val="21"/>
        </w:rPr>
        <w:t>发电机采用东方发电机有限责任公司产品，型号：QFSN-660-2-22D，水氢氢冷却方式。</w:t>
      </w:r>
    </w:p>
    <w:p w14:paraId="1D2AA0CE">
      <w:pPr>
        <w:pStyle w:val="3"/>
        <w:spacing w:before="0" w:after="0" w:line="360" w:lineRule="auto"/>
        <w:rPr>
          <w:rFonts w:ascii="宋体" w:hAnsi="宋体"/>
          <w:sz w:val="21"/>
          <w:szCs w:val="21"/>
        </w:rPr>
      </w:pPr>
      <w:r>
        <w:rPr>
          <w:rFonts w:hint="eastAsia" w:ascii="宋体" w:hAnsi="宋体" w:eastAsia="宋体"/>
          <w:sz w:val="21"/>
          <w:szCs w:val="21"/>
        </w:rPr>
        <w:t>一、总则：</w:t>
      </w:r>
      <w:bookmarkEnd w:id="5"/>
      <w:bookmarkEnd w:id="6"/>
      <w:bookmarkEnd w:id="7"/>
    </w:p>
    <w:p w14:paraId="0EB9A1F8">
      <w:pPr>
        <w:pStyle w:val="75"/>
        <w:numPr>
          <w:ilvl w:val="0"/>
          <w:numId w:val="2"/>
        </w:numPr>
        <w:spacing w:line="360" w:lineRule="auto"/>
        <w:ind w:firstLineChars="0"/>
        <w:rPr>
          <w:rFonts w:ascii="宋体" w:hAnsi="宋体"/>
          <w:szCs w:val="21"/>
        </w:rPr>
      </w:pPr>
      <w:r>
        <w:rPr>
          <w:rFonts w:hint="eastAsia" w:ascii="宋体" w:hAnsi="宋体"/>
          <w:szCs w:val="21"/>
        </w:rPr>
        <w:t>本技术规范书用于宏远电力2号机组A级检修工程，它提出了设备检修的范围、人员结构、检修质量、工作要求和考核等方面的技术要求。</w:t>
      </w:r>
    </w:p>
    <w:p w14:paraId="25102C76">
      <w:pPr>
        <w:pStyle w:val="75"/>
        <w:numPr>
          <w:ilvl w:val="0"/>
          <w:numId w:val="2"/>
        </w:numPr>
        <w:spacing w:line="360" w:lineRule="auto"/>
        <w:ind w:firstLineChars="0"/>
        <w:rPr>
          <w:rFonts w:ascii="宋体" w:hAnsi="宋体"/>
          <w:szCs w:val="21"/>
        </w:rPr>
      </w:pPr>
      <w:r>
        <w:rPr>
          <w:rFonts w:hint="eastAsia" w:ascii="宋体" w:hAnsi="宋体"/>
          <w:szCs w:val="21"/>
        </w:rPr>
        <w:t>本技术规范书提出的为最低限度的技术要求，并未对一切技术细节作出规定。也未充分引述有关的标准和规范的条文，要求符合本技术规范书的为前提条件。</w:t>
      </w:r>
    </w:p>
    <w:p w14:paraId="6E7CD95E">
      <w:pPr>
        <w:pStyle w:val="75"/>
        <w:numPr>
          <w:ilvl w:val="0"/>
          <w:numId w:val="2"/>
        </w:numPr>
        <w:spacing w:line="360" w:lineRule="auto"/>
        <w:ind w:firstLineChars="0"/>
        <w:rPr>
          <w:rFonts w:ascii="宋体" w:hAnsi="宋体"/>
          <w:szCs w:val="21"/>
        </w:rPr>
      </w:pPr>
      <w:r>
        <w:rPr>
          <w:rFonts w:hint="eastAsia" w:ascii="宋体" w:hAnsi="宋体"/>
          <w:szCs w:val="21"/>
        </w:rPr>
        <w:t>本技术规范书所使用的标准如遇与所执行的标准发生矛盾时，按高标准执行。</w:t>
      </w:r>
    </w:p>
    <w:p w14:paraId="048D4CDF">
      <w:pPr>
        <w:pStyle w:val="75"/>
        <w:numPr>
          <w:ilvl w:val="0"/>
          <w:numId w:val="2"/>
        </w:numPr>
        <w:spacing w:line="360" w:lineRule="auto"/>
        <w:ind w:firstLineChars="0"/>
        <w:rPr>
          <w:rFonts w:ascii="宋体" w:hAnsi="宋体"/>
          <w:szCs w:val="21"/>
        </w:rPr>
      </w:pPr>
      <w:r>
        <w:rPr>
          <w:rFonts w:hint="eastAsia" w:ascii="宋体" w:hAnsi="宋体"/>
          <w:szCs w:val="21"/>
        </w:rPr>
        <w:t>在签订合同后，招标方有权提出因标准、规范和规程发生变化而产生的一些修订要求，具体事项由需、供双方共同协商确定。</w:t>
      </w:r>
    </w:p>
    <w:p w14:paraId="3DD2B837">
      <w:pPr>
        <w:pStyle w:val="75"/>
        <w:numPr>
          <w:ilvl w:val="0"/>
          <w:numId w:val="2"/>
        </w:numPr>
        <w:spacing w:line="360" w:lineRule="auto"/>
        <w:ind w:firstLineChars="0"/>
        <w:rPr>
          <w:rFonts w:ascii="宋体" w:hAnsi="宋体"/>
          <w:szCs w:val="21"/>
        </w:rPr>
      </w:pPr>
      <w:r>
        <w:rPr>
          <w:rFonts w:hint="eastAsia" w:ascii="宋体" w:hAnsi="宋体"/>
          <w:szCs w:val="21"/>
        </w:rPr>
        <w:t>本技术规范书经招投标双方确认后作为合同的技术附件，与合同正文具有同等效力。</w:t>
      </w:r>
      <w:bookmarkStart w:id="8" w:name="_Toc433708934"/>
    </w:p>
    <w:p w14:paraId="62A0A029">
      <w:pPr>
        <w:pStyle w:val="3"/>
        <w:spacing w:before="0" w:after="0" w:line="360" w:lineRule="auto"/>
        <w:rPr>
          <w:rFonts w:ascii="宋体" w:hAnsi="宋体" w:eastAsia="宋体"/>
          <w:sz w:val="21"/>
          <w:szCs w:val="21"/>
        </w:rPr>
      </w:pPr>
      <w:bookmarkStart w:id="9" w:name="_Toc2118"/>
      <w:bookmarkStart w:id="10" w:name="_Toc25766"/>
      <w:r>
        <w:rPr>
          <w:rFonts w:hint="eastAsia" w:ascii="宋体" w:hAnsi="宋体" w:eastAsia="宋体"/>
          <w:sz w:val="21"/>
          <w:szCs w:val="21"/>
        </w:rPr>
        <w:t>二、本工程工作范围和内容：</w:t>
      </w:r>
      <w:bookmarkEnd w:id="8"/>
      <w:bookmarkEnd w:id="9"/>
      <w:bookmarkEnd w:id="10"/>
    </w:p>
    <w:p w14:paraId="097F885B">
      <w:pPr>
        <w:pStyle w:val="104"/>
        <w:numPr>
          <w:ilvl w:val="0"/>
          <w:numId w:val="3"/>
        </w:numPr>
        <w:spacing w:line="360" w:lineRule="auto"/>
        <w:ind w:firstLineChars="0"/>
        <w:rPr>
          <w:rFonts w:ascii="宋体" w:hAnsi="宋体" w:cs="Arial"/>
        </w:rPr>
      </w:pPr>
      <w:r>
        <w:rPr>
          <w:rFonts w:hint="eastAsia" w:ascii="宋体" w:hAnsi="宋体"/>
        </w:rPr>
        <w:t>本工程的工作范围包括:2</w:t>
      </w:r>
      <w:r>
        <w:rPr>
          <w:rFonts w:hint="eastAsia" w:ascii="宋体" w:hAnsi="宋体" w:cs="Arial"/>
        </w:rPr>
        <w:t xml:space="preserve">号机组锅炉第一次A级检修工程。 </w:t>
      </w:r>
    </w:p>
    <w:p w14:paraId="34FEBAF2">
      <w:pPr>
        <w:pStyle w:val="104"/>
        <w:numPr>
          <w:ilvl w:val="0"/>
          <w:numId w:val="3"/>
        </w:numPr>
        <w:spacing w:line="360" w:lineRule="auto"/>
        <w:ind w:firstLineChars="0"/>
        <w:rPr>
          <w:rFonts w:ascii="宋体" w:hAnsi="宋体" w:cs="Arial"/>
        </w:rPr>
      </w:pPr>
      <w:r>
        <w:rPr>
          <w:rFonts w:hint="eastAsia" w:ascii="宋体" w:hAnsi="宋体" w:cs="Arial"/>
        </w:rPr>
        <w:t>机组A级检修</w:t>
      </w:r>
      <w:r>
        <w:rPr>
          <w:rFonts w:hint="eastAsia" w:ascii="宋体" w:hAnsi="宋体"/>
        </w:rPr>
        <w:t>工程工作内容包括:锅炉主辅设备检修，具体检修内容详见本规范书</w:t>
      </w:r>
      <w:r>
        <w:rPr>
          <w:rFonts w:hint="eastAsia" w:ascii="宋体" w:hAnsi="宋体" w:cs="Arial"/>
          <w:b/>
        </w:rPr>
        <w:t>附件1</w:t>
      </w:r>
      <w:r>
        <w:rPr>
          <w:rFonts w:hint="eastAsia" w:ascii="宋体" w:hAnsi="宋体" w:cs="Arial"/>
        </w:rPr>
        <w:t>。</w:t>
      </w:r>
    </w:p>
    <w:p w14:paraId="6C2BE232">
      <w:pPr>
        <w:pStyle w:val="104"/>
        <w:numPr>
          <w:ilvl w:val="0"/>
          <w:numId w:val="3"/>
        </w:numPr>
        <w:spacing w:line="360" w:lineRule="auto"/>
        <w:ind w:firstLineChars="0"/>
        <w:rPr>
          <w:rFonts w:ascii="宋体" w:hAnsi="宋体"/>
        </w:rPr>
      </w:pPr>
      <w:r>
        <w:rPr>
          <w:rFonts w:hint="eastAsia" w:ascii="宋体" w:hAnsi="宋体" w:cs="Arial"/>
        </w:rPr>
        <w:t>投</w:t>
      </w:r>
      <w:r>
        <w:rPr>
          <w:rFonts w:hint="eastAsia" w:ascii="宋体" w:hAnsi="宋体"/>
        </w:rPr>
        <w:t>标方如对“项目书”中的项目内容有疑问，应与招标方询问、确认，检修合同一经双方签字，则检修项目内容以招标方的解释为准。</w:t>
      </w:r>
    </w:p>
    <w:p w14:paraId="13C69C3D">
      <w:pPr>
        <w:pStyle w:val="75"/>
        <w:numPr>
          <w:ilvl w:val="0"/>
          <w:numId w:val="3"/>
        </w:numPr>
        <w:spacing w:line="360" w:lineRule="auto"/>
        <w:ind w:firstLineChars="0"/>
        <w:rPr>
          <w:rFonts w:ascii="宋体" w:hAnsi="宋体"/>
          <w:szCs w:val="21"/>
        </w:rPr>
      </w:pPr>
      <w:r>
        <w:rPr>
          <w:rFonts w:hint="eastAsia" w:ascii="宋体" w:hAnsi="宋体"/>
          <w:szCs w:val="21"/>
        </w:rPr>
        <w:t>设备检修所需要的焊接、起重、小型机加工等工作，属于本工程投标方工作范围。</w:t>
      </w:r>
    </w:p>
    <w:p w14:paraId="59D17752">
      <w:pPr>
        <w:pStyle w:val="75"/>
        <w:numPr>
          <w:ilvl w:val="0"/>
          <w:numId w:val="3"/>
        </w:numPr>
        <w:spacing w:line="360" w:lineRule="auto"/>
        <w:ind w:firstLineChars="0"/>
        <w:rPr>
          <w:rFonts w:ascii="宋体" w:hAnsi="宋体"/>
          <w:szCs w:val="21"/>
        </w:rPr>
      </w:pPr>
      <w:r>
        <w:rPr>
          <w:rFonts w:hint="eastAsia" w:ascii="宋体" w:hAnsi="宋体"/>
          <w:szCs w:val="21"/>
        </w:rPr>
        <w:t>检修中技术监督单位进行的技术监督检测需投标人配合和处理的工作范围，包括提供金相监督的打磨等配合工作。</w:t>
      </w:r>
    </w:p>
    <w:p w14:paraId="0A4D51BC">
      <w:pPr>
        <w:pStyle w:val="75"/>
        <w:numPr>
          <w:ilvl w:val="0"/>
          <w:numId w:val="3"/>
        </w:numPr>
        <w:spacing w:line="360" w:lineRule="auto"/>
        <w:ind w:firstLineChars="0"/>
        <w:rPr>
          <w:rFonts w:ascii="宋体" w:hAnsi="宋体"/>
          <w:szCs w:val="21"/>
        </w:rPr>
      </w:pPr>
      <w:r>
        <w:rPr>
          <w:rFonts w:hint="eastAsia" w:ascii="宋体" w:hAnsi="宋体"/>
          <w:szCs w:val="21"/>
        </w:rPr>
        <w:t>#2机组A级修前、修中及修后试验项目；全过程试验项目的配合工作。</w:t>
      </w:r>
    </w:p>
    <w:p w14:paraId="1936E7F2">
      <w:pPr>
        <w:pStyle w:val="75"/>
        <w:numPr>
          <w:ilvl w:val="0"/>
          <w:numId w:val="3"/>
        </w:numPr>
        <w:spacing w:line="360" w:lineRule="auto"/>
        <w:ind w:firstLineChars="0"/>
        <w:rPr>
          <w:rFonts w:ascii="宋体" w:hAnsi="宋体"/>
          <w:color w:val="FF0000"/>
          <w:szCs w:val="21"/>
        </w:rPr>
      </w:pPr>
      <w:r>
        <w:rPr>
          <w:rFonts w:hint="eastAsia" w:ascii="宋体" w:hAnsi="宋体"/>
          <w:color w:val="FF0000"/>
          <w:szCs w:val="21"/>
        </w:rPr>
        <w:t>检修临时照明及检修电源接线工作由投标方负责；</w:t>
      </w:r>
    </w:p>
    <w:p w14:paraId="16930631">
      <w:pPr>
        <w:pStyle w:val="75"/>
        <w:numPr>
          <w:ilvl w:val="0"/>
          <w:numId w:val="3"/>
        </w:numPr>
        <w:spacing w:line="360" w:lineRule="auto"/>
        <w:ind w:firstLineChars="0"/>
        <w:rPr>
          <w:rFonts w:ascii="宋体" w:hAnsi="宋体"/>
          <w:szCs w:val="21"/>
        </w:rPr>
      </w:pPr>
      <w:r>
        <w:rPr>
          <w:rFonts w:hint="eastAsia" w:ascii="宋体" w:hAnsi="宋体"/>
          <w:szCs w:val="21"/>
        </w:rPr>
        <w:t>与机组检修相关的配合工作，均由投标方负责，费用已包含在合同总价中。</w:t>
      </w:r>
    </w:p>
    <w:p w14:paraId="1C6E9E49">
      <w:pPr>
        <w:pStyle w:val="75"/>
        <w:numPr>
          <w:ilvl w:val="0"/>
          <w:numId w:val="3"/>
        </w:numPr>
        <w:spacing w:line="360" w:lineRule="auto"/>
        <w:ind w:firstLineChars="0"/>
        <w:rPr>
          <w:rFonts w:ascii="宋体" w:hAnsi="宋体"/>
          <w:szCs w:val="21"/>
        </w:rPr>
      </w:pPr>
      <w:r>
        <w:rPr>
          <w:rFonts w:hint="eastAsia" w:ascii="宋体" w:hAnsi="宋体"/>
          <w:szCs w:val="21"/>
        </w:rPr>
        <w:t>设备解体后临时发现缺陷投标方应负责消除，这些项目费用已含在合同总价中，招标方不再追加费用。</w:t>
      </w:r>
    </w:p>
    <w:p w14:paraId="245F6F17">
      <w:pPr>
        <w:pStyle w:val="75"/>
        <w:numPr>
          <w:ilvl w:val="0"/>
          <w:numId w:val="3"/>
        </w:numPr>
        <w:spacing w:line="360" w:lineRule="auto"/>
        <w:ind w:firstLineChars="0"/>
        <w:rPr>
          <w:rFonts w:ascii="宋体" w:hAnsi="宋体"/>
          <w:szCs w:val="21"/>
        </w:rPr>
      </w:pPr>
      <w:r>
        <w:rPr>
          <w:rFonts w:hint="eastAsia" w:ascii="宋体" w:hAnsi="宋体"/>
          <w:szCs w:val="21"/>
        </w:rPr>
        <w:t>检修现场投标方与其他单位正常交叉施工所发生的安全防护措施等由投标方负责，费用已含在合同总价中。</w:t>
      </w:r>
    </w:p>
    <w:p w14:paraId="5931964E">
      <w:pPr>
        <w:pStyle w:val="75"/>
        <w:numPr>
          <w:ilvl w:val="0"/>
          <w:numId w:val="3"/>
        </w:numPr>
        <w:spacing w:line="360" w:lineRule="auto"/>
        <w:ind w:firstLineChars="0"/>
        <w:rPr>
          <w:rFonts w:ascii="宋体" w:hAnsi="宋体"/>
          <w:szCs w:val="21"/>
        </w:rPr>
      </w:pPr>
      <w:r>
        <w:rPr>
          <w:rFonts w:hint="eastAsia" w:ascii="宋体" w:hAnsi="宋体"/>
          <w:szCs w:val="21"/>
        </w:rPr>
        <w:t>由于检修工作具有不确定性，取消或新增检修项目不可避免,新增或调减工作量参照投标方投标工日进行核算后按实结算，20</w:t>
      </w:r>
      <w:r>
        <w:rPr>
          <w:rFonts w:hint="eastAsia" w:ascii="宋体" w:hAnsi="宋体"/>
          <w:color w:val="FF0000"/>
          <w:szCs w:val="21"/>
        </w:rPr>
        <w:t>个工日内的不予增减。</w:t>
      </w:r>
    </w:p>
    <w:p w14:paraId="6C2FD04A">
      <w:pPr>
        <w:pStyle w:val="75"/>
        <w:numPr>
          <w:ilvl w:val="0"/>
          <w:numId w:val="3"/>
        </w:numPr>
        <w:spacing w:line="360" w:lineRule="auto"/>
        <w:ind w:firstLineChars="0"/>
        <w:rPr>
          <w:rFonts w:ascii="宋体" w:hAnsi="宋体"/>
          <w:szCs w:val="21"/>
        </w:rPr>
      </w:pPr>
      <w:r>
        <w:rPr>
          <w:rFonts w:hint="eastAsia" w:ascii="宋体" w:hAnsi="宋体"/>
          <w:szCs w:val="21"/>
          <w:lang w:val="zh-CN"/>
        </w:rPr>
        <w:t>投标方负责设备检修后的补漆工作，油漆、工具由投标方自备。</w:t>
      </w:r>
    </w:p>
    <w:p w14:paraId="7AF14098">
      <w:pPr>
        <w:pStyle w:val="75"/>
        <w:numPr>
          <w:ilvl w:val="0"/>
          <w:numId w:val="3"/>
        </w:numPr>
        <w:spacing w:line="360" w:lineRule="auto"/>
        <w:ind w:firstLineChars="0"/>
        <w:rPr>
          <w:rFonts w:ascii="宋体" w:hAnsi="宋体"/>
          <w:szCs w:val="21"/>
        </w:rPr>
      </w:pPr>
      <w:r>
        <w:rPr>
          <w:rFonts w:hint="eastAsia" w:ascii="宋体" w:hAnsi="宋体"/>
          <w:szCs w:val="21"/>
        </w:rPr>
        <w:t>消耗性材料、脚手架、隔离围栏等周转性材料，安全网等防护设施及地面防护材料。消耗性材料如绝缘胶布、棉纱、清洗用油、氧气、乙炔、砂布、生料带、铁丝、塑料布、磨光机砂轮片、除锈剂、油漆、铅粉、毛刷、保险丝、钢丝刷、青壳纸、扎带、白布、螺栓松动剂、金属清洗剂、电源插头、围栏、个人防护用品、卫生洁具、临时照明、检修用灯泡、酒精等以及相似而未列出的物品由乙方自理，详细附件清单。</w:t>
      </w:r>
    </w:p>
    <w:p w14:paraId="7CB6C96A">
      <w:pPr>
        <w:pStyle w:val="75"/>
        <w:numPr>
          <w:ilvl w:val="0"/>
          <w:numId w:val="3"/>
        </w:numPr>
        <w:spacing w:line="360" w:lineRule="auto"/>
        <w:ind w:firstLineChars="0"/>
        <w:rPr>
          <w:rFonts w:ascii="宋体" w:hAnsi="宋体"/>
          <w:szCs w:val="21"/>
        </w:rPr>
      </w:pPr>
      <w:r>
        <w:rPr>
          <w:rFonts w:hint="eastAsia" w:ascii="宋体" w:hAnsi="宋体"/>
          <w:szCs w:val="21"/>
        </w:rPr>
        <w:t>投标方需严格执行标准化检修，作业现场做好围挡、铺垫、看板、各种警示标示及标语（均由投标方提供），保持设备检修工作场地的卫生清洁，检修工作结束后做到工完料净场地清，整体检修工作结束后检修范围内的设备系统卫生清理见本色。</w:t>
      </w:r>
    </w:p>
    <w:p w14:paraId="4FC9076F">
      <w:pPr>
        <w:pStyle w:val="75"/>
        <w:numPr>
          <w:ilvl w:val="0"/>
          <w:numId w:val="3"/>
        </w:numPr>
        <w:spacing w:line="360" w:lineRule="auto"/>
        <w:ind w:firstLineChars="0"/>
        <w:rPr>
          <w:rFonts w:ascii="宋体" w:hAnsi="宋体"/>
          <w:color w:val="FF0000"/>
          <w:szCs w:val="21"/>
        </w:rPr>
      </w:pPr>
      <w:r>
        <w:rPr>
          <w:rFonts w:hint="eastAsia" w:ascii="宋体" w:hAnsi="宋体"/>
          <w:szCs w:val="21"/>
        </w:rPr>
        <w:t>所有设备、物资、材料从材料库领用时，运输、起吊工作均等由乙方负责。</w:t>
      </w:r>
    </w:p>
    <w:p w14:paraId="71DE3DE5">
      <w:pPr>
        <w:pStyle w:val="75"/>
        <w:numPr>
          <w:ilvl w:val="0"/>
          <w:numId w:val="3"/>
        </w:numPr>
        <w:spacing w:line="360" w:lineRule="auto"/>
        <w:ind w:firstLineChars="0"/>
        <w:rPr>
          <w:rFonts w:ascii="宋体" w:hAnsi="宋体"/>
          <w:szCs w:val="21"/>
        </w:rPr>
      </w:pPr>
      <w:r>
        <w:rPr>
          <w:rFonts w:hint="eastAsia" w:ascii="宋体" w:hAnsi="宋体"/>
          <w:kern w:val="0"/>
          <w:szCs w:val="21"/>
          <w:lang w:val="zh-CN"/>
        </w:rPr>
        <w:t>以下免责内容不属于投标方的工作内容</w:t>
      </w:r>
    </w:p>
    <w:p w14:paraId="4A04BB70">
      <w:pPr>
        <w:pStyle w:val="75"/>
        <w:spacing w:line="360" w:lineRule="auto"/>
        <w:ind w:firstLine="0" w:firstLineChars="0"/>
        <w:rPr>
          <w:rFonts w:ascii="宋体" w:hAnsi="宋体"/>
          <w:szCs w:val="21"/>
        </w:rPr>
      </w:pPr>
      <w:r>
        <w:rPr>
          <w:rFonts w:hint="eastAsia" w:ascii="宋体" w:hAnsi="宋体"/>
          <w:szCs w:val="21"/>
        </w:rPr>
        <w:t>15.1  检修工程所需要的脚手架搭拆、保温及土建工作由招标方另委。</w:t>
      </w:r>
    </w:p>
    <w:p w14:paraId="234CBA8A">
      <w:pPr>
        <w:pStyle w:val="75"/>
        <w:spacing w:line="360" w:lineRule="auto"/>
        <w:ind w:firstLine="0" w:firstLineChars="0"/>
        <w:rPr>
          <w:rFonts w:ascii="宋体" w:hAnsi="宋体"/>
          <w:szCs w:val="21"/>
        </w:rPr>
      </w:pPr>
      <w:r>
        <w:rPr>
          <w:rFonts w:hint="eastAsia" w:ascii="宋体" w:hAnsi="宋体"/>
          <w:szCs w:val="21"/>
        </w:rPr>
        <w:t>15.2  制粉系统、吹灰器、脱硝系统由招标方另委。</w:t>
      </w:r>
    </w:p>
    <w:p w14:paraId="539C0E25">
      <w:pPr>
        <w:pStyle w:val="3"/>
        <w:spacing w:before="0" w:after="0" w:line="360" w:lineRule="auto"/>
        <w:rPr>
          <w:rFonts w:ascii="宋体" w:hAnsi="宋体" w:eastAsia="宋体"/>
          <w:sz w:val="21"/>
          <w:szCs w:val="21"/>
        </w:rPr>
      </w:pPr>
      <w:bookmarkStart w:id="11" w:name="_Toc433708935"/>
      <w:bookmarkStart w:id="12" w:name="_Toc10239"/>
      <w:bookmarkStart w:id="13" w:name="_Toc7773"/>
      <w:r>
        <w:rPr>
          <w:rFonts w:hint="eastAsia" w:ascii="宋体" w:hAnsi="宋体" w:eastAsia="宋体"/>
          <w:sz w:val="21"/>
          <w:szCs w:val="21"/>
        </w:rPr>
        <w:t>三、项目工作要求：</w:t>
      </w:r>
      <w:bookmarkEnd w:id="11"/>
      <w:bookmarkEnd w:id="12"/>
      <w:bookmarkEnd w:id="13"/>
    </w:p>
    <w:p w14:paraId="3CFB14DC">
      <w:pPr>
        <w:pStyle w:val="75"/>
        <w:numPr>
          <w:ilvl w:val="0"/>
          <w:numId w:val="4"/>
        </w:numPr>
        <w:spacing w:line="360" w:lineRule="auto"/>
        <w:ind w:firstLineChars="0"/>
        <w:rPr>
          <w:rFonts w:ascii="宋体"/>
          <w:szCs w:val="21"/>
        </w:rPr>
      </w:pPr>
      <w:r>
        <w:rPr>
          <w:rFonts w:hint="eastAsia" w:ascii="宋体" w:hAnsi="宋体"/>
          <w:szCs w:val="21"/>
        </w:rPr>
        <w:t>在本工程的工作范围内，投标方在完成工作内容时应遵守下列标准：</w:t>
      </w:r>
    </w:p>
    <w:p w14:paraId="55A2F947">
      <w:pPr>
        <w:pStyle w:val="75"/>
        <w:numPr>
          <w:ilvl w:val="1"/>
          <w:numId w:val="5"/>
        </w:numPr>
        <w:spacing w:line="360" w:lineRule="auto"/>
        <w:ind w:firstLineChars="0"/>
        <w:rPr>
          <w:rFonts w:ascii="宋体"/>
          <w:szCs w:val="21"/>
        </w:rPr>
      </w:pPr>
      <w:r>
        <w:rPr>
          <w:rFonts w:hint="eastAsia" w:ascii="宋体" w:hAnsi="宋体"/>
          <w:szCs w:val="21"/>
        </w:rPr>
        <w:t>所有适用的法律法规。</w:t>
      </w:r>
    </w:p>
    <w:p w14:paraId="1FE8F17D">
      <w:pPr>
        <w:pStyle w:val="75"/>
        <w:numPr>
          <w:ilvl w:val="1"/>
          <w:numId w:val="5"/>
        </w:numPr>
        <w:spacing w:line="360" w:lineRule="auto"/>
        <w:ind w:firstLineChars="0"/>
        <w:rPr>
          <w:rFonts w:ascii="宋体"/>
          <w:szCs w:val="21"/>
        </w:rPr>
      </w:pPr>
      <w:r>
        <w:rPr>
          <w:rFonts w:hint="eastAsia" w:ascii="宋体" w:hAnsi="宋体"/>
          <w:szCs w:val="21"/>
        </w:rPr>
        <w:t>原电力工业部及其承继机构颁发并继续有效的关于电厂检修的规定。</w:t>
      </w:r>
    </w:p>
    <w:p w14:paraId="14CF82F2">
      <w:pPr>
        <w:pStyle w:val="75"/>
        <w:numPr>
          <w:ilvl w:val="1"/>
          <w:numId w:val="5"/>
        </w:numPr>
        <w:spacing w:line="360" w:lineRule="auto"/>
        <w:ind w:firstLineChars="0"/>
        <w:rPr>
          <w:rFonts w:ascii="宋体"/>
          <w:szCs w:val="21"/>
        </w:rPr>
      </w:pPr>
      <w:r>
        <w:rPr>
          <w:rFonts w:hint="eastAsia" w:ascii="宋体" w:hAnsi="宋体"/>
          <w:szCs w:val="21"/>
        </w:rPr>
        <w:t>设备供应商提供的技术规范。</w:t>
      </w:r>
    </w:p>
    <w:p w14:paraId="5AD38160">
      <w:pPr>
        <w:pStyle w:val="75"/>
        <w:numPr>
          <w:ilvl w:val="1"/>
          <w:numId w:val="5"/>
        </w:numPr>
        <w:spacing w:line="360" w:lineRule="auto"/>
        <w:ind w:firstLineChars="0"/>
        <w:rPr>
          <w:rFonts w:ascii="宋体"/>
          <w:szCs w:val="21"/>
        </w:rPr>
      </w:pPr>
      <w:r>
        <w:rPr>
          <w:rFonts w:hint="eastAsia" w:ascii="宋体" w:hAnsi="宋体"/>
          <w:szCs w:val="21"/>
        </w:rPr>
        <w:t>与招标方的检修有关的所有保险单的条款，审慎的行业惯例和条件。</w:t>
      </w:r>
    </w:p>
    <w:p w14:paraId="462AC22F">
      <w:pPr>
        <w:pStyle w:val="75"/>
        <w:numPr>
          <w:ilvl w:val="1"/>
          <w:numId w:val="5"/>
        </w:numPr>
        <w:spacing w:line="360" w:lineRule="auto"/>
        <w:ind w:firstLineChars="0"/>
        <w:rPr>
          <w:rFonts w:ascii="宋体"/>
          <w:szCs w:val="21"/>
        </w:rPr>
      </w:pPr>
      <w:r>
        <w:rPr>
          <w:rFonts w:hint="eastAsia" w:ascii="宋体" w:hAnsi="宋体"/>
          <w:szCs w:val="21"/>
        </w:rPr>
        <w:t>招标方运行、检修规程、招标方有关规章制度、技术管理制度及电力企业标准。</w:t>
      </w:r>
    </w:p>
    <w:p w14:paraId="46AAFDEE">
      <w:pPr>
        <w:pStyle w:val="75"/>
        <w:numPr>
          <w:ilvl w:val="1"/>
          <w:numId w:val="5"/>
        </w:numPr>
        <w:spacing w:line="360" w:lineRule="auto"/>
        <w:ind w:firstLineChars="0"/>
        <w:rPr>
          <w:rFonts w:ascii="宋体"/>
          <w:szCs w:val="21"/>
        </w:rPr>
      </w:pPr>
      <w:r>
        <w:rPr>
          <w:rFonts w:hint="eastAsia" w:ascii="宋体" w:hAnsi="宋体"/>
          <w:szCs w:val="21"/>
        </w:rPr>
        <w:t>任何适用的环保限制和国家、省政府及地方政府颁发的有关环保规定。</w:t>
      </w:r>
    </w:p>
    <w:p w14:paraId="2B36CD67">
      <w:pPr>
        <w:pStyle w:val="75"/>
        <w:numPr>
          <w:ilvl w:val="1"/>
          <w:numId w:val="5"/>
        </w:numPr>
        <w:spacing w:line="360" w:lineRule="auto"/>
        <w:ind w:firstLineChars="0"/>
        <w:rPr>
          <w:rFonts w:ascii="宋体"/>
          <w:szCs w:val="21"/>
        </w:rPr>
      </w:pPr>
      <w:r>
        <w:rPr>
          <w:rFonts w:hint="eastAsia" w:ascii="宋体" w:hAnsi="宋体"/>
          <w:szCs w:val="21"/>
        </w:rPr>
        <w:t>国家、省政府及地方政府颁发的有关劳动保护、社保及保险等规定。</w:t>
      </w:r>
    </w:p>
    <w:p w14:paraId="2DA47A7E">
      <w:pPr>
        <w:pStyle w:val="75"/>
        <w:numPr>
          <w:ilvl w:val="1"/>
          <w:numId w:val="5"/>
        </w:numPr>
        <w:spacing w:line="360" w:lineRule="auto"/>
        <w:ind w:firstLineChars="0"/>
        <w:rPr>
          <w:rFonts w:ascii="宋体"/>
          <w:szCs w:val="21"/>
        </w:rPr>
      </w:pPr>
      <w:r>
        <w:rPr>
          <w:rFonts w:hint="eastAsia" w:ascii="宋体" w:hAnsi="宋体"/>
          <w:szCs w:val="21"/>
        </w:rPr>
        <w:t>除上述标准外，投标方亦应遵守招标方的下列手册的要求：</w:t>
      </w:r>
    </w:p>
    <w:p w14:paraId="4F08A9C1">
      <w:pPr>
        <w:adjustRightInd w:val="0"/>
        <w:snapToGrid w:val="0"/>
        <w:spacing w:line="360" w:lineRule="auto"/>
        <w:ind w:left="708" w:leftChars="337" w:firstLine="142" w:firstLineChars="68"/>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Cs w:val="21"/>
        </w:rPr>
        <w:instrText xml:space="preserve">○</w:instrText>
      </w:r>
      <w:r>
        <w:rPr>
          <w:rFonts w:hint="eastAsia" w:ascii="宋体" w:hAnsi="宋体"/>
          <w:szCs w:val="21"/>
        </w:rPr>
        <w:instrText xml:space="preserve">,1)</w:instrText>
      </w:r>
      <w:r>
        <w:rPr>
          <w:rFonts w:ascii="宋体" w:hAnsi="宋体"/>
          <w:szCs w:val="21"/>
        </w:rPr>
        <w:fldChar w:fldCharType="end"/>
      </w:r>
      <w:r>
        <w:rPr>
          <w:rFonts w:hint="eastAsia" w:ascii="宋体" w:hAnsi="宋体"/>
          <w:szCs w:val="21"/>
        </w:rPr>
        <w:t>职业健康和安全培训手册。</w:t>
      </w:r>
    </w:p>
    <w:p w14:paraId="2CE2D099">
      <w:pPr>
        <w:adjustRightInd w:val="0"/>
        <w:snapToGrid w:val="0"/>
        <w:spacing w:line="360" w:lineRule="auto"/>
        <w:ind w:left="708" w:leftChars="337" w:firstLine="142" w:firstLineChars="68"/>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Cs w:val="21"/>
        </w:rPr>
        <w:instrText xml:space="preserve">○</w:instrText>
      </w:r>
      <w:r>
        <w:rPr>
          <w:rFonts w:hint="eastAsia" w:ascii="宋体" w:hAnsi="宋体"/>
          <w:szCs w:val="21"/>
        </w:rPr>
        <w:instrText xml:space="preserve">,2)</w:instrText>
      </w:r>
      <w:r>
        <w:rPr>
          <w:rFonts w:ascii="宋体" w:hAnsi="宋体"/>
          <w:szCs w:val="21"/>
        </w:rPr>
        <w:fldChar w:fldCharType="end"/>
      </w:r>
      <w:r>
        <w:rPr>
          <w:rFonts w:hint="eastAsia" w:ascii="宋体" w:hAnsi="宋体"/>
          <w:szCs w:val="21"/>
        </w:rPr>
        <w:t>质量培训手册。</w:t>
      </w:r>
    </w:p>
    <w:p w14:paraId="1B4AA852">
      <w:pPr>
        <w:adjustRightInd w:val="0"/>
        <w:snapToGrid w:val="0"/>
        <w:spacing w:line="360" w:lineRule="auto"/>
        <w:ind w:left="708" w:leftChars="337" w:firstLine="142" w:firstLineChars="68"/>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Cs w:val="21"/>
        </w:rPr>
        <w:instrText xml:space="preserve">○</w:instrText>
      </w:r>
      <w:r>
        <w:rPr>
          <w:rFonts w:hint="eastAsia" w:ascii="宋体" w:hAnsi="宋体"/>
          <w:szCs w:val="21"/>
        </w:rPr>
        <w:instrText xml:space="preserve">,3)</w:instrText>
      </w:r>
      <w:r>
        <w:rPr>
          <w:rFonts w:ascii="宋体" w:hAnsi="宋体"/>
          <w:szCs w:val="21"/>
        </w:rPr>
        <w:fldChar w:fldCharType="end"/>
      </w:r>
      <w:r>
        <w:rPr>
          <w:rFonts w:hint="eastAsia" w:ascii="宋体" w:hAnsi="宋体"/>
          <w:szCs w:val="21"/>
        </w:rPr>
        <w:t>环保培训手册。</w:t>
      </w:r>
    </w:p>
    <w:p w14:paraId="161CAB96">
      <w:pPr>
        <w:adjustRightInd w:val="0"/>
        <w:snapToGrid w:val="0"/>
        <w:spacing w:line="360" w:lineRule="auto"/>
        <w:ind w:left="708" w:leftChars="337" w:firstLine="142" w:firstLineChars="68"/>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Cs w:val="21"/>
        </w:rPr>
        <w:instrText xml:space="preserve">○</w:instrText>
      </w:r>
      <w:r>
        <w:rPr>
          <w:rFonts w:hint="eastAsia" w:ascii="宋体" w:hAnsi="宋体"/>
          <w:szCs w:val="21"/>
        </w:rPr>
        <w:instrText xml:space="preserve">,4)</w:instrText>
      </w:r>
      <w:r>
        <w:rPr>
          <w:rFonts w:ascii="宋体" w:hAnsi="宋体"/>
          <w:szCs w:val="21"/>
        </w:rPr>
        <w:fldChar w:fldCharType="end"/>
      </w:r>
      <w:r>
        <w:rPr>
          <w:rFonts w:hint="eastAsia" w:ascii="宋体" w:hAnsi="宋体"/>
          <w:szCs w:val="21"/>
        </w:rPr>
        <w:t>招标方希望合理实施的任何其他培训手册。</w:t>
      </w:r>
    </w:p>
    <w:p w14:paraId="70A67A03">
      <w:pPr>
        <w:pStyle w:val="75"/>
        <w:numPr>
          <w:ilvl w:val="0"/>
          <w:numId w:val="4"/>
        </w:numPr>
        <w:spacing w:line="360" w:lineRule="auto"/>
        <w:ind w:firstLineChars="0"/>
        <w:rPr>
          <w:rFonts w:ascii="宋体"/>
          <w:szCs w:val="21"/>
        </w:rPr>
      </w:pPr>
      <w:r>
        <w:rPr>
          <w:rFonts w:hint="eastAsia" w:ascii="宋体"/>
          <w:szCs w:val="21"/>
        </w:rPr>
        <w:t>投标方应指派足够具有相应专业的资质和电厂检修经验的人员参与检修，并能熟练开展工作，要求如下：</w:t>
      </w:r>
    </w:p>
    <w:p w14:paraId="6FEF2F36">
      <w:pPr>
        <w:pStyle w:val="75"/>
        <w:spacing w:line="360" w:lineRule="auto"/>
        <w:ind w:left="424" w:leftChars="1" w:hanging="422" w:hangingChars="201"/>
        <w:rPr>
          <w:rFonts w:ascii="宋体"/>
          <w:szCs w:val="21"/>
        </w:rPr>
      </w:pPr>
      <w:r>
        <w:rPr>
          <w:rFonts w:hint="eastAsia" w:ascii="宋体"/>
          <w:szCs w:val="21"/>
        </w:rPr>
        <w:t>2.1 机组检修期间，投标方应成立项目部，设立项目正、副经理各1名（其中项目经理应具有中级及以上专业技术职称，应至少有过两家同类型电厂机组检修管理经验，投标文件需提供证明文件，中标后不得随意变更），负责与招标方的联络，同时应成立质检组，负责检修工程质量控制；项目部组织机构设置应合理、完整，满足检修工程需要，</w:t>
      </w:r>
      <w:r>
        <w:rPr>
          <w:rFonts w:hint="eastAsia" w:ascii="宋体"/>
          <w:color w:val="FF0000"/>
          <w:szCs w:val="21"/>
        </w:rPr>
        <w:t>至少应包含专职安全员1人，锅炉专业工程师1人等</w:t>
      </w:r>
      <w:r>
        <w:rPr>
          <w:rFonts w:hint="eastAsia" w:ascii="宋体"/>
          <w:szCs w:val="21"/>
        </w:rPr>
        <w:t>。专职安全员必须是具有五年以上类似工程管理经验的人员，且具有相应的资格证；专业工程师应具备中专及以上文化程度，至少有五年及以上相应的工作经验。</w:t>
      </w:r>
    </w:p>
    <w:p w14:paraId="4C9F40B1">
      <w:pPr>
        <w:pStyle w:val="75"/>
        <w:spacing w:line="360" w:lineRule="auto"/>
        <w:ind w:left="510" w:firstLine="0" w:firstLineChars="0"/>
        <w:rPr>
          <w:rFonts w:ascii="宋体"/>
          <w:szCs w:val="21"/>
        </w:rPr>
      </w:pPr>
      <w:r>
        <w:rPr>
          <w:rFonts w:hint="eastAsia" w:ascii="宋体"/>
          <w:szCs w:val="21"/>
        </w:rPr>
        <w:t xml:space="preserve">    项目负责人、技术人员和作业人员技术素质符合工程要求，有身份证、劳动合同、体检及工伤保险证明等；特种作业人员具有主管部门颁发的证书（</w:t>
      </w:r>
      <w:r>
        <w:rPr>
          <w:rFonts w:hint="eastAsia" w:ascii="宋体"/>
          <w:b/>
          <w:szCs w:val="21"/>
        </w:rPr>
        <w:t>网上查不到的无效</w:t>
      </w:r>
      <w:r>
        <w:rPr>
          <w:rFonts w:hint="eastAsia" w:ascii="宋体"/>
          <w:szCs w:val="21"/>
        </w:rPr>
        <w:t>）。</w:t>
      </w:r>
    </w:p>
    <w:p w14:paraId="3CBF7793">
      <w:pPr>
        <w:pStyle w:val="75"/>
        <w:spacing w:line="360" w:lineRule="auto"/>
        <w:ind w:left="510" w:leftChars="243"/>
        <w:rPr>
          <w:rFonts w:ascii="宋体"/>
          <w:szCs w:val="21"/>
        </w:rPr>
      </w:pPr>
      <w:r>
        <w:rPr>
          <w:rFonts w:hint="eastAsia" w:ascii="宋体"/>
          <w:szCs w:val="21"/>
        </w:rPr>
        <w:t>投标方在投标文件中须明确项目负责人、技术负责人及安全管理人员，并提供相关人员的从业经历和资格证明材料，中标后不得随意更换。</w:t>
      </w:r>
    </w:p>
    <w:p w14:paraId="4C565F3F">
      <w:pPr>
        <w:pStyle w:val="75"/>
        <w:spacing w:line="360" w:lineRule="auto"/>
        <w:ind w:left="420" w:leftChars="200" w:firstLine="630" w:firstLineChars="300"/>
        <w:rPr>
          <w:rFonts w:ascii="宋体"/>
          <w:szCs w:val="21"/>
        </w:rPr>
      </w:pPr>
      <w:r>
        <w:rPr>
          <w:rFonts w:hint="eastAsia" w:ascii="宋体"/>
          <w:szCs w:val="21"/>
        </w:rPr>
        <w:t>投标方提供各专业检修人员，包括各专业检修工及起重工、电焊工、架子工、保温工、金属探伤、热处理、管理人员等</w:t>
      </w:r>
    </w:p>
    <w:p w14:paraId="5133FFFF">
      <w:pPr>
        <w:pStyle w:val="75"/>
        <w:spacing w:line="360" w:lineRule="auto"/>
        <w:ind w:left="424" w:hanging="424" w:hangingChars="202"/>
        <w:rPr>
          <w:rFonts w:ascii="宋体"/>
          <w:szCs w:val="21"/>
        </w:rPr>
      </w:pPr>
      <w:r>
        <w:rPr>
          <w:rFonts w:hint="eastAsia" w:ascii="宋体"/>
          <w:szCs w:val="21"/>
        </w:rPr>
        <w:t>2.2 承包本标段检修的工作人员组成应满足现场生产需要，有能力胜任所承包的检修项目，有能力满足检修需要的工种配套的施工和技术力量，有足够的施工机具和人身安全防护用品及设施，满足检修工期要求。投标方在投标书中要详细叙述各台机组检修为各专业配备的人员，以及相应的组织管理机构。</w:t>
      </w:r>
    </w:p>
    <w:p w14:paraId="1F519245">
      <w:pPr>
        <w:pStyle w:val="75"/>
        <w:spacing w:line="360" w:lineRule="auto"/>
        <w:ind w:left="424" w:hanging="424" w:hangingChars="202"/>
        <w:rPr>
          <w:rFonts w:ascii="宋体"/>
          <w:szCs w:val="21"/>
        </w:rPr>
      </w:pPr>
      <w:r>
        <w:rPr>
          <w:rFonts w:hint="eastAsia" w:ascii="宋体"/>
          <w:szCs w:val="21"/>
        </w:rPr>
        <w:t>2.3 投标方管理人员、施工人员应熟悉检修工艺要求、检修质量标准及安全知识；施工人员身体健康，</w:t>
      </w:r>
      <w:r>
        <w:rPr>
          <w:rFonts w:hint="eastAsia" w:ascii="宋体"/>
          <w:color w:val="FF0000"/>
          <w:szCs w:val="21"/>
        </w:rPr>
        <w:t>男性55周岁以下，女性50周岁以下；</w:t>
      </w:r>
      <w:r>
        <w:rPr>
          <w:rFonts w:hint="eastAsia" w:ascii="宋体"/>
          <w:szCs w:val="21"/>
        </w:rPr>
        <w:t>管理人员不超过国家法定退休年龄</w:t>
      </w:r>
      <w:r>
        <w:rPr>
          <w:rFonts w:hint="eastAsia" w:ascii="宋体"/>
          <w:b/>
          <w:bCs/>
          <w:szCs w:val="21"/>
        </w:rPr>
        <w:t>；全部施工人员须参加电厂各专业组织的技能水平考试，考试不合格的人员不予办理入厂</w:t>
      </w:r>
      <w:r>
        <w:rPr>
          <w:rFonts w:hint="eastAsia" w:ascii="宋体"/>
          <w:szCs w:val="21"/>
        </w:rPr>
        <w:t>。</w:t>
      </w:r>
    </w:p>
    <w:p w14:paraId="335D8A80">
      <w:pPr>
        <w:pStyle w:val="75"/>
        <w:spacing w:line="360" w:lineRule="auto"/>
        <w:ind w:left="424" w:leftChars="1" w:hanging="422" w:hangingChars="201"/>
        <w:rPr>
          <w:rFonts w:ascii="宋体" w:hAnsi="宋体"/>
          <w:kern w:val="10"/>
          <w:szCs w:val="21"/>
        </w:rPr>
      </w:pPr>
      <w:r>
        <w:rPr>
          <w:rFonts w:hint="eastAsia" w:ascii="宋体" w:hAnsi="宋体"/>
          <w:kern w:val="10"/>
          <w:szCs w:val="21"/>
        </w:rPr>
        <w:t>2.4 投标方人员</w:t>
      </w:r>
      <w:r>
        <w:rPr>
          <w:rFonts w:hint="eastAsia" w:ascii="宋体" w:hAnsi="宋体"/>
          <w:szCs w:val="21"/>
        </w:rPr>
        <w:t>不应再承接本合同以外的任何检修和改造工作。即使承接与招标方有关的检修、技改工作，也必须经招标方同意。</w:t>
      </w:r>
      <w:r>
        <w:rPr>
          <w:rFonts w:hint="eastAsia" w:ascii="宋体" w:hAnsi="宋体"/>
          <w:kern w:val="10"/>
          <w:szCs w:val="21"/>
        </w:rPr>
        <w:t>投标方应明确并确保投标人数到位，否则影响检修进度，招标方有权扣发承包费用并追究责任。</w:t>
      </w:r>
    </w:p>
    <w:p w14:paraId="044EC72D">
      <w:pPr>
        <w:pStyle w:val="75"/>
        <w:spacing w:line="360" w:lineRule="auto"/>
        <w:ind w:left="424" w:hanging="424" w:hangingChars="202"/>
        <w:rPr>
          <w:rFonts w:ascii="宋体"/>
          <w:szCs w:val="21"/>
        </w:rPr>
      </w:pPr>
      <w:r>
        <w:rPr>
          <w:rFonts w:hint="eastAsia" w:ascii="宋体" w:hAnsi="宋体"/>
          <w:kern w:val="10"/>
          <w:szCs w:val="21"/>
        </w:rPr>
        <w:t xml:space="preserve">2.5 </w:t>
      </w:r>
      <w:r>
        <w:rPr>
          <w:rFonts w:hint="eastAsia" w:ascii="宋体" w:hAnsi="宋体"/>
          <w:szCs w:val="21"/>
        </w:rPr>
        <w:t>投标方应当按照国家关于职业病防治的相关法律规定，组织从事接触职业病危害作业的人员进行职业健康检查，投标方不得安排未经上岗前职业健康检查的人员从事接触职业病危害的作业，不得安排有职业禁忌的人员从事其所禁忌的作业。否则，由此产生的一切后果投标方负完全责任。</w:t>
      </w:r>
    </w:p>
    <w:p w14:paraId="31A39122">
      <w:pPr>
        <w:pStyle w:val="75"/>
        <w:numPr>
          <w:ilvl w:val="0"/>
          <w:numId w:val="4"/>
        </w:numPr>
        <w:spacing w:line="360" w:lineRule="auto"/>
        <w:ind w:firstLineChars="0"/>
        <w:rPr>
          <w:rFonts w:ascii="宋体"/>
          <w:szCs w:val="21"/>
        </w:rPr>
      </w:pPr>
      <w:r>
        <w:rPr>
          <w:rFonts w:hint="eastAsia" w:ascii="宋体" w:hAnsi="宋体"/>
          <w:szCs w:val="21"/>
        </w:rPr>
        <w:t>投标方应根据国家有关规定，作好检修人员调配、培训和考核、用工计划和统计等工作。投标方应采取必要的劳动保护措施，保障员工的人身安全和健康，负责员工的劳动、工伤保险和工伤事故的处理。</w:t>
      </w:r>
    </w:p>
    <w:p w14:paraId="7FBF1C56">
      <w:pPr>
        <w:pStyle w:val="75"/>
        <w:numPr>
          <w:ilvl w:val="0"/>
          <w:numId w:val="4"/>
        </w:numPr>
        <w:spacing w:line="360" w:lineRule="auto"/>
        <w:ind w:firstLineChars="0"/>
        <w:rPr>
          <w:rFonts w:ascii="宋体"/>
          <w:szCs w:val="21"/>
        </w:rPr>
      </w:pPr>
      <w:r>
        <w:rPr>
          <w:rFonts w:hint="eastAsia" w:ascii="宋体"/>
          <w:szCs w:val="21"/>
        </w:rPr>
        <w:t>投标方</w:t>
      </w:r>
      <w:r>
        <w:rPr>
          <w:rFonts w:ascii="宋体"/>
          <w:szCs w:val="21"/>
        </w:rPr>
        <w:t>应自行安排解决其履行</w:t>
      </w:r>
      <w:r>
        <w:rPr>
          <w:rFonts w:hint="eastAsia" w:ascii="宋体"/>
          <w:szCs w:val="21"/>
        </w:rPr>
        <w:t>本标段</w:t>
      </w:r>
      <w:r>
        <w:rPr>
          <w:rFonts w:ascii="宋体"/>
          <w:szCs w:val="21"/>
        </w:rPr>
        <w:t>所需的交通设施</w:t>
      </w:r>
      <w:r>
        <w:rPr>
          <w:rFonts w:hint="eastAsia" w:ascii="宋体"/>
          <w:szCs w:val="21"/>
        </w:rPr>
        <w:t>、生产技术管理</w:t>
      </w:r>
      <w:r>
        <w:rPr>
          <w:rFonts w:ascii="宋体"/>
          <w:szCs w:val="21"/>
        </w:rPr>
        <w:t>及其他非由</w:t>
      </w:r>
      <w:r>
        <w:rPr>
          <w:rFonts w:hint="eastAsia" w:ascii="宋体"/>
          <w:szCs w:val="21"/>
        </w:rPr>
        <w:t>招标方</w:t>
      </w:r>
      <w:r>
        <w:rPr>
          <w:rFonts w:ascii="宋体"/>
          <w:szCs w:val="21"/>
        </w:rPr>
        <w:t>提供的设备和设施</w:t>
      </w:r>
      <w:r>
        <w:rPr>
          <w:rFonts w:hint="eastAsia" w:ascii="宋体"/>
          <w:szCs w:val="21"/>
        </w:rPr>
        <w:t>（包括办公电脑、打印机、满足现场生产需要的生活设施等）</w:t>
      </w:r>
      <w:r>
        <w:rPr>
          <w:rFonts w:ascii="宋体"/>
          <w:szCs w:val="21"/>
        </w:rPr>
        <w:t>。</w:t>
      </w:r>
    </w:p>
    <w:p w14:paraId="5D6220F0">
      <w:pPr>
        <w:pStyle w:val="75"/>
        <w:numPr>
          <w:ilvl w:val="0"/>
          <w:numId w:val="4"/>
        </w:numPr>
        <w:spacing w:line="360" w:lineRule="auto"/>
        <w:ind w:firstLineChars="0"/>
        <w:rPr>
          <w:rFonts w:ascii="宋体"/>
          <w:szCs w:val="21"/>
        </w:rPr>
      </w:pPr>
      <w:r>
        <w:rPr>
          <w:rFonts w:hint="eastAsia" w:ascii="宋体"/>
          <w:szCs w:val="21"/>
        </w:rPr>
        <w:t>投标方应向招标方提供良好的检修管理服务，并确保所承包设备的完整性</w:t>
      </w:r>
      <w:r>
        <w:rPr>
          <w:rFonts w:ascii="宋体"/>
          <w:szCs w:val="21"/>
        </w:rPr>
        <w:t>、</w:t>
      </w:r>
      <w:r>
        <w:rPr>
          <w:rFonts w:hint="eastAsia" w:ascii="宋体"/>
          <w:szCs w:val="21"/>
        </w:rPr>
        <w:t>安全性、环保性</w:t>
      </w:r>
      <w:r>
        <w:rPr>
          <w:rFonts w:ascii="宋体"/>
          <w:szCs w:val="21"/>
        </w:rPr>
        <w:t>及</w:t>
      </w:r>
      <w:r>
        <w:rPr>
          <w:rFonts w:hint="eastAsia" w:ascii="宋体"/>
          <w:szCs w:val="21"/>
        </w:rPr>
        <w:t>健康运行，避免对设备造成损害。</w:t>
      </w:r>
      <w:r>
        <w:rPr>
          <w:rFonts w:ascii="宋体"/>
          <w:szCs w:val="21"/>
        </w:rPr>
        <w:t>机组检修停机前</w:t>
      </w:r>
      <w:r>
        <w:rPr>
          <w:rFonts w:hint="eastAsia" w:ascii="宋体"/>
          <w:szCs w:val="21"/>
        </w:rPr>
        <w:t>10</w:t>
      </w:r>
      <w:r>
        <w:rPr>
          <w:rFonts w:ascii="宋体"/>
          <w:szCs w:val="21"/>
        </w:rPr>
        <w:t>天，</w:t>
      </w:r>
      <w:r>
        <w:rPr>
          <w:rFonts w:hint="eastAsia" w:ascii="宋体"/>
          <w:szCs w:val="21"/>
        </w:rPr>
        <w:t>招标</w:t>
      </w:r>
      <w:r>
        <w:rPr>
          <w:rFonts w:ascii="宋体"/>
          <w:szCs w:val="21"/>
        </w:rPr>
        <w:t>方通知</w:t>
      </w:r>
      <w:r>
        <w:rPr>
          <w:rFonts w:hint="eastAsia" w:ascii="宋体"/>
          <w:szCs w:val="21"/>
        </w:rPr>
        <w:t>投标</w:t>
      </w:r>
      <w:r>
        <w:rPr>
          <w:rFonts w:ascii="宋体"/>
          <w:szCs w:val="21"/>
        </w:rPr>
        <w:t>方具体停机日期，</w:t>
      </w:r>
      <w:r>
        <w:rPr>
          <w:rFonts w:hint="eastAsia" w:ascii="宋体"/>
          <w:szCs w:val="21"/>
        </w:rPr>
        <w:t>投标方主要管理人员、工作负责人</w:t>
      </w:r>
      <w:r>
        <w:rPr>
          <w:rFonts w:ascii="宋体"/>
          <w:szCs w:val="21"/>
        </w:rPr>
        <w:t>应在停机前</w:t>
      </w:r>
      <w:r>
        <w:rPr>
          <w:rFonts w:hint="eastAsia" w:ascii="宋体"/>
          <w:szCs w:val="21"/>
        </w:rPr>
        <w:t>7</w:t>
      </w:r>
      <w:r>
        <w:rPr>
          <w:rFonts w:ascii="宋体"/>
          <w:szCs w:val="21"/>
        </w:rPr>
        <w:t>天</w:t>
      </w:r>
      <w:r>
        <w:rPr>
          <w:rFonts w:hint="eastAsia" w:ascii="宋体"/>
          <w:szCs w:val="21"/>
        </w:rPr>
        <w:t>到厂进行入厂培训及取证及开工报审，一般工作人员</w:t>
      </w:r>
      <w:r>
        <w:rPr>
          <w:rFonts w:ascii="宋体"/>
          <w:szCs w:val="21"/>
        </w:rPr>
        <w:t>应在停机前</w:t>
      </w:r>
      <w:r>
        <w:rPr>
          <w:rFonts w:hint="eastAsia" w:ascii="宋体"/>
          <w:szCs w:val="21"/>
        </w:rPr>
        <w:t>3</w:t>
      </w:r>
      <w:r>
        <w:rPr>
          <w:rFonts w:ascii="宋体"/>
          <w:szCs w:val="21"/>
        </w:rPr>
        <w:t>天</w:t>
      </w:r>
      <w:r>
        <w:rPr>
          <w:rFonts w:hint="eastAsia" w:ascii="宋体"/>
          <w:szCs w:val="21"/>
        </w:rPr>
        <w:t>到厂进行入厂培训及取证</w:t>
      </w:r>
      <w:r>
        <w:rPr>
          <w:rFonts w:ascii="宋体"/>
          <w:szCs w:val="21"/>
        </w:rPr>
        <w:t>。</w:t>
      </w:r>
      <w:r>
        <w:rPr>
          <w:rFonts w:hint="eastAsia" w:ascii="宋体"/>
          <w:szCs w:val="21"/>
        </w:rPr>
        <w:t>投标方在开工前应组织参加施工的人员认真学习招标方提供的检修文件包内容。</w:t>
      </w:r>
    </w:p>
    <w:p w14:paraId="0F1A8E9E">
      <w:pPr>
        <w:pStyle w:val="75"/>
        <w:numPr>
          <w:ilvl w:val="0"/>
          <w:numId w:val="4"/>
        </w:numPr>
        <w:spacing w:line="360" w:lineRule="auto"/>
        <w:ind w:firstLineChars="0"/>
        <w:rPr>
          <w:rFonts w:ascii="宋体" w:hAnsi="宋体"/>
          <w:szCs w:val="21"/>
        </w:rPr>
      </w:pPr>
      <w:r>
        <w:rPr>
          <w:rFonts w:hint="eastAsia" w:ascii="宋体" w:hAnsi="宋体"/>
          <w:szCs w:val="21"/>
        </w:rPr>
        <w:t>投标方应承担由于</w:t>
      </w:r>
      <w:r>
        <w:rPr>
          <w:rFonts w:hint="eastAsia" w:ascii="宋体"/>
          <w:szCs w:val="21"/>
        </w:rPr>
        <w:t>检修</w:t>
      </w:r>
      <w:r>
        <w:rPr>
          <w:rFonts w:hint="eastAsia" w:ascii="宋体" w:hAnsi="宋体"/>
          <w:szCs w:val="21"/>
        </w:rPr>
        <w:t>不到位或不当引起的设备和人身一切责任。由于投标方的原因（责任）而带来的任何索赔、责任、损失和开支均由投标方负责。</w:t>
      </w:r>
    </w:p>
    <w:p w14:paraId="1EFF01B9">
      <w:pPr>
        <w:pStyle w:val="75"/>
        <w:numPr>
          <w:ilvl w:val="0"/>
          <w:numId w:val="4"/>
        </w:numPr>
        <w:spacing w:line="360" w:lineRule="auto"/>
        <w:ind w:firstLineChars="0"/>
        <w:rPr>
          <w:rFonts w:ascii="宋体" w:hAnsi="宋体"/>
          <w:szCs w:val="21"/>
        </w:rPr>
      </w:pPr>
      <w:r>
        <w:rPr>
          <w:rFonts w:hint="eastAsia" w:ascii="宋体" w:hAnsi="宋体"/>
          <w:szCs w:val="21"/>
        </w:rPr>
        <w:t xml:space="preserve">为了确保现场整洁卫生，要求投标方安排专人对检修机组各专业范围内的所有区域进行保洁、清理、整理工作。投标方设立1个文明卫生保障组，负责检修现场检修垃圾的每日清运、检修人员生活设施的使用维护等文明卫生工作。 </w:t>
      </w:r>
    </w:p>
    <w:p w14:paraId="14B1FFDC">
      <w:pPr>
        <w:pStyle w:val="75"/>
        <w:numPr>
          <w:ilvl w:val="0"/>
          <w:numId w:val="4"/>
        </w:numPr>
        <w:spacing w:line="360" w:lineRule="auto"/>
        <w:ind w:firstLineChars="0"/>
        <w:rPr>
          <w:szCs w:val="21"/>
        </w:rPr>
      </w:pPr>
      <w:r>
        <w:rPr>
          <w:rFonts w:hint="eastAsia" w:ascii="宋体" w:hAnsi="宋体"/>
          <w:szCs w:val="21"/>
        </w:rPr>
        <w:t>投</w:t>
      </w:r>
      <w:r>
        <w:rPr>
          <w:rFonts w:hint="eastAsia"/>
          <w:szCs w:val="21"/>
        </w:rPr>
        <w:t>标方应根据招标方计划检修的时间和</w:t>
      </w:r>
      <w:r>
        <w:rPr>
          <w:rFonts w:hint="eastAsia"/>
          <w:kern w:val="10"/>
          <w:szCs w:val="21"/>
        </w:rPr>
        <w:t>进度安排</w:t>
      </w:r>
      <w:r>
        <w:rPr>
          <w:rFonts w:hint="eastAsia"/>
          <w:szCs w:val="21"/>
        </w:rPr>
        <w:t>，在规定的工期内安全、优质地完成检修任务。检修</w:t>
      </w:r>
      <w:r>
        <w:rPr>
          <w:szCs w:val="21"/>
        </w:rPr>
        <w:t>开工前</w:t>
      </w:r>
      <w:r>
        <w:rPr>
          <w:rFonts w:hint="eastAsia"/>
          <w:szCs w:val="21"/>
        </w:rPr>
        <w:t>3</w:t>
      </w:r>
      <w:r>
        <w:rPr>
          <w:szCs w:val="21"/>
        </w:rPr>
        <w:t>天</w:t>
      </w:r>
      <w:r>
        <w:rPr>
          <w:rFonts w:hint="eastAsia"/>
          <w:szCs w:val="21"/>
        </w:rPr>
        <w:t>投标方</w:t>
      </w:r>
      <w:r>
        <w:rPr>
          <w:szCs w:val="21"/>
        </w:rPr>
        <w:t>提出热机工作负责人、工作票签发（包括动火工作票）名单送</w:t>
      </w:r>
      <w:r>
        <w:rPr>
          <w:rFonts w:hint="eastAsia"/>
          <w:szCs w:val="21"/>
        </w:rPr>
        <w:t>招标</w:t>
      </w:r>
      <w:r>
        <w:rPr>
          <w:szCs w:val="21"/>
        </w:rPr>
        <w:t>方审批，工作票由</w:t>
      </w:r>
      <w:r>
        <w:rPr>
          <w:rFonts w:hint="eastAsia"/>
          <w:szCs w:val="21"/>
        </w:rPr>
        <w:t>招标</w:t>
      </w:r>
      <w:r>
        <w:rPr>
          <w:szCs w:val="21"/>
        </w:rPr>
        <w:t>方</w:t>
      </w:r>
      <w:r>
        <w:rPr>
          <w:rFonts w:hint="eastAsia"/>
          <w:szCs w:val="21"/>
        </w:rPr>
        <w:t>指导投标方工作负责人</w:t>
      </w:r>
      <w:r>
        <w:rPr>
          <w:szCs w:val="21"/>
        </w:rPr>
        <w:t>填写，双方工作票签发人共同签字，</w:t>
      </w:r>
      <w:r>
        <w:rPr>
          <w:rFonts w:hint="eastAsia"/>
          <w:szCs w:val="21"/>
        </w:rPr>
        <w:t>招标</w:t>
      </w:r>
      <w:r>
        <w:rPr>
          <w:szCs w:val="21"/>
        </w:rPr>
        <w:t>方负责工作票上安全措施的正确性</w:t>
      </w:r>
      <w:r>
        <w:rPr>
          <w:rFonts w:hint="eastAsia"/>
          <w:szCs w:val="21"/>
        </w:rPr>
        <w:t>。</w:t>
      </w:r>
    </w:p>
    <w:p w14:paraId="25F82412">
      <w:pPr>
        <w:pStyle w:val="75"/>
        <w:numPr>
          <w:ilvl w:val="0"/>
          <w:numId w:val="4"/>
        </w:numPr>
        <w:spacing w:line="360" w:lineRule="auto"/>
        <w:ind w:firstLineChars="0"/>
        <w:rPr>
          <w:rFonts w:ascii="宋体"/>
          <w:szCs w:val="21"/>
        </w:rPr>
      </w:pPr>
      <w:r>
        <w:rPr>
          <w:rFonts w:hint="eastAsia" w:ascii="宋体" w:hAnsi="宋体"/>
          <w:kern w:val="10"/>
          <w:szCs w:val="21"/>
        </w:rPr>
        <w:t>检修</w:t>
      </w:r>
      <w:r>
        <w:rPr>
          <w:rFonts w:hint="eastAsia"/>
          <w:szCs w:val="21"/>
        </w:rPr>
        <w:t>施工前，招标方应向投标方对其承包的项目、技术要求、质量标准进行安全技术交底，并提供有关资料、技术要求的文本，投标方根据招标方所提出的技术要求编写审批检修施工方案并组织施工。施工中双方负责技术工作的代表应坚守现场，具体指导，及时对质量跟踪检查监督，若发现施工不当或工艺质量问题，投标方须立即纠正，并负责返工处理。</w:t>
      </w:r>
    </w:p>
    <w:p w14:paraId="6A322C80">
      <w:pPr>
        <w:pStyle w:val="75"/>
        <w:numPr>
          <w:ilvl w:val="0"/>
          <w:numId w:val="4"/>
        </w:numPr>
        <w:tabs>
          <w:tab w:val="left" w:pos="640"/>
        </w:tabs>
        <w:spacing w:line="360" w:lineRule="auto"/>
        <w:ind w:firstLineChars="0"/>
        <w:rPr>
          <w:rFonts w:ascii="宋体"/>
          <w:szCs w:val="21"/>
        </w:rPr>
      </w:pPr>
      <w:r>
        <w:rPr>
          <w:rFonts w:hint="eastAsia" w:ascii="宋体" w:hAnsi="宋体"/>
          <w:szCs w:val="21"/>
        </w:rPr>
        <w:t>投标方承包设备的所有检修项目，其检修质量及验收标准均按照招标方提供的技术要求和质量标准执行，并按招标方提供的文件包、检修技术图表认真填写检修记录并经相关人员验收合格，在项目完工后三天内提交给招标方审核，并做好书面检修工作总结。机组检修竣工后投标方将完整的资料移交电厂档案室。</w:t>
      </w:r>
    </w:p>
    <w:p w14:paraId="683D159B">
      <w:pPr>
        <w:pStyle w:val="75"/>
        <w:numPr>
          <w:ilvl w:val="0"/>
          <w:numId w:val="4"/>
        </w:numPr>
        <w:tabs>
          <w:tab w:val="left" w:pos="640"/>
        </w:tabs>
        <w:spacing w:line="360" w:lineRule="auto"/>
        <w:ind w:firstLineChars="0"/>
        <w:rPr>
          <w:rFonts w:ascii="宋体" w:hAnsi="宋体"/>
          <w:szCs w:val="21"/>
        </w:rPr>
      </w:pPr>
      <w:r>
        <w:rPr>
          <w:rFonts w:hint="eastAsia" w:ascii="宋体" w:hAnsi="宋体"/>
          <w:szCs w:val="21"/>
        </w:rPr>
        <w:t>检修工器具及材料：</w:t>
      </w:r>
    </w:p>
    <w:p w14:paraId="4A8288F1">
      <w:pPr>
        <w:pStyle w:val="75"/>
        <w:spacing w:line="360" w:lineRule="auto"/>
        <w:ind w:left="315" w:hanging="315" w:hangingChars="150"/>
        <w:rPr>
          <w:rFonts w:ascii="宋体" w:hAnsi="宋体"/>
          <w:szCs w:val="21"/>
        </w:rPr>
      </w:pPr>
      <w:r>
        <w:rPr>
          <w:rFonts w:hint="eastAsia" w:ascii="宋体" w:hAnsi="宋体"/>
          <w:szCs w:val="21"/>
        </w:rPr>
        <w:t>11.1 设备检修所需要的备品、配件由招标方负责提供，由投标方负责领用及保管。</w:t>
      </w:r>
    </w:p>
    <w:p w14:paraId="4BEB2A85">
      <w:pPr>
        <w:pStyle w:val="75"/>
        <w:spacing w:line="360" w:lineRule="auto"/>
        <w:ind w:left="315" w:hanging="315" w:hangingChars="150"/>
        <w:rPr>
          <w:rFonts w:ascii="宋体" w:hAnsi="宋体"/>
          <w:szCs w:val="21"/>
        </w:rPr>
      </w:pPr>
      <w:r>
        <w:rPr>
          <w:rFonts w:hint="eastAsia" w:ascii="宋体" w:hAnsi="宋体"/>
          <w:szCs w:val="21"/>
        </w:rPr>
        <w:t>11.2 其他消耗性材料（检修后不附在设备上的材料，如破布、煤油、砂纸等）由投标方负责提供。</w:t>
      </w:r>
    </w:p>
    <w:p w14:paraId="4917A29E">
      <w:pPr>
        <w:pStyle w:val="75"/>
        <w:spacing w:line="360" w:lineRule="auto"/>
        <w:ind w:firstLine="0" w:firstLineChars="0"/>
        <w:rPr>
          <w:rFonts w:ascii="宋体" w:hAnsi="宋体"/>
          <w:szCs w:val="21"/>
        </w:rPr>
      </w:pPr>
      <w:r>
        <w:rPr>
          <w:rFonts w:hint="eastAsia" w:ascii="宋体" w:hAnsi="宋体"/>
          <w:szCs w:val="21"/>
        </w:rPr>
        <w:t>11.3各种安全劳动保护用品（包括招标方工艺规程、安全技术措施要求的各种特殊的劳保用品及安全检测仪器等）由投标方自理。</w:t>
      </w:r>
    </w:p>
    <w:p w14:paraId="67410EA5">
      <w:pPr>
        <w:pStyle w:val="75"/>
        <w:spacing w:line="360" w:lineRule="auto"/>
        <w:ind w:left="315" w:hanging="315" w:hangingChars="150"/>
        <w:rPr>
          <w:rFonts w:ascii="宋体" w:hAnsi="宋体"/>
          <w:szCs w:val="21"/>
        </w:rPr>
      </w:pPr>
      <w:r>
        <w:rPr>
          <w:rFonts w:hint="eastAsia" w:ascii="宋体" w:hAnsi="宋体"/>
          <w:szCs w:val="21"/>
        </w:rPr>
        <w:t>11.4 凡由制造厂供给的专用工具及行车设备由招标方提供给投标方使用。使用前的检查及使用中的安全责任由投标方负责，使用中由投标方负责维修和保管，如损坏或遗失将由投标方负责赔偿。</w:t>
      </w:r>
    </w:p>
    <w:p w14:paraId="3FE5E460">
      <w:pPr>
        <w:pStyle w:val="75"/>
        <w:spacing w:line="360" w:lineRule="auto"/>
        <w:ind w:firstLine="0" w:firstLineChars="0"/>
        <w:rPr>
          <w:rFonts w:ascii="宋体" w:hAnsi="宋体"/>
          <w:szCs w:val="21"/>
        </w:rPr>
      </w:pPr>
      <w:r>
        <w:rPr>
          <w:rFonts w:hint="eastAsia" w:ascii="宋体" w:hAnsi="宋体"/>
          <w:szCs w:val="21"/>
        </w:rPr>
        <w:t>11.5 现场需要使用吊车由招标方配合，施工所需的其它工器具由投标方负责。</w:t>
      </w:r>
    </w:p>
    <w:p w14:paraId="3E683350">
      <w:pPr>
        <w:pStyle w:val="75"/>
        <w:spacing w:line="360" w:lineRule="auto"/>
        <w:ind w:left="315" w:hanging="315" w:hangingChars="150"/>
        <w:rPr>
          <w:rFonts w:ascii="宋体" w:hAnsi="宋体"/>
          <w:szCs w:val="21"/>
        </w:rPr>
      </w:pPr>
      <w:r>
        <w:rPr>
          <w:rFonts w:hint="eastAsia" w:ascii="宋体" w:hAnsi="宋体"/>
          <w:szCs w:val="21"/>
        </w:rPr>
        <w:t>11.6 投标方应本着节约和认真负责的精神，合理使用招标方提供的材料备品。由于投标方措施不当或未经招标方同意擅自施工造成设备及备品损坏由投标方承担经济责任。</w:t>
      </w:r>
    </w:p>
    <w:p w14:paraId="389BAB33">
      <w:pPr>
        <w:pStyle w:val="75"/>
        <w:spacing w:line="348" w:lineRule="auto"/>
        <w:ind w:left="315" w:hanging="315" w:hangingChars="150"/>
        <w:rPr>
          <w:rFonts w:ascii="宋体" w:hAnsi="宋体"/>
          <w:szCs w:val="21"/>
        </w:rPr>
      </w:pPr>
      <w:r>
        <w:rPr>
          <w:rFonts w:hint="eastAsia" w:ascii="宋体" w:hAnsi="宋体"/>
          <w:szCs w:val="21"/>
        </w:rPr>
        <w:t>12. 项目工期要求：</w:t>
      </w:r>
    </w:p>
    <w:p w14:paraId="1069150E">
      <w:pPr>
        <w:pStyle w:val="22"/>
        <w:spacing w:line="360" w:lineRule="auto"/>
        <w:ind w:left="735" w:hanging="315" w:hangingChars="150"/>
        <w:rPr>
          <w:rFonts w:ascii="宋体" w:hAnsi="宋体"/>
          <w:szCs w:val="21"/>
          <w:u w:val="single"/>
        </w:rPr>
      </w:pPr>
      <w:r>
        <w:rPr>
          <w:rFonts w:hint="eastAsia" w:ascii="宋体" w:hAnsi="宋体"/>
          <w:szCs w:val="21"/>
        </w:rPr>
        <w:t>12.1  #2机组总工期计划60天，开工日期暂定2025年3月16日，</w:t>
      </w:r>
      <w:r>
        <w:rPr>
          <w:rFonts w:hint="eastAsia" w:ascii="宋体" w:hAnsi="宋体"/>
          <w:szCs w:val="21"/>
          <w:u w:val="single"/>
        </w:rPr>
        <w:t>本次检修工程工期按55天控制，</w:t>
      </w:r>
      <w:r>
        <w:rPr>
          <w:rFonts w:hint="eastAsia" w:ascii="宋体" w:hAnsi="宋体"/>
          <w:szCs w:val="21"/>
        </w:rPr>
        <w:t>机组检修的准确实施日期以省调批复的实际工期为准，确定后由招标方提前通知投标方。</w:t>
      </w:r>
    </w:p>
    <w:p w14:paraId="699F497C">
      <w:pPr>
        <w:pStyle w:val="22"/>
        <w:spacing w:line="360" w:lineRule="auto"/>
        <w:ind w:left="735" w:hanging="315" w:hangingChars="150"/>
        <w:rPr>
          <w:rFonts w:ascii="宋体" w:hAnsi="宋体"/>
          <w:szCs w:val="21"/>
        </w:rPr>
      </w:pPr>
      <w:r>
        <w:rPr>
          <w:rFonts w:hint="eastAsia" w:ascii="宋体" w:hAnsi="宋体"/>
          <w:szCs w:val="21"/>
        </w:rPr>
        <w:t>12.2 投标方所承包各台机组检修项目的施工进度，应满足招标方总进度的要求。</w:t>
      </w:r>
    </w:p>
    <w:p w14:paraId="63918F55">
      <w:pPr>
        <w:pStyle w:val="22"/>
        <w:spacing w:line="360" w:lineRule="auto"/>
        <w:ind w:left="735" w:hanging="315" w:hangingChars="150"/>
        <w:rPr>
          <w:rFonts w:ascii="宋体" w:hAnsi="宋体"/>
          <w:szCs w:val="21"/>
        </w:rPr>
      </w:pPr>
      <w:r>
        <w:rPr>
          <w:rFonts w:hint="eastAsia" w:ascii="宋体" w:hAnsi="宋体"/>
          <w:szCs w:val="21"/>
        </w:rPr>
        <w:t>12.3 若在检修中发生修前未能预见的重大问题而可能影响工期时，投标方应在考核工期至一半时的前三天以书面形式向招标方提出延期申请，以便招标方向上级主管部门申请检修延期。</w:t>
      </w:r>
    </w:p>
    <w:p w14:paraId="6E35408F">
      <w:pPr>
        <w:pStyle w:val="22"/>
        <w:spacing w:line="360" w:lineRule="auto"/>
        <w:ind w:left="735" w:hanging="315" w:hangingChars="150"/>
        <w:rPr>
          <w:rFonts w:ascii="宋体" w:hAnsi="宋体"/>
          <w:szCs w:val="21"/>
        </w:rPr>
      </w:pPr>
      <w:r>
        <w:rPr>
          <w:rFonts w:hint="eastAsia" w:ascii="宋体" w:hAnsi="宋体"/>
          <w:szCs w:val="21"/>
        </w:rPr>
        <w:t xml:space="preserve">12.4 </w:t>
      </w:r>
      <w:r>
        <w:rPr>
          <w:rFonts w:ascii="宋体" w:hAnsi="宋体"/>
          <w:szCs w:val="21"/>
        </w:rPr>
        <w:t>检修过程中工作负责人不得随意撤离，</w:t>
      </w:r>
      <w:r>
        <w:rPr>
          <w:rFonts w:hint="eastAsia" w:ascii="宋体" w:hAnsi="宋体"/>
          <w:szCs w:val="21"/>
        </w:rPr>
        <w:t>因故确需先行离场人员</w:t>
      </w:r>
      <w:r>
        <w:rPr>
          <w:rFonts w:ascii="宋体" w:hAnsi="宋体"/>
          <w:szCs w:val="21"/>
        </w:rPr>
        <w:t>需经专业专工批准后，</w:t>
      </w:r>
      <w:r>
        <w:rPr>
          <w:rFonts w:hint="eastAsia" w:ascii="宋体" w:hAnsi="宋体"/>
          <w:szCs w:val="21"/>
        </w:rPr>
        <w:t>方</w:t>
      </w:r>
      <w:r>
        <w:rPr>
          <w:rFonts w:ascii="宋体" w:hAnsi="宋体"/>
          <w:szCs w:val="21"/>
        </w:rPr>
        <w:t>可提前撤离。</w:t>
      </w:r>
      <w:r>
        <w:rPr>
          <w:rFonts w:hint="eastAsia" w:ascii="宋体" w:hAnsi="宋体"/>
          <w:szCs w:val="21"/>
        </w:rPr>
        <w:t>检修启动前调试至并网后</w:t>
      </w:r>
      <w:r>
        <w:rPr>
          <w:rFonts w:ascii="宋体" w:hAnsi="宋体"/>
          <w:szCs w:val="21"/>
        </w:rPr>
        <w:t>72</w:t>
      </w:r>
      <w:r>
        <w:rPr>
          <w:rFonts w:hint="eastAsia" w:ascii="宋体" w:hAnsi="宋体"/>
          <w:szCs w:val="21"/>
        </w:rPr>
        <w:t>小时内，投标方应至少派出</w:t>
      </w:r>
      <w:r>
        <w:rPr>
          <w:rFonts w:ascii="宋体" w:hAnsi="宋体"/>
          <w:szCs w:val="21"/>
        </w:rPr>
        <w:t>24</w:t>
      </w:r>
      <w:r>
        <w:rPr>
          <w:rFonts w:hint="eastAsia" w:ascii="宋体" w:hAnsi="宋体"/>
          <w:szCs w:val="21"/>
        </w:rPr>
        <w:t>名检修人员保证能够独立处理所检修项目相关各专业的问题，并安排他们值班，以便及时消除设备缺陷。</w:t>
      </w:r>
    </w:p>
    <w:p w14:paraId="111AB59E">
      <w:pPr>
        <w:pStyle w:val="22"/>
        <w:spacing w:line="360" w:lineRule="auto"/>
        <w:rPr>
          <w:rFonts w:ascii="宋体" w:hAnsi="宋体"/>
          <w:szCs w:val="21"/>
        </w:rPr>
      </w:pPr>
      <w:r>
        <w:rPr>
          <w:rFonts w:hint="eastAsia" w:ascii="宋体" w:hAnsi="宋体"/>
          <w:szCs w:val="21"/>
        </w:rPr>
        <w:t>12.5 若因投标方原因影响检修进度，投标方应尽最大努力抢进度，并承担考核责任。</w:t>
      </w:r>
    </w:p>
    <w:p w14:paraId="535BCA24">
      <w:pPr>
        <w:pStyle w:val="22"/>
        <w:spacing w:line="360" w:lineRule="auto"/>
        <w:ind w:left="735" w:hanging="315" w:hangingChars="150"/>
        <w:rPr>
          <w:rFonts w:ascii="宋体" w:hAnsi="宋体"/>
          <w:szCs w:val="21"/>
        </w:rPr>
      </w:pPr>
      <w:r>
        <w:rPr>
          <w:rFonts w:hint="eastAsia" w:ascii="宋体" w:hAnsi="宋体"/>
          <w:szCs w:val="21"/>
        </w:rPr>
        <w:t>12.6若因投标方原因而拖延工期，将按附件2 《2026年2号机组A级检修工程要求和考核办法》相关条款对投标方进行考核。</w:t>
      </w:r>
    </w:p>
    <w:p w14:paraId="6A8A81C7">
      <w:pPr>
        <w:pStyle w:val="3"/>
        <w:spacing w:before="0" w:after="0" w:line="360" w:lineRule="auto"/>
        <w:rPr>
          <w:rFonts w:ascii="宋体"/>
          <w:b w:val="0"/>
          <w:szCs w:val="21"/>
        </w:rPr>
      </w:pPr>
      <w:bookmarkStart w:id="14" w:name="_Toc21322"/>
      <w:bookmarkStart w:id="15" w:name="_Toc22532"/>
      <w:r>
        <w:rPr>
          <w:rFonts w:hint="eastAsia" w:ascii="宋体" w:hAnsi="宋体" w:eastAsia="宋体"/>
          <w:sz w:val="21"/>
          <w:szCs w:val="21"/>
        </w:rPr>
        <w:t>四、检修工艺标准、质量验收和质量保证要求：</w:t>
      </w:r>
      <w:bookmarkEnd w:id="14"/>
      <w:bookmarkEnd w:id="15"/>
    </w:p>
    <w:p w14:paraId="798101F7">
      <w:pPr>
        <w:pStyle w:val="75"/>
        <w:spacing w:line="360" w:lineRule="auto"/>
        <w:ind w:left="315" w:hanging="315" w:hangingChars="150"/>
        <w:rPr>
          <w:rFonts w:ascii="宋体"/>
          <w:szCs w:val="21"/>
        </w:rPr>
      </w:pPr>
      <w:r>
        <w:rPr>
          <w:rFonts w:ascii="宋体"/>
          <w:szCs w:val="21"/>
        </w:rPr>
        <w:t>1</w:t>
      </w:r>
      <w:r>
        <w:rPr>
          <w:rFonts w:hint="eastAsia" w:ascii="宋体"/>
          <w:szCs w:val="21"/>
        </w:rPr>
        <w:t>．投标方应按照招标方提供的检修工艺标准进行检修工作，并按招标方提供的验收标准进行验收。若招标方未提供工艺和质量标准，则参照国家标准或设备供应国标准，就高执行。</w:t>
      </w:r>
    </w:p>
    <w:p w14:paraId="5E1B5483">
      <w:pPr>
        <w:pStyle w:val="75"/>
        <w:spacing w:line="360" w:lineRule="auto"/>
        <w:ind w:left="315" w:hanging="315" w:hangingChars="150"/>
        <w:rPr>
          <w:rFonts w:ascii="宋体"/>
          <w:szCs w:val="21"/>
        </w:rPr>
      </w:pPr>
      <w:r>
        <w:rPr>
          <w:rFonts w:ascii="宋体"/>
          <w:szCs w:val="21"/>
        </w:rPr>
        <w:t>2</w:t>
      </w:r>
      <w:r>
        <w:rPr>
          <w:rFonts w:hint="eastAsia" w:ascii="宋体"/>
          <w:szCs w:val="21"/>
        </w:rPr>
        <w:t>．招标方应向投标方就所承包项目的工艺要求、质量标准等进行交底，并提供必要的技术资料和文件。</w:t>
      </w:r>
    </w:p>
    <w:p w14:paraId="3C32D201">
      <w:pPr>
        <w:pStyle w:val="75"/>
        <w:spacing w:line="360" w:lineRule="auto"/>
        <w:ind w:left="283" w:hanging="283" w:hangingChars="135"/>
        <w:rPr>
          <w:rFonts w:ascii="宋体"/>
          <w:strike/>
          <w:szCs w:val="21"/>
        </w:rPr>
      </w:pPr>
      <w:r>
        <w:rPr>
          <w:rFonts w:ascii="宋体"/>
          <w:szCs w:val="21"/>
        </w:rPr>
        <w:t>3</w:t>
      </w:r>
      <w:r>
        <w:rPr>
          <w:rFonts w:hint="eastAsia" w:ascii="宋体"/>
          <w:szCs w:val="21"/>
        </w:rPr>
        <w:t>．</w:t>
      </w:r>
      <w:r>
        <w:rPr>
          <w:rFonts w:hint="eastAsia" w:ascii="宋体" w:hAnsi="宋体"/>
          <w:szCs w:val="21"/>
        </w:rPr>
        <w:t>投标方应积极参与并执行招标方检修文件包管理制度，认真做好施工质量逐级验收、签字确认工作。在投标方“三级验收”的基础上，双方实行</w:t>
      </w:r>
      <w:r>
        <w:rPr>
          <w:rFonts w:ascii="宋体" w:hAnsi="宋体"/>
          <w:szCs w:val="21"/>
        </w:rPr>
        <w:t>ISO9000质保体系H.W点质量见证，</w:t>
      </w:r>
      <w:r>
        <w:rPr>
          <w:rFonts w:hint="eastAsia" w:ascii="宋体" w:hAnsi="宋体"/>
          <w:szCs w:val="21"/>
        </w:rPr>
        <w:t>验收、见证代表应在验收单上签字。对质量有异议时，可按组织原则协商解决，未经招标方验收的设备不得投入运行。</w:t>
      </w:r>
    </w:p>
    <w:p w14:paraId="4F4E94E7">
      <w:pPr>
        <w:pStyle w:val="75"/>
        <w:spacing w:line="360" w:lineRule="auto"/>
        <w:ind w:left="283" w:hanging="283" w:hangingChars="135"/>
        <w:rPr>
          <w:rFonts w:ascii="宋体"/>
          <w:szCs w:val="21"/>
        </w:rPr>
      </w:pPr>
      <w:r>
        <w:rPr>
          <w:rFonts w:ascii="宋体"/>
          <w:szCs w:val="21"/>
        </w:rPr>
        <w:t>4</w:t>
      </w:r>
      <w:r>
        <w:rPr>
          <w:rFonts w:hint="eastAsia" w:ascii="宋体"/>
          <w:szCs w:val="21"/>
        </w:rPr>
        <w:t>．分部试运转及整体运行工作应按照招标方的试运转制度进行。投标方承包检修的设备或系统试运转时，投标方应安排好试转计划、办好试转手续，并做好试转相关各专业之间的协调工作；招标方应努力创造条件，积极配合投标方做好试运转工作。试运转期间，投标方应派检修人员值班，以便及时消除缺陷。</w:t>
      </w:r>
    </w:p>
    <w:p w14:paraId="56F61354">
      <w:pPr>
        <w:pStyle w:val="75"/>
        <w:spacing w:line="360" w:lineRule="auto"/>
        <w:ind w:left="283" w:hanging="283" w:hangingChars="135"/>
        <w:rPr>
          <w:rFonts w:ascii="宋体"/>
          <w:szCs w:val="21"/>
        </w:rPr>
      </w:pPr>
      <w:r>
        <w:rPr>
          <w:rFonts w:ascii="宋体"/>
          <w:szCs w:val="21"/>
        </w:rPr>
        <w:t>5</w:t>
      </w:r>
      <w:r>
        <w:rPr>
          <w:rFonts w:hint="eastAsia" w:ascii="宋体"/>
          <w:szCs w:val="21"/>
        </w:rPr>
        <w:t>．检修结束机组并网后</w:t>
      </w:r>
      <w:r>
        <w:rPr>
          <w:rFonts w:ascii="宋体"/>
          <w:szCs w:val="21"/>
        </w:rPr>
        <w:t>72</w:t>
      </w:r>
      <w:r>
        <w:rPr>
          <w:rFonts w:hint="eastAsia" w:ascii="宋体"/>
          <w:szCs w:val="21"/>
        </w:rPr>
        <w:t>小时内，投标方应至少留下检修人员</w:t>
      </w:r>
      <w:r>
        <w:rPr>
          <w:rFonts w:ascii="宋体"/>
          <w:szCs w:val="21"/>
        </w:rPr>
        <w:t>24</w:t>
      </w:r>
      <w:r>
        <w:rPr>
          <w:rFonts w:hint="eastAsia" w:ascii="宋体"/>
          <w:szCs w:val="21"/>
        </w:rPr>
        <w:t>名保证能够独立处理所检修项目相关各专业的问题，并安排他们值班，以便及时消除设备缺陷。</w:t>
      </w:r>
      <w:r>
        <w:rPr>
          <w:rFonts w:ascii="宋体"/>
          <w:szCs w:val="21"/>
        </w:rPr>
        <w:t xml:space="preserve"> </w:t>
      </w:r>
    </w:p>
    <w:p w14:paraId="188236AC">
      <w:pPr>
        <w:pStyle w:val="75"/>
        <w:spacing w:line="348" w:lineRule="auto"/>
        <w:ind w:left="315" w:hanging="315" w:hangingChars="150"/>
        <w:rPr>
          <w:rFonts w:ascii="宋体" w:hAnsi="宋体"/>
          <w:szCs w:val="21"/>
        </w:rPr>
      </w:pPr>
      <w:r>
        <w:rPr>
          <w:rFonts w:hint="eastAsia" w:ascii="宋体" w:hAnsi="宋体"/>
          <w:szCs w:val="21"/>
        </w:rPr>
        <w:t>6. 投标方应确保检修后的锅炉效率不低于修前，</w:t>
      </w:r>
      <w:r>
        <w:rPr>
          <w:rFonts w:hint="eastAsia" w:ascii="宋体" w:hAnsi="宋体"/>
          <w:color w:val="FF0000"/>
          <w:szCs w:val="21"/>
        </w:rPr>
        <w:t>自动投入率100%</w:t>
      </w:r>
      <w:r>
        <w:rPr>
          <w:rFonts w:hint="eastAsia" w:ascii="宋体" w:hAnsi="宋体"/>
          <w:szCs w:val="21"/>
        </w:rPr>
        <w:t>，其他各项技术参数不低于修前，修后的转动设备其振动、各轴承温度(环境温度修正后)、电流等参数不应大于修前值的10%，并且不能大于设计值，否则投标方应免费负责返工处理直至合格，并酌情考核。</w:t>
      </w:r>
    </w:p>
    <w:p w14:paraId="28594C0B">
      <w:pPr>
        <w:pStyle w:val="75"/>
        <w:spacing w:line="360" w:lineRule="auto"/>
        <w:ind w:left="283" w:hanging="283" w:hangingChars="135"/>
        <w:rPr>
          <w:rFonts w:ascii="宋体"/>
          <w:szCs w:val="21"/>
        </w:rPr>
      </w:pPr>
      <w:r>
        <w:rPr>
          <w:rFonts w:hint="eastAsia" w:ascii="宋体"/>
          <w:szCs w:val="21"/>
        </w:rPr>
        <w:t>7</w:t>
      </w:r>
      <w:r>
        <w:rPr>
          <w:rFonts w:ascii="宋体"/>
          <w:szCs w:val="21"/>
        </w:rPr>
        <w:t xml:space="preserve">. </w:t>
      </w:r>
      <w:r>
        <w:rPr>
          <w:rFonts w:hint="eastAsia" w:ascii="宋体"/>
          <w:szCs w:val="21"/>
        </w:rPr>
        <w:t>机组检修结束并网连续运行168小时办理临时竣工验收后支付工程合同总价的80%，待临时竣工验收100天后办理最终竣工验收和竣工结算，</w:t>
      </w:r>
      <w:r>
        <w:rPr>
          <w:rFonts w:ascii="宋体"/>
          <w:szCs w:val="21"/>
        </w:rPr>
        <w:t>预留</w:t>
      </w:r>
      <w:r>
        <w:rPr>
          <w:rFonts w:hint="eastAsia" w:ascii="宋体"/>
          <w:szCs w:val="21"/>
        </w:rPr>
        <w:t>竣工结算价的3</w:t>
      </w:r>
      <w:r>
        <w:rPr>
          <w:rFonts w:ascii="宋体"/>
          <w:szCs w:val="21"/>
        </w:rPr>
        <w:t>%</w:t>
      </w:r>
      <w:r>
        <w:rPr>
          <w:rFonts w:hint="eastAsia" w:ascii="宋体"/>
          <w:szCs w:val="21"/>
        </w:rPr>
        <w:t>作为质保金，</w:t>
      </w:r>
      <w:r>
        <w:rPr>
          <w:rFonts w:ascii="宋体"/>
          <w:szCs w:val="21"/>
        </w:rPr>
        <w:t>待</w:t>
      </w:r>
      <w:r>
        <w:rPr>
          <w:rFonts w:hint="eastAsia" w:ascii="宋体"/>
          <w:szCs w:val="21"/>
        </w:rPr>
        <w:t>检修结束机组并网后运行1年无质量问题后支付。在质保期限内，若由于投标方检修质量问题，而使主要辅机被迫退出运行，或机组被迫降低出力或停止运行时，将酌情扣罚投标方上述预留的质保金的</w:t>
      </w:r>
      <w:r>
        <w:rPr>
          <w:rFonts w:ascii="宋体"/>
          <w:szCs w:val="21"/>
        </w:rPr>
        <w:t>50%～100%</w:t>
      </w:r>
      <w:r>
        <w:rPr>
          <w:rFonts w:hint="eastAsia" w:ascii="宋体"/>
          <w:szCs w:val="21"/>
        </w:rPr>
        <w:t>，同时投标方应负责检修直至合格为止，并承担相关人工、差旅费等所有费用。</w:t>
      </w:r>
    </w:p>
    <w:p w14:paraId="2DE53979">
      <w:pPr>
        <w:pStyle w:val="75"/>
        <w:spacing w:line="360" w:lineRule="auto"/>
        <w:ind w:left="283" w:hanging="283" w:hangingChars="135"/>
        <w:rPr>
          <w:rFonts w:ascii="宋体"/>
          <w:szCs w:val="21"/>
        </w:rPr>
      </w:pPr>
      <w:r>
        <w:rPr>
          <w:rFonts w:hint="eastAsia" w:ascii="宋体"/>
          <w:szCs w:val="21"/>
        </w:rPr>
        <w:t>8．若投标方的检修不能达到工艺标准、质量验收和质量保证的要求，但未造成主要辅机被迫退出运行，或机组被迫降低出力或停止运行时，则招标方将酌情扣罚质量保证金，详细条款见本规范附件2 《2026年2号机组A级检修工程要求和考核办法》。</w:t>
      </w:r>
    </w:p>
    <w:p w14:paraId="6175B8AE">
      <w:pPr>
        <w:pStyle w:val="3"/>
        <w:adjustRightInd/>
        <w:spacing w:before="0" w:after="0" w:line="480" w:lineRule="auto"/>
        <w:textAlignment w:val="auto"/>
        <w:rPr>
          <w:rFonts w:ascii="宋体" w:hAnsi="宋体" w:eastAsia="宋体"/>
          <w:bCs/>
          <w:kern w:val="2"/>
          <w:sz w:val="21"/>
          <w:szCs w:val="21"/>
        </w:rPr>
      </w:pPr>
      <w:r>
        <w:rPr>
          <w:rFonts w:hint="eastAsia" w:ascii="宋体"/>
          <w:szCs w:val="21"/>
        </w:rPr>
        <w:br w:type="page"/>
      </w:r>
      <w:r>
        <w:rPr>
          <w:rFonts w:hint="eastAsia" w:ascii="宋体" w:hAnsi="宋体" w:eastAsia="宋体"/>
          <w:bCs/>
          <w:kern w:val="2"/>
          <w:sz w:val="21"/>
          <w:szCs w:val="21"/>
        </w:rPr>
        <w:t>五、投标方资格审查条件设置：</w:t>
      </w:r>
    </w:p>
    <w:p w14:paraId="58D7A059">
      <w:pPr>
        <w:pStyle w:val="75"/>
        <w:spacing w:line="480" w:lineRule="auto"/>
        <w:ind w:left="315" w:hanging="315" w:hangingChars="150"/>
        <w:rPr>
          <w:rFonts w:ascii="宋体"/>
          <w:szCs w:val="21"/>
        </w:rPr>
      </w:pPr>
      <w:r>
        <w:rPr>
          <w:rFonts w:hint="eastAsia" w:ascii="宋体"/>
          <w:szCs w:val="21"/>
        </w:rPr>
        <w:t>1. 中华人民共和国境内注册的企业法人或其他组织，具有独立签订合同的权利和良好履行合同的能力；具有良好的银行资信和商业信誉，没有处于被责令停业，财产被接管、冻结，破产状态；</w:t>
      </w:r>
    </w:p>
    <w:p w14:paraId="7DDF73F1">
      <w:pPr>
        <w:pStyle w:val="75"/>
        <w:spacing w:line="480" w:lineRule="auto"/>
        <w:ind w:left="315" w:hanging="315" w:hangingChars="150"/>
        <w:rPr>
          <w:rFonts w:ascii="宋体"/>
          <w:szCs w:val="21"/>
        </w:rPr>
      </w:pPr>
      <w:r>
        <w:rPr>
          <w:rFonts w:hint="eastAsia" w:ascii="宋体"/>
          <w:szCs w:val="21"/>
        </w:rPr>
        <w:t>2. 在专业技术、设备设施、人员组织、业绩经验等方面具有质量控制、经营管理、安装（具备安装资质）等的相应的资格和能力，要求取得国家住房和城乡建设部颁发的电力工程施工总承包二级及以上企业资质或国家能源局颁发的一级承装（修、试）电力设施许可证；</w:t>
      </w:r>
    </w:p>
    <w:p w14:paraId="1CF08AA1">
      <w:pPr>
        <w:pStyle w:val="75"/>
        <w:spacing w:line="480" w:lineRule="auto"/>
        <w:ind w:left="315" w:hanging="315" w:hangingChars="150"/>
        <w:rPr>
          <w:rFonts w:ascii="宋体"/>
          <w:szCs w:val="21"/>
        </w:rPr>
      </w:pPr>
      <w:r>
        <w:rPr>
          <w:rFonts w:hint="eastAsia" w:ascii="宋体"/>
          <w:szCs w:val="21"/>
        </w:rPr>
        <w:t>3. 投标人具有有效的且符合本专业要求的安全体系认证、质量体系认证证书、环保体系认证及安全生产许可证；</w:t>
      </w:r>
    </w:p>
    <w:p w14:paraId="6EFE0769">
      <w:pPr>
        <w:pStyle w:val="75"/>
        <w:spacing w:line="480" w:lineRule="auto"/>
        <w:ind w:left="315" w:hanging="315" w:hangingChars="150"/>
        <w:rPr>
          <w:rFonts w:ascii="宋体"/>
          <w:szCs w:val="21"/>
        </w:rPr>
      </w:pPr>
      <w:r>
        <w:rPr>
          <w:rFonts w:hint="eastAsia" w:ascii="宋体"/>
          <w:szCs w:val="21"/>
        </w:rPr>
        <w:t>4. 具有与招标方相似的600MW及以上等级机组的良好维护业绩，且在安装、调试、运行、维护中未发现重大的质量问题或已有有效的改进措施，并提供至少3份用户好评性证明材料（以合同为准,并提供联系人及联系方式）；</w:t>
      </w:r>
    </w:p>
    <w:p w14:paraId="4BD010ED">
      <w:pPr>
        <w:pStyle w:val="75"/>
        <w:spacing w:line="480" w:lineRule="auto"/>
        <w:ind w:left="315" w:hanging="315" w:hangingChars="150"/>
        <w:rPr>
          <w:rFonts w:ascii="宋体"/>
          <w:szCs w:val="21"/>
        </w:rPr>
      </w:pPr>
      <w:r>
        <w:rPr>
          <w:rFonts w:hint="eastAsia" w:ascii="宋体"/>
          <w:szCs w:val="21"/>
        </w:rPr>
        <w:t>5. 提供近五年间至少</w:t>
      </w:r>
      <w:r>
        <w:rPr>
          <w:rFonts w:hint="eastAsia" w:ascii="宋体"/>
          <w:szCs w:val="21"/>
          <w:lang w:val="en-US" w:eastAsia="zh-CN"/>
        </w:rPr>
        <w:t>3</w:t>
      </w:r>
      <w:r>
        <w:rPr>
          <w:rFonts w:hint="eastAsia" w:ascii="宋体"/>
          <w:szCs w:val="21"/>
        </w:rPr>
        <w:t>台及以上600MW及以上等级机组</w:t>
      </w:r>
      <w:r>
        <w:rPr>
          <w:rFonts w:hint="eastAsia" w:ascii="宋体"/>
          <w:szCs w:val="21"/>
          <w:lang w:val="en-US" w:eastAsia="zh-CN"/>
        </w:rPr>
        <w:t>B级或者</w:t>
      </w:r>
      <w:r>
        <w:rPr>
          <w:rFonts w:hint="eastAsia" w:ascii="宋体"/>
          <w:szCs w:val="21"/>
        </w:rPr>
        <w:t>锅炉A级检修证明性材料（以合同为准,并提供用户相关证明文件和联系人及联系方式）；</w:t>
      </w:r>
    </w:p>
    <w:p w14:paraId="2FD665C9">
      <w:pPr>
        <w:pStyle w:val="75"/>
        <w:spacing w:line="480" w:lineRule="auto"/>
        <w:ind w:left="315" w:hanging="315" w:hangingChars="150"/>
        <w:rPr>
          <w:rFonts w:ascii="宋体" w:hAnsi="宋体"/>
          <w:szCs w:val="21"/>
        </w:rPr>
      </w:pPr>
      <w:r>
        <w:rPr>
          <w:rFonts w:hint="eastAsia" w:ascii="宋体"/>
          <w:szCs w:val="21"/>
        </w:rPr>
        <w:t xml:space="preserve">6. </w:t>
      </w:r>
      <w:r>
        <w:rPr>
          <w:rFonts w:hint="eastAsia" w:ascii="宋体" w:hAnsi="宋体"/>
          <w:szCs w:val="21"/>
        </w:rPr>
        <w:t>本项目不接受联合体，但</w:t>
      </w:r>
      <w:r>
        <w:rPr>
          <w:rFonts w:hint="eastAsia" w:ascii="宋体" w:hAnsi="宋体" w:cs="宋体"/>
          <w:szCs w:val="21"/>
        </w:rPr>
        <w:t>需投标方提供第三方技术服务的，必须事先征得招标方同意方可开展；</w:t>
      </w:r>
    </w:p>
    <w:p w14:paraId="5426D7DE">
      <w:pPr>
        <w:pStyle w:val="75"/>
        <w:spacing w:line="480" w:lineRule="auto"/>
        <w:ind w:left="315" w:hanging="315" w:hangingChars="150"/>
        <w:rPr>
          <w:rFonts w:ascii="宋体"/>
          <w:szCs w:val="21"/>
        </w:rPr>
      </w:pPr>
      <w:r>
        <w:rPr>
          <w:rFonts w:hint="eastAsia" w:ascii="宋体" w:hAnsi="宋体"/>
          <w:szCs w:val="21"/>
        </w:rPr>
        <w:t xml:space="preserve">7. </w:t>
      </w:r>
      <w:r>
        <w:rPr>
          <w:rFonts w:hint="eastAsia" w:ascii="宋体"/>
          <w:szCs w:val="21"/>
        </w:rPr>
        <w:t>不满足以上资质要求的任意一项，视为废标；</w:t>
      </w:r>
    </w:p>
    <w:p w14:paraId="50838CE4">
      <w:pPr>
        <w:pStyle w:val="75"/>
        <w:spacing w:line="480" w:lineRule="auto"/>
        <w:ind w:left="315" w:hanging="315" w:hangingChars="150"/>
        <w:rPr>
          <w:rFonts w:ascii="宋体"/>
          <w:szCs w:val="21"/>
        </w:rPr>
      </w:pPr>
      <w:r>
        <w:rPr>
          <w:rFonts w:hint="eastAsia" w:ascii="宋体"/>
          <w:szCs w:val="21"/>
        </w:rPr>
        <w:t>8. 开标时，项目经理及各专业负责人到开标现场进行项目相关问题的答疑；</w:t>
      </w:r>
    </w:p>
    <w:p w14:paraId="1D011F1C">
      <w:pPr>
        <w:pStyle w:val="75"/>
        <w:spacing w:line="360" w:lineRule="auto"/>
        <w:ind w:left="283" w:hanging="283" w:hangingChars="135"/>
        <w:rPr>
          <w:rFonts w:ascii="宋体"/>
          <w:szCs w:val="21"/>
        </w:rPr>
        <w:sectPr>
          <w:headerReference r:id="rId3" w:type="default"/>
          <w:footerReference r:id="rId4" w:type="default"/>
          <w:pgSz w:w="11907" w:h="16840"/>
          <w:pgMar w:top="1418" w:right="1418" w:bottom="1418" w:left="1418" w:header="851" w:footer="992" w:gutter="0"/>
          <w:cols w:space="720" w:num="1"/>
          <w:docGrid w:linePitch="312" w:charSpace="0"/>
        </w:sectPr>
      </w:pPr>
      <w:r>
        <w:rPr>
          <w:rFonts w:hint="eastAsia" w:ascii="宋体"/>
          <w:szCs w:val="21"/>
        </w:rPr>
        <w:t>9. 本次招标资格审查方式采用资格前审，即在投标</w:t>
      </w:r>
      <w:r>
        <w:rPr>
          <w:rFonts w:ascii="宋体"/>
          <w:szCs w:val="21"/>
        </w:rPr>
        <w:t>过程中的</w:t>
      </w:r>
      <w:r>
        <w:rPr>
          <w:rFonts w:hint="eastAsia" w:ascii="宋体"/>
          <w:szCs w:val="21"/>
        </w:rPr>
        <w:t>资料</w:t>
      </w:r>
      <w:r>
        <w:rPr>
          <w:rFonts w:ascii="宋体"/>
          <w:szCs w:val="21"/>
        </w:rPr>
        <w:t>评审开始时进行</w:t>
      </w:r>
      <w:r>
        <w:rPr>
          <w:rFonts w:hint="eastAsia" w:ascii="宋体"/>
          <w:szCs w:val="21"/>
        </w:rPr>
        <w:t>。</w:t>
      </w:r>
    </w:p>
    <w:p w14:paraId="15DFD50C">
      <w:pPr>
        <w:pStyle w:val="75"/>
        <w:spacing w:line="360" w:lineRule="auto"/>
        <w:ind w:firstLine="0" w:firstLineChars="0"/>
        <w:rPr>
          <w:rFonts w:ascii="宋体" w:hAnsi="宋体"/>
          <w:b/>
          <w:szCs w:val="21"/>
        </w:rPr>
      </w:pPr>
      <w:bookmarkStart w:id="16" w:name="_Toc433708936"/>
      <w:r>
        <w:rPr>
          <w:rFonts w:hint="eastAsia" w:ascii="宋体" w:hAnsi="宋体"/>
          <w:b/>
          <w:szCs w:val="21"/>
        </w:rPr>
        <w:t>六、相关附件</w:t>
      </w:r>
      <w:bookmarkEnd w:id="16"/>
    </w:p>
    <w:p w14:paraId="4A2C307B">
      <w:pPr>
        <w:pStyle w:val="3"/>
        <w:spacing w:before="0" w:after="0" w:line="360" w:lineRule="auto"/>
        <w:rPr>
          <w:rFonts w:ascii="宋体" w:hAnsi="宋体" w:eastAsia="宋体"/>
          <w:sz w:val="21"/>
          <w:szCs w:val="21"/>
        </w:rPr>
      </w:pPr>
      <w:bookmarkStart w:id="17" w:name="_Toc31963"/>
      <w:bookmarkStart w:id="18" w:name="_Toc8568"/>
      <w:r>
        <w:rPr>
          <w:rFonts w:hint="eastAsia" w:ascii="宋体" w:hAnsi="宋体" w:eastAsia="宋体"/>
          <w:sz w:val="21"/>
          <w:szCs w:val="21"/>
        </w:rPr>
        <w:t>附件1  2026年2号机组锅炉专业A级检修项目</w:t>
      </w:r>
      <w:bookmarkEnd w:id="17"/>
      <w:bookmarkEnd w:id="18"/>
    </w:p>
    <w:p w14:paraId="185A97A2">
      <w:pPr>
        <w:outlineLvl w:val="0"/>
        <w:rPr>
          <w:rFonts w:ascii="仿宋" w:hAnsi="仿宋" w:eastAsia="仿宋" w:cs="仿宋"/>
          <w:b/>
          <w:color w:val="FF0000"/>
          <w:sz w:val="28"/>
          <w:szCs w:val="28"/>
        </w:rPr>
      </w:pPr>
    </w:p>
    <w:tbl>
      <w:tblPr>
        <w:tblStyle w:val="48"/>
        <w:tblW w:w="14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
        <w:gridCol w:w="746"/>
        <w:gridCol w:w="1690"/>
        <w:gridCol w:w="6749"/>
        <w:gridCol w:w="4783"/>
        <w:gridCol w:w="70"/>
      </w:tblGrid>
      <w:tr w14:paraId="6A37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blHeader/>
          <w:jc w:val="center"/>
        </w:trPr>
        <w:tc>
          <w:tcPr>
            <w:tcW w:w="746" w:type="dxa"/>
            <w:vAlign w:val="center"/>
          </w:tcPr>
          <w:p w14:paraId="46C7BF87">
            <w:pPr>
              <w:pStyle w:val="131"/>
              <w:jc w:val="center"/>
              <w:rPr>
                <w:rFonts w:ascii="仿宋" w:hAnsi="仿宋" w:eastAsia="仿宋" w:cs="仿宋"/>
                <w:b/>
                <w:bCs/>
                <w:color w:val="FF0000"/>
                <w:sz w:val="18"/>
                <w:szCs w:val="18"/>
              </w:rPr>
            </w:pPr>
            <w:bookmarkStart w:id="19" w:name="_Toc367713947"/>
            <w:r>
              <w:rPr>
                <w:rFonts w:hint="eastAsia" w:ascii="仿宋" w:hAnsi="仿宋" w:eastAsia="仿宋" w:cs="仿宋"/>
                <w:b/>
                <w:bCs/>
                <w:color w:val="FF0000"/>
                <w:sz w:val="18"/>
                <w:szCs w:val="18"/>
              </w:rPr>
              <w:t>序号</w:t>
            </w:r>
          </w:p>
        </w:tc>
        <w:tc>
          <w:tcPr>
            <w:tcW w:w="1690" w:type="dxa"/>
            <w:vAlign w:val="center"/>
          </w:tcPr>
          <w:p w14:paraId="5F033DBD">
            <w:pPr>
              <w:pStyle w:val="131"/>
              <w:jc w:val="center"/>
              <w:rPr>
                <w:rFonts w:ascii="仿宋" w:hAnsi="仿宋" w:eastAsia="仿宋" w:cs="仿宋"/>
                <w:b/>
                <w:bCs/>
                <w:color w:val="FF0000"/>
                <w:sz w:val="18"/>
                <w:szCs w:val="18"/>
              </w:rPr>
            </w:pPr>
            <w:r>
              <w:rPr>
                <w:rFonts w:hint="eastAsia" w:ascii="仿宋" w:hAnsi="仿宋" w:eastAsia="仿宋" w:cs="仿宋"/>
                <w:b/>
                <w:bCs/>
                <w:color w:val="FF0000"/>
                <w:sz w:val="18"/>
                <w:szCs w:val="18"/>
              </w:rPr>
              <w:t>检修项目</w:t>
            </w:r>
          </w:p>
        </w:tc>
        <w:tc>
          <w:tcPr>
            <w:tcW w:w="6749" w:type="dxa"/>
            <w:vAlign w:val="center"/>
          </w:tcPr>
          <w:p w14:paraId="0C49EC03">
            <w:pPr>
              <w:pStyle w:val="131"/>
              <w:jc w:val="center"/>
              <w:rPr>
                <w:rFonts w:ascii="仿宋" w:hAnsi="仿宋" w:eastAsia="仿宋" w:cs="仿宋"/>
                <w:b/>
                <w:bCs/>
                <w:color w:val="FF0000"/>
                <w:sz w:val="18"/>
                <w:szCs w:val="18"/>
              </w:rPr>
            </w:pPr>
            <w:r>
              <w:rPr>
                <w:rFonts w:hint="eastAsia" w:ascii="仿宋" w:hAnsi="仿宋" w:eastAsia="仿宋" w:cs="仿宋"/>
                <w:b/>
                <w:bCs/>
                <w:color w:val="FF0000"/>
                <w:sz w:val="18"/>
                <w:szCs w:val="18"/>
              </w:rPr>
              <w:t>标    准    检   修   项    目    内    容</w:t>
            </w:r>
          </w:p>
        </w:tc>
        <w:tc>
          <w:tcPr>
            <w:tcW w:w="4783" w:type="dxa"/>
            <w:vAlign w:val="center"/>
          </w:tcPr>
          <w:p w14:paraId="68B7AA96">
            <w:pPr>
              <w:pStyle w:val="131"/>
              <w:jc w:val="center"/>
              <w:rPr>
                <w:rFonts w:ascii="仿宋" w:hAnsi="仿宋" w:eastAsia="仿宋" w:cs="仿宋"/>
                <w:b/>
                <w:bCs/>
                <w:color w:val="FF0000"/>
                <w:sz w:val="18"/>
                <w:szCs w:val="18"/>
              </w:rPr>
            </w:pPr>
            <w:r>
              <w:rPr>
                <w:rFonts w:hint="eastAsia" w:ascii="仿宋" w:hAnsi="仿宋" w:eastAsia="仿宋" w:cs="仿宋"/>
                <w:b/>
                <w:bCs/>
                <w:color w:val="FF0000"/>
                <w:sz w:val="18"/>
                <w:szCs w:val="18"/>
              </w:rPr>
              <w:t>主要质量指标</w:t>
            </w:r>
          </w:p>
        </w:tc>
      </w:tr>
      <w:tr w14:paraId="6785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6BE9611F">
            <w:pPr>
              <w:pStyle w:val="131"/>
              <w:jc w:val="center"/>
              <w:rPr>
                <w:rFonts w:ascii="宋体" w:hAnsi="宋体" w:cs="宋体"/>
                <w:sz w:val="18"/>
                <w:szCs w:val="18"/>
              </w:rPr>
            </w:pPr>
          </w:p>
          <w:p w14:paraId="1CD8FD94">
            <w:pPr>
              <w:pStyle w:val="131"/>
              <w:jc w:val="center"/>
              <w:rPr>
                <w:rFonts w:ascii="宋体" w:hAnsi="宋体" w:cs="宋体"/>
                <w:sz w:val="18"/>
                <w:szCs w:val="18"/>
              </w:rPr>
            </w:pPr>
            <w:r>
              <w:rPr>
                <w:rFonts w:hint="eastAsia" w:ascii="宋体" w:hAnsi="宋体" w:cs="宋体"/>
                <w:sz w:val="18"/>
                <w:szCs w:val="18"/>
              </w:rPr>
              <w:t>1</w:t>
            </w:r>
          </w:p>
          <w:p w14:paraId="4669FDE3">
            <w:pPr>
              <w:pStyle w:val="131"/>
              <w:jc w:val="center"/>
              <w:rPr>
                <w:rFonts w:ascii="宋体" w:hAnsi="宋体" w:cs="宋体"/>
                <w:sz w:val="18"/>
                <w:szCs w:val="18"/>
              </w:rPr>
            </w:pPr>
          </w:p>
        </w:tc>
        <w:tc>
          <w:tcPr>
            <w:tcW w:w="1690" w:type="dxa"/>
            <w:vMerge w:val="restart"/>
            <w:vAlign w:val="center"/>
          </w:tcPr>
          <w:p w14:paraId="60342D87">
            <w:pPr>
              <w:pStyle w:val="131"/>
              <w:jc w:val="center"/>
              <w:rPr>
                <w:rFonts w:ascii="宋体" w:hAnsi="宋体" w:cs="宋体"/>
                <w:sz w:val="18"/>
                <w:szCs w:val="18"/>
              </w:rPr>
            </w:pPr>
            <w:r>
              <w:rPr>
                <w:rFonts w:hint="eastAsia" w:ascii="宋体" w:hAnsi="宋体" w:cs="宋体"/>
                <w:sz w:val="18"/>
                <w:szCs w:val="18"/>
              </w:rPr>
              <w:t>分隔屏过热器及其集箱</w:t>
            </w:r>
          </w:p>
        </w:tc>
        <w:tc>
          <w:tcPr>
            <w:tcW w:w="6749" w:type="dxa"/>
            <w:vAlign w:val="center"/>
          </w:tcPr>
          <w:p w14:paraId="1328A3D3">
            <w:pPr>
              <w:pStyle w:val="131"/>
              <w:jc w:val="left"/>
              <w:rPr>
                <w:rFonts w:ascii="宋体" w:hAnsi="宋体" w:cs="宋体"/>
                <w:sz w:val="18"/>
                <w:szCs w:val="18"/>
              </w:rPr>
            </w:pPr>
            <w:r>
              <w:rPr>
                <w:rFonts w:hint="eastAsia" w:ascii="宋体" w:hAnsi="宋体" w:cs="宋体"/>
                <w:sz w:val="18"/>
                <w:szCs w:val="18"/>
              </w:rPr>
              <w:t>检查管排变形、胀粗和管夹烧损情况</w:t>
            </w:r>
          </w:p>
        </w:tc>
        <w:tc>
          <w:tcPr>
            <w:tcW w:w="4783" w:type="dxa"/>
            <w:vMerge w:val="restart"/>
            <w:vAlign w:val="center"/>
          </w:tcPr>
          <w:p w14:paraId="0707EA7E">
            <w:pPr>
              <w:pStyle w:val="131"/>
              <w:jc w:val="left"/>
              <w:rPr>
                <w:rFonts w:ascii="宋体" w:hAnsi="宋体" w:cs="宋体"/>
                <w:sz w:val="18"/>
                <w:szCs w:val="18"/>
              </w:rPr>
            </w:pPr>
            <w:r>
              <w:rPr>
                <w:rFonts w:hint="eastAsia" w:ascii="宋体" w:hAnsi="宋体" w:cs="宋体"/>
                <w:sz w:val="18"/>
                <w:szCs w:val="18"/>
              </w:rPr>
              <w:t>1、处理“四管”防磨防爆专项检查发现的所有问题                                  2、进出口集箱管座角焊缝打磨，每个集箱各抽查10只（发现问题扩大检查范围）处理发现的缺陷。                                                       3、配合化学割管检查（2根，若有换管则不进行化学取样）                                   4、所有异种钢焊缝打磨，处理检查发现的问题。                              5、配合氧化皮检查，对氧化皮堆积超标处管子进行割管、清理氧化皮并恢复、检验焊口；                                                              6、超温管及异种钢焊缝割管金属检查；                                        7、配合金属检验                                                             8、备注：换管以8道焊口为准，超出部分据实核算</w:t>
            </w:r>
          </w:p>
        </w:tc>
      </w:tr>
      <w:tr w14:paraId="51A3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7C89921">
            <w:pPr>
              <w:rPr>
                <w:rFonts w:ascii="宋体" w:hAnsi="宋体" w:cs="宋体"/>
                <w:sz w:val="18"/>
                <w:szCs w:val="18"/>
              </w:rPr>
            </w:pPr>
          </w:p>
        </w:tc>
        <w:tc>
          <w:tcPr>
            <w:tcW w:w="1690" w:type="dxa"/>
            <w:vMerge w:val="continue"/>
            <w:vAlign w:val="center"/>
          </w:tcPr>
          <w:p w14:paraId="742AFD81">
            <w:pPr>
              <w:pStyle w:val="131"/>
              <w:jc w:val="center"/>
              <w:rPr>
                <w:rFonts w:ascii="宋体" w:hAnsi="宋体" w:cs="宋体"/>
                <w:sz w:val="18"/>
                <w:szCs w:val="18"/>
              </w:rPr>
            </w:pPr>
          </w:p>
        </w:tc>
        <w:tc>
          <w:tcPr>
            <w:tcW w:w="6749" w:type="dxa"/>
            <w:vAlign w:val="center"/>
          </w:tcPr>
          <w:p w14:paraId="4FA6B4C3">
            <w:pPr>
              <w:pStyle w:val="131"/>
              <w:jc w:val="left"/>
              <w:rPr>
                <w:rFonts w:ascii="宋体" w:hAnsi="宋体" w:cs="宋体"/>
                <w:sz w:val="18"/>
                <w:szCs w:val="18"/>
              </w:rPr>
            </w:pPr>
            <w:r>
              <w:rPr>
                <w:rFonts w:hint="eastAsia" w:ascii="宋体" w:hAnsi="宋体" w:cs="宋体"/>
                <w:sz w:val="18"/>
                <w:szCs w:val="18"/>
              </w:rPr>
              <w:t>检查分隔屏过热器定位夹紧管与水冷壁的定向装置损伤情况</w:t>
            </w:r>
          </w:p>
        </w:tc>
        <w:tc>
          <w:tcPr>
            <w:tcW w:w="4783" w:type="dxa"/>
            <w:vMerge w:val="continue"/>
            <w:vAlign w:val="center"/>
          </w:tcPr>
          <w:p w14:paraId="66D70081">
            <w:pPr>
              <w:spacing w:line="240" w:lineRule="exact"/>
              <w:rPr>
                <w:rFonts w:ascii="宋体" w:hAnsi="宋体" w:cs="宋体"/>
                <w:kern w:val="0"/>
                <w:sz w:val="18"/>
                <w:szCs w:val="18"/>
              </w:rPr>
            </w:pPr>
          </w:p>
        </w:tc>
      </w:tr>
      <w:tr w14:paraId="6322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76AACCA">
            <w:pPr>
              <w:rPr>
                <w:rFonts w:ascii="宋体" w:hAnsi="宋体" w:cs="宋体"/>
                <w:sz w:val="18"/>
                <w:szCs w:val="18"/>
              </w:rPr>
            </w:pPr>
          </w:p>
        </w:tc>
        <w:tc>
          <w:tcPr>
            <w:tcW w:w="1690" w:type="dxa"/>
            <w:vMerge w:val="continue"/>
            <w:vAlign w:val="center"/>
          </w:tcPr>
          <w:p w14:paraId="3128F002">
            <w:pPr>
              <w:pStyle w:val="131"/>
              <w:jc w:val="center"/>
              <w:rPr>
                <w:rFonts w:ascii="宋体" w:hAnsi="宋体" w:cs="宋体"/>
                <w:sz w:val="18"/>
                <w:szCs w:val="18"/>
              </w:rPr>
            </w:pPr>
          </w:p>
        </w:tc>
        <w:tc>
          <w:tcPr>
            <w:tcW w:w="6749" w:type="dxa"/>
            <w:vAlign w:val="center"/>
          </w:tcPr>
          <w:p w14:paraId="4992F3C8">
            <w:pPr>
              <w:pStyle w:val="131"/>
              <w:jc w:val="left"/>
              <w:rPr>
                <w:rFonts w:ascii="宋体" w:hAnsi="宋体" w:cs="宋体"/>
                <w:sz w:val="18"/>
                <w:szCs w:val="18"/>
              </w:rPr>
            </w:pPr>
            <w:r>
              <w:rPr>
                <w:rFonts w:hint="eastAsia" w:ascii="宋体" w:hAnsi="宋体" w:cs="宋体"/>
                <w:sz w:val="18"/>
                <w:szCs w:val="18"/>
              </w:rPr>
              <w:t>监视段管子外径、壁厚测量</w:t>
            </w:r>
          </w:p>
        </w:tc>
        <w:tc>
          <w:tcPr>
            <w:tcW w:w="4783" w:type="dxa"/>
            <w:vMerge w:val="continue"/>
            <w:vAlign w:val="center"/>
          </w:tcPr>
          <w:p w14:paraId="346A676C">
            <w:pPr>
              <w:spacing w:line="240" w:lineRule="exact"/>
              <w:rPr>
                <w:rFonts w:ascii="宋体" w:hAnsi="宋体" w:cs="宋体"/>
                <w:kern w:val="0"/>
                <w:sz w:val="18"/>
                <w:szCs w:val="18"/>
              </w:rPr>
            </w:pPr>
          </w:p>
        </w:tc>
      </w:tr>
      <w:tr w14:paraId="5C5E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7E44543">
            <w:pPr>
              <w:rPr>
                <w:rFonts w:ascii="宋体" w:hAnsi="宋体" w:cs="宋体"/>
                <w:sz w:val="18"/>
                <w:szCs w:val="18"/>
              </w:rPr>
            </w:pPr>
          </w:p>
        </w:tc>
        <w:tc>
          <w:tcPr>
            <w:tcW w:w="1690" w:type="dxa"/>
            <w:vMerge w:val="continue"/>
            <w:vAlign w:val="center"/>
          </w:tcPr>
          <w:p w14:paraId="11433391">
            <w:pPr>
              <w:pStyle w:val="131"/>
              <w:jc w:val="center"/>
              <w:rPr>
                <w:rFonts w:ascii="宋体" w:hAnsi="宋体" w:cs="宋体"/>
                <w:sz w:val="18"/>
                <w:szCs w:val="18"/>
              </w:rPr>
            </w:pPr>
          </w:p>
        </w:tc>
        <w:tc>
          <w:tcPr>
            <w:tcW w:w="6749" w:type="dxa"/>
            <w:vAlign w:val="center"/>
          </w:tcPr>
          <w:p w14:paraId="7222CE25">
            <w:pPr>
              <w:pStyle w:val="131"/>
              <w:jc w:val="left"/>
              <w:rPr>
                <w:rFonts w:ascii="宋体" w:hAnsi="宋体" w:cs="宋体"/>
                <w:sz w:val="18"/>
                <w:szCs w:val="18"/>
              </w:rPr>
            </w:pPr>
            <w:r>
              <w:rPr>
                <w:rFonts w:hint="eastAsia" w:ascii="宋体" w:hAnsi="宋体" w:cs="宋体"/>
                <w:sz w:val="18"/>
                <w:szCs w:val="18"/>
              </w:rPr>
              <w:t>检查后发现缺陷消缺</w:t>
            </w:r>
          </w:p>
        </w:tc>
        <w:tc>
          <w:tcPr>
            <w:tcW w:w="4783" w:type="dxa"/>
            <w:vMerge w:val="continue"/>
            <w:vAlign w:val="center"/>
          </w:tcPr>
          <w:p w14:paraId="136DB8FF">
            <w:pPr>
              <w:spacing w:line="240" w:lineRule="exact"/>
              <w:rPr>
                <w:rFonts w:ascii="宋体" w:hAnsi="宋体" w:cs="宋体"/>
                <w:kern w:val="0"/>
                <w:sz w:val="18"/>
                <w:szCs w:val="18"/>
              </w:rPr>
            </w:pPr>
          </w:p>
        </w:tc>
      </w:tr>
      <w:tr w14:paraId="7E1E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9AACF3B">
            <w:pPr>
              <w:rPr>
                <w:rFonts w:ascii="宋体" w:hAnsi="宋体" w:cs="宋体"/>
                <w:sz w:val="18"/>
                <w:szCs w:val="18"/>
              </w:rPr>
            </w:pPr>
          </w:p>
        </w:tc>
        <w:tc>
          <w:tcPr>
            <w:tcW w:w="1690" w:type="dxa"/>
            <w:vMerge w:val="continue"/>
            <w:vAlign w:val="center"/>
          </w:tcPr>
          <w:p w14:paraId="53AA3E4E">
            <w:pPr>
              <w:pStyle w:val="131"/>
              <w:jc w:val="center"/>
              <w:rPr>
                <w:rFonts w:ascii="宋体" w:hAnsi="宋体" w:cs="宋体"/>
                <w:sz w:val="18"/>
                <w:szCs w:val="18"/>
              </w:rPr>
            </w:pPr>
          </w:p>
        </w:tc>
        <w:tc>
          <w:tcPr>
            <w:tcW w:w="6749" w:type="dxa"/>
            <w:vAlign w:val="center"/>
          </w:tcPr>
          <w:p w14:paraId="249C4474">
            <w:pPr>
              <w:pStyle w:val="131"/>
              <w:jc w:val="left"/>
              <w:rPr>
                <w:rFonts w:ascii="宋体" w:hAnsi="宋体" w:cs="宋体"/>
                <w:sz w:val="18"/>
                <w:szCs w:val="18"/>
              </w:rPr>
            </w:pPr>
            <w:r>
              <w:rPr>
                <w:rFonts w:hint="eastAsia" w:ascii="宋体" w:hAnsi="宋体" w:cs="宋体"/>
                <w:sz w:val="18"/>
                <w:szCs w:val="18"/>
              </w:rPr>
              <w:t>分隔屏定位管管夹修复</w:t>
            </w:r>
          </w:p>
        </w:tc>
        <w:tc>
          <w:tcPr>
            <w:tcW w:w="4783" w:type="dxa"/>
            <w:vMerge w:val="continue"/>
            <w:vAlign w:val="center"/>
          </w:tcPr>
          <w:p w14:paraId="1BCEE17A">
            <w:pPr>
              <w:spacing w:line="240" w:lineRule="exact"/>
              <w:rPr>
                <w:rFonts w:ascii="宋体" w:hAnsi="宋体" w:cs="宋体"/>
                <w:kern w:val="0"/>
                <w:sz w:val="18"/>
                <w:szCs w:val="18"/>
              </w:rPr>
            </w:pPr>
          </w:p>
        </w:tc>
      </w:tr>
      <w:tr w14:paraId="0FB0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DADB227">
            <w:pPr>
              <w:rPr>
                <w:rFonts w:ascii="宋体" w:hAnsi="宋体" w:cs="宋体"/>
                <w:sz w:val="18"/>
                <w:szCs w:val="18"/>
              </w:rPr>
            </w:pPr>
          </w:p>
        </w:tc>
        <w:tc>
          <w:tcPr>
            <w:tcW w:w="1690" w:type="dxa"/>
            <w:vMerge w:val="continue"/>
            <w:vAlign w:val="center"/>
          </w:tcPr>
          <w:p w14:paraId="5CA83DBA">
            <w:pPr>
              <w:pStyle w:val="131"/>
              <w:jc w:val="center"/>
              <w:rPr>
                <w:rFonts w:ascii="宋体" w:hAnsi="宋体" w:cs="宋体"/>
                <w:sz w:val="18"/>
                <w:szCs w:val="18"/>
              </w:rPr>
            </w:pPr>
          </w:p>
        </w:tc>
        <w:tc>
          <w:tcPr>
            <w:tcW w:w="6749" w:type="dxa"/>
            <w:vAlign w:val="center"/>
          </w:tcPr>
          <w:p w14:paraId="6B677B34">
            <w:pPr>
              <w:pStyle w:val="131"/>
              <w:jc w:val="left"/>
              <w:rPr>
                <w:rFonts w:ascii="宋体" w:hAnsi="宋体" w:cs="宋体"/>
                <w:sz w:val="18"/>
                <w:szCs w:val="18"/>
              </w:rPr>
            </w:pPr>
            <w:r>
              <w:rPr>
                <w:rFonts w:hint="eastAsia" w:ascii="宋体" w:hAnsi="宋体" w:cs="宋体"/>
                <w:sz w:val="18"/>
                <w:szCs w:val="18"/>
              </w:rPr>
              <w:t>割管检查腐蚀结垢情况，并留影像资料</w:t>
            </w:r>
          </w:p>
        </w:tc>
        <w:tc>
          <w:tcPr>
            <w:tcW w:w="4783" w:type="dxa"/>
            <w:vMerge w:val="continue"/>
            <w:vAlign w:val="center"/>
          </w:tcPr>
          <w:p w14:paraId="5CC31B31">
            <w:pPr>
              <w:spacing w:line="240" w:lineRule="exact"/>
              <w:rPr>
                <w:rFonts w:ascii="宋体" w:hAnsi="宋体" w:cs="宋体"/>
                <w:kern w:val="0"/>
                <w:sz w:val="18"/>
                <w:szCs w:val="18"/>
              </w:rPr>
            </w:pPr>
          </w:p>
        </w:tc>
      </w:tr>
      <w:tr w14:paraId="305D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397ECAB">
            <w:pPr>
              <w:rPr>
                <w:rFonts w:ascii="宋体" w:hAnsi="宋体" w:cs="宋体"/>
                <w:sz w:val="18"/>
                <w:szCs w:val="18"/>
              </w:rPr>
            </w:pPr>
          </w:p>
        </w:tc>
        <w:tc>
          <w:tcPr>
            <w:tcW w:w="1690" w:type="dxa"/>
            <w:vMerge w:val="continue"/>
            <w:vAlign w:val="center"/>
          </w:tcPr>
          <w:p w14:paraId="4CC2A233">
            <w:pPr>
              <w:pStyle w:val="131"/>
              <w:jc w:val="center"/>
              <w:rPr>
                <w:rFonts w:ascii="宋体" w:hAnsi="宋体" w:cs="宋体"/>
                <w:sz w:val="18"/>
                <w:szCs w:val="18"/>
              </w:rPr>
            </w:pPr>
          </w:p>
        </w:tc>
        <w:tc>
          <w:tcPr>
            <w:tcW w:w="6749" w:type="dxa"/>
            <w:vAlign w:val="center"/>
          </w:tcPr>
          <w:p w14:paraId="2F9E9CE5">
            <w:pPr>
              <w:pStyle w:val="131"/>
              <w:jc w:val="left"/>
              <w:rPr>
                <w:rFonts w:ascii="宋体" w:hAnsi="宋体" w:cs="宋体"/>
                <w:sz w:val="18"/>
                <w:szCs w:val="18"/>
              </w:rPr>
            </w:pPr>
            <w:r>
              <w:rPr>
                <w:rFonts w:hint="eastAsia" w:ascii="宋体" w:hAnsi="宋体" w:cs="宋体"/>
                <w:sz w:val="18"/>
                <w:szCs w:val="18"/>
              </w:rPr>
              <w:t>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vAlign w:val="center"/>
          </w:tcPr>
          <w:p w14:paraId="0E5A8BCA">
            <w:pPr>
              <w:spacing w:line="240" w:lineRule="exact"/>
              <w:rPr>
                <w:rFonts w:ascii="宋体" w:hAnsi="宋体" w:cs="宋体"/>
                <w:kern w:val="0"/>
                <w:sz w:val="18"/>
                <w:szCs w:val="18"/>
              </w:rPr>
            </w:pPr>
          </w:p>
        </w:tc>
      </w:tr>
      <w:tr w14:paraId="5CED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45ECBCDF">
            <w:pPr>
              <w:pStyle w:val="131"/>
              <w:jc w:val="center"/>
              <w:rPr>
                <w:rFonts w:ascii="宋体" w:hAnsi="宋体" w:cs="宋体"/>
                <w:b/>
                <w:bCs/>
                <w:sz w:val="18"/>
                <w:szCs w:val="18"/>
              </w:rPr>
            </w:pPr>
            <w:r>
              <w:rPr>
                <w:rFonts w:hint="eastAsia" w:ascii="宋体" w:hAnsi="宋体" w:cs="宋体"/>
                <w:b/>
                <w:bCs/>
                <w:sz w:val="18"/>
                <w:szCs w:val="18"/>
              </w:rPr>
              <w:t>2</w:t>
            </w:r>
          </w:p>
        </w:tc>
        <w:tc>
          <w:tcPr>
            <w:tcW w:w="1690" w:type="dxa"/>
            <w:vMerge w:val="restart"/>
            <w:vAlign w:val="center"/>
          </w:tcPr>
          <w:p w14:paraId="7B831F0F">
            <w:pPr>
              <w:pStyle w:val="131"/>
              <w:jc w:val="center"/>
              <w:rPr>
                <w:rFonts w:ascii="宋体" w:hAnsi="宋体" w:cs="宋体"/>
                <w:sz w:val="18"/>
                <w:szCs w:val="18"/>
              </w:rPr>
            </w:pPr>
            <w:r>
              <w:rPr>
                <w:rStyle w:val="228"/>
                <w:rFonts w:hint="eastAsia" w:ascii="宋体" w:hAnsi="宋体" w:cs="宋体"/>
                <w:color w:val="auto"/>
                <w:sz w:val="18"/>
                <w:szCs w:val="18"/>
                <w:lang w:bidi="ar"/>
              </w:rPr>
              <w:t>后屏过热器及其集箱</w:t>
            </w:r>
          </w:p>
        </w:tc>
        <w:tc>
          <w:tcPr>
            <w:tcW w:w="6749" w:type="dxa"/>
            <w:vAlign w:val="center"/>
          </w:tcPr>
          <w:p w14:paraId="287EB788">
            <w:pPr>
              <w:widowControl/>
              <w:textAlignment w:val="center"/>
              <w:rPr>
                <w:rFonts w:ascii="宋体" w:hAnsi="宋体" w:cs="宋体"/>
                <w:sz w:val="18"/>
                <w:szCs w:val="18"/>
              </w:rPr>
            </w:pPr>
            <w:r>
              <w:rPr>
                <w:rFonts w:hint="eastAsia" w:ascii="宋体" w:hAnsi="宋体" w:cs="宋体"/>
                <w:kern w:val="0"/>
                <w:sz w:val="18"/>
                <w:szCs w:val="18"/>
                <w:lang w:bidi="ar"/>
              </w:rPr>
              <w:t>检查管排变形、胀粗和管夹烧损及磨损情况</w:t>
            </w:r>
          </w:p>
        </w:tc>
        <w:tc>
          <w:tcPr>
            <w:tcW w:w="4783" w:type="dxa"/>
            <w:vMerge w:val="restart"/>
            <w:vAlign w:val="center"/>
          </w:tcPr>
          <w:p w14:paraId="0CF10CDC">
            <w:pPr>
              <w:widowControl/>
              <w:jc w:val="left"/>
              <w:textAlignment w:val="center"/>
              <w:rPr>
                <w:rFonts w:ascii="宋体" w:hAnsi="宋体" w:cs="宋体"/>
                <w:kern w:val="0"/>
                <w:sz w:val="18"/>
                <w:szCs w:val="18"/>
              </w:rPr>
            </w:pPr>
            <w:r>
              <w:rPr>
                <w:rStyle w:val="228"/>
                <w:rFonts w:hint="eastAsia" w:ascii="宋体" w:hAnsi="宋体" w:cs="宋体"/>
                <w:color w:val="auto"/>
                <w:sz w:val="18"/>
                <w:szCs w:val="18"/>
                <w:lang w:bidi="ar"/>
              </w:rPr>
              <w:t>1、处理“四管”防磨防爆专项检查发现的所有问题                                  2、进出口集箱管座角焊缝打磨，每个集箱各抽查10只（发现问题扩大检查范围）</w:t>
            </w:r>
            <w:r>
              <w:rPr>
                <w:rFonts w:hint="eastAsia" w:ascii="宋体" w:hAnsi="宋体" w:cs="宋体"/>
                <w:kern w:val="0"/>
                <w:sz w:val="18"/>
                <w:szCs w:val="18"/>
                <w:lang w:bidi="ar"/>
              </w:rPr>
              <w:t>处理</w:t>
            </w:r>
            <w:r>
              <w:rPr>
                <w:rStyle w:val="228"/>
                <w:rFonts w:hint="eastAsia" w:ascii="宋体" w:hAnsi="宋体" w:cs="宋体"/>
                <w:color w:val="auto"/>
                <w:sz w:val="18"/>
                <w:szCs w:val="18"/>
                <w:lang w:bidi="ar"/>
              </w:rPr>
              <w:t>发现的缺陷。                                                       3、配合化学割管检查（2根，若有换管则不进行化学取样）                                   4、所有异种钢焊缝打磨，处理检查发现的问题。                             5、配合氧化皮检查，对氧化皮堆积超标处管子进行割管、清理氧化皮并恢复、检验焊口；                                                                 6、超温管及异种钢焊缝割管金属检查；                                            7、配合金属检验                                                               8</w:t>
            </w:r>
            <w:r>
              <w:rPr>
                <w:rStyle w:val="229"/>
                <w:color w:val="auto"/>
                <w:lang w:bidi="ar"/>
              </w:rPr>
              <w:t>、备注：换管以12道焊口为准，超出部分据实核算</w:t>
            </w:r>
          </w:p>
        </w:tc>
      </w:tr>
      <w:tr w14:paraId="49DB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838721B">
            <w:pPr>
              <w:rPr>
                <w:rFonts w:ascii="宋体" w:hAnsi="宋体" w:cs="宋体"/>
                <w:b/>
                <w:bCs/>
                <w:sz w:val="18"/>
                <w:szCs w:val="18"/>
              </w:rPr>
            </w:pPr>
          </w:p>
        </w:tc>
        <w:tc>
          <w:tcPr>
            <w:tcW w:w="1690" w:type="dxa"/>
            <w:vMerge w:val="continue"/>
            <w:vAlign w:val="center"/>
          </w:tcPr>
          <w:p w14:paraId="02E39D18">
            <w:pPr>
              <w:rPr>
                <w:rFonts w:ascii="宋体" w:hAnsi="宋体" w:cs="宋体"/>
                <w:sz w:val="18"/>
                <w:szCs w:val="18"/>
              </w:rPr>
            </w:pPr>
          </w:p>
        </w:tc>
        <w:tc>
          <w:tcPr>
            <w:tcW w:w="6749" w:type="dxa"/>
            <w:vAlign w:val="center"/>
          </w:tcPr>
          <w:p w14:paraId="6C46F621">
            <w:pPr>
              <w:widowControl/>
              <w:textAlignment w:val="center"/>
              <w:rPr>
                <w:rFonts w:ascii="宋体" w:hAnsi="宋体" w:cs="宋体"/>
                <w:sz w:val="18"/>
                <w:szCs w:val="18"/>
              </w:rPr>
            </w:pPr>
            <w:r>
              <w:rPr>
                <w:rFonts w:hint="eastAsia" w:ascii="宋体" w:hAnsi="宋体" w:cs="宋体"/>
                <w:kern w:val="0"/>
                <w:sz w:val="18"/>
                <w:szCs w:val="18"/>
                <w:lang w:bidi="ar"/>
              </w:rPr>
              <w:t>检查后屏过热器定位管与前屏过热器的定位导向损伤情况</w:t>
            </w:r>
          </w:p>
        </w:tc>
        <w:tc>
          <w:tcPr>
            <w:tcW w:w="4783" w:type="dxa"/>
            <w:vMerge w:val="continue"/>
            <w:vAlign w:val="center"/>
          </w:tcPr>
          <w:p w14:paraId="241AEA5E">
            <w:pPr>
              <w:spacing w:line="240" w:lineRule="exact"/>
              <w:rPr>
                <w:rFonts w:ascii="宋体" w:hAnsi="宋体" w:cs="宋体"/>
                <w:kern w:val="0"/>
                <w:sz w:val="18"/>
                <w:szCs w:val="18"/>
              </w:rPr>
            </w:pPr>
          </w:p>
        </w:tc>
      </w:tr>
      <w:tr w14:paraId="1A44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F8D5215">
            <w:pPr>
              <w:rPr>
                <w:rFonts w:ascii="宋体" w:hAnsi="宋体" w:cs="宋体"/>
                <w:b/>
                <w:bCs/>
                <w:sz w:val="18"/>
                <w:szCs w:val="18"/>
              </w:rPr>
            </w:pPr>
          </w:p>
        </w:tc>
        <w:tc>
          <w:tcPr>
            <w:tcW w:w="1690" w:type="dxa"/>
            <w:vMerge w:val="continue"/>
            <w:vAlign w:val="center"/>
          </w:tcPr>
          <w:p w14:paraId="2E772058">
            <w:pPr>
              <w:rPr>
                <w:rFonts w:ascii="宋体" w:hAnsi="宋体" w:cs="宋体"/>
                <w:sz w:val="18"/>
                <w:szCs w:val="18"/>
              </w:rPr>
            </w:pPr>
          </w:p>
        </w:tc>
        <w:tc>
          <w:tcPr>
            <w:tcW w:w="6749" w:type="dxa"/>
            <w:vAlign w:val="center"/>
          </w:tcPr>
          <w:p w14:paraId="7AA63DD8">
            <w:pPr>
              <w:widowControl/>
              <w:textAlignment w:val="center"/>
              <w:rPr>
                <w:rFonts w:ascii="宋体" w:hAnsi="宋体" w:cs="宋体"/>
                <w:sz w:val="18"/>
                <w:szCs w:val="18"/>
              </w:rPr>
            </w:pPr>
            <w:r>
              <w:rPr>
                <w:rFonts w:hint="eastAsia" w:ascii="宋体" w:hAnsi="宋体" w:cs="宋体"/>
                <w:kern w:val="0"/>
                <w:sz w:val="18"/>
                <w:szCs w:val="18"/>
                <w:lang w:bidi="ar"/>
              </w:rPr>
              <w:t>监视段管子外径、壁厚测量</w:t>
            </w:r>
          </w:p>
        </w:tc>
        <w:tc>
          <w:tcPr>
            <w:tcW w:w="4783" w:type="dxa"/>
            <w:vMerge w:val="continue"/>
            <w:vAlign w:val="center"/>
          </w:tcPr>
          <w:p w14:paraId="4A83DB08">
            <w:pPr>
              <w:spacing w:line="240" w:lineRule="exact"/>
              <w:rPr>
                <w:rFonts w:ascii="宋体" w:hAnsi="宋体" w:cs="宋体"/>
                <w:kern w:val="0"/>
                <w:sz w:val="18"/>
                <w:szCs w:val="18"/>
              </w:rPr>
            </w:pPr>
          </w:p>
        </w:tc>
      </w:tr>
      <w:tr w14:paraId="25DA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5A06DE4">
            <w:pPr>
              <w:rPr>
                <w:rFonts w:ascii="宋体" w:hAnsi="宋体" w:cs="宋体"/>
                <w:b/>
                <w:bCs/>
                <w:sz w:val="18"/>
                <w:szCs w:val="18"/>
              </w:rPr>
            </w:pPr>
          </w:p>
        </w:tc>
        <w:tc>
          <w:tcPr>
            <w:tcW w:w="1690" w:type="dxa"/>
            <w:vMerge w:val="continue"/>
            <w:vAlign w:val="center"/>
          </w:tcPr>
          <w:p w14:paraId="3A80301C">
            <w:pPr>
              <w:rPr>
                <w:rFonts w:ascii="宋体" w:hAnsi="宋体" w:cs="宋体"/>
                <w:sz w:val="18"/>
                <w:szCs w:val="18"/>
              </w:rPr>
            </w:pPr>
          </w:p>
        </w:tc>
        <w:tc>
          <w:tcPr>
            <w:tcW w:w="6749" w:type="dxa"/>
            <w:vAlign w:val="center"/>
          </w:tcPr>
          <w:p w14:paraId="1465B785">
            <w:pPr>
              <w:widowControl/>
              <w:jc w:val="left"/>
              <w:textAlignment w:val="center"/>
              <w:rPr>
                <w:rFonts w:ascii="宋体" w:hAnsi="宋体" w:cs="宋体"/>
                <w:sz w:val="18"/>
                <w:szCs w:val="18"/>
              </w:rPr>
            </w:pPr>
            <w:r>
              <w:rPr>
                <w:rFonts w:hint="eastAsia" w:ascii="宋体" w:hAnsi="宋体" w:cs="宋体"/>
                <w:kern w:val="0"/>
                <w:sz w:val="18"/>
                <w:szCs w:val="18"/>
                <w:lang w:bidi="ar"/>
              </w:rPr>
              <w:t>检查后发现缺陷消缺</w:t>
            </w:r>
          </w:p>
        </w:tc>
        <w:tc>
          <w:tcPr>
            <w:tcW w:w="4783" w:type="dxa"/>
            <w:vMerge w:val="continue"/>
            <w:vAlign w:val="center"/>
          </w:tcPr>
          <w:p w14:paraId="61298C3E">
            <w:pPr>
              <w:spacing w:line="240" w:lineRule="exact"/>
              <w:rPr>
                <w:rFonts w:ascii="宋体" w:hAnsi="宋体" w:cs="宋体"/>
                <w:kern w:val="0"/>
                <w:sz w:val="18"/>
                <w:szCs w:val="18"/>
              </w:rPr>
            </w:pPr>
          </w:p>
        </w:tc>
      </w:tr>
      <w:tr w14:paraId="0B74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F787602">
            <w:pPr>
              <w:rPr>
                <w:rFonts w:ascii="宋体" w:hAnsi="宋体" w:cs="宋体"/>
                <w:b/>
                <w:bCs/>
                <w:sz w:val="18"/>
                <w:szCs w:val="18"/>
              </w:rPr>
            </w:pPr>
          </w:p>
        </w:tc>
        <w:tc>
          <w:tcPr>
            <w:tcW w:w="1690" w:type="dxa"/>
            <w:vMerge w:val="continue"/>
            <w:vAlign w:val="center"/>
          </w:tcPr>
          <w:p w14:paraId="4EF5DEB4">
            <w:pPr>
              <w:rPr>
                <w:rFonts w:ascii="宋体" w:hAnsi="宋体" w:cs="宋体"/>
                <w:sz w:val="18"/>
                <w:szCs w:val="18"/>
              </w:rPr>
            </w:pPr>
          </w:p>
        </w:tc>
        <w:tc>
          <w:tcPr>
            <w:tcW w:w="6749" w:type="dxa"/>
            <w:vAlign w:val="center"/>
          </w:tcPr>
          <w:p w14:paraId="6BD6894D">
            <w:pPr>
              <w:widowControl/>
              <w:jc w:val="left"/>
              <w:textAlignment w:val="center"/>
              <w:rPr>
                <w:rFonts w:ascii="宋体" w:hAnsi="宋体" w:cs="宋体"/>
                <w:sz w:val="18"/>
                <w:szCs w:val="18"/>
              </w:rPr>
            </w:pPr>
            <w:r>
              <w:rPr>
                <w:rFonts w:hint="eastAsia" w:ascii="宋体" w:hAnsi="宋体" w:cs="宋体"/>
                <w:kern w:val="0"/>
                <w:sz w:val="18"/>
                <w:szCs w:val="18"/>
                <w:lang w:bidi="ar"/>
              </w:rPr>
              <w:t>后屏横向定位管及管夹修复</w:t>
            </w:r>
          </w:p>
        </w:tc>
        <w:tc>
          <w:tcPr>
            <w:tcW w:w="4783" w:type="dxa"/>
            <w:vMerge w:val="continue"/>
            <w:vAlign w:val="center"/>
          </w:tcPr>
          <w:p w14:paraId="3B3D95A7">
            <w:pPr>
              <w:spacing w:line="240" w:lineRule="exact"/>
              <w:rPr>
                <w:rFonts w:ascii="宋体" w:hAnsi="宋体" w:cs="宋体"/>
                <w:kern w:val="0"/>
                <w:sz w:val="18"/>
                <w:szCs w:val="18"/>
              </w:rPr>
            </w:pPr>
          </w:p>
        </w:tc>
      </w:tr>
      <w:tr w14:paraId="20D6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A92201D">
            <w:pPr>
              <w:rPr>
                <w:rFonts w:ascii="宋体" w:hAnsi="宋体" w:cs="宋体"/>
                <w:b/>
                <w:bCs/>
                <w:sz w:val="18"/>
                <w:szCs w:val="18"/>
              </w:rPr>
            </w:pPr>
          </w:p>
        </w:tc>
        <w:tc>
          <w:tcPr>
            <w:tcW w:w="1690" w:type="dxa"/>
            <w:vMerge w:val="continue"/>
            <w:vAlign w:val="center"/>
          </w:tcPr>
          <w:p w14:paraId="244E8446">
            <w:pPr>
              <w:rPr>
                <w:rFonts w:ascii="宋体" w:hAnsi="宋体" w:cs="宋体"/>
                <w:sz w:val="18"/>
                <w:szCs w:val="18"/>
              </w:rPr>
            </w:pPr>
          </w:p>
        </w:tc>
        <w:tc>
          <w:tcPr>
            <w:tcW w:w="6749" w:type="dxa"/>
            <w:vAlign w:val="center"/>
          </w:tcPr>
          <w:p w14:paraId="105CE5ED">
            <w:pPr>
              <w:widowControl/>
              <w:jc w:val="left"/>
              <w:textAlignment w:val="center"/>
              <w:rPr>
                <w:rFonts w:ascii="宋体" w:hAnsi="宋体" w:cs="宋体"/>
                <w:color w:val="FF0000"/>
                <w:sz w:val="22"/>
                <w:szCs w:val="22"/>
              </w:rPr>
            </w:pPr>
            <w:r>
              <w:rPr>
                <w:rFonts w:hint="eastAsia" w:ascii="宋体" w:hAnsi="宋体" w:cs="宋体"/>
                <w:kern w:val="0"/>
                <w:sz w:val="18"/>
                <w:szCs w:val="18"/>
              </w:rPr>
              <w:t>割管检查腐蚀结垢情况，并留影像资料</w:t>
            </w:r>
          </w:p>
        </w:tc>
        <w:tc>
          <w:tcPr>
            <w:tcW w:w="4783" w:type="dxa"/>
            <w:vMerge w:val="continue"/>
            <w:vAlign w:val="center"/>
          </w:tcPr>
          <w:p w14:paraId="6E764C47">
            <w:pPr>
              <w:spacing w:line="240" w:lineRule="exact"/>
              <w:rPr>
                <w:rFonts w:ascii="宋体" w:hAnsi="宋体" w:cs="宋体"/>
                <w:kern w:val="0"/>
                <w:sz w:val="18"/>
                <w:szCs w:val="18"/>
              </w:rPr>
            </w:pPr>
          </w:p>
        </w:tc>
      </w:tr>
      <w:tr w14:paraId="786C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CF9A876">
            <w:pPr>
              <w:rPr>
                <w:rFonts w:ascii="宋体" w:hAnsi="宋体" w:cs="宋体"/>
                <w:b/>
                <w:bCs/>
                <w:sz w:val="18"/>
                <w:szCs w:val="18"/>
              </w:rPr>
            </w:pPr>
          </w:p>
        </w:tc>
        <w:tc>
          <w:tcPr>
            <w:tcW w:w="1690" w:type="dxa"/>
            <w:vMerge w:val="continue"/>
            <w:vAlign w:val="center"/>
          </w:tcPr>
          <w:p w14:paraId="467125E9">
            <w:pPr>
              <w:rPr>
                <w:rFonts w:ascii="宋体" w:hAnsi="宋体" w:cs="宋体"/>
                <w:sz w:val="18"/>
                <w:szCs w:val="18"/>
              </w:rPr>
            </w:pPr>
          </w:p>
        </w:tc>
        <w:tc>
          <w:tcPr>
            <w:tcW w:w="6749" w:type="dxa"/>
            <w:vAlign w:val="center"/>
          </w:tcPr>
          <w:p w14:paraId="0FE7B5BD">
            <w:pPr>
              <w:widowControl/>
              <w:jc w:val="left"/>
              <w:textAlignment w:val="center"/>
              <w:rPr>
                <w:rFonts w:ascii="宋体" w:hAnsi="宋体" w:cs="宋体"/>
                <w:sz w:val="18"/>
                <w:szCs w:val="18"/>
              </w:rPr>
            </w:pPr>
            <w:r>
              <w:rPr>
                <w:rFonts w:hint="eastAsia" w:ascii="宋体" w:hAnsi="宋体" w:cs="宋体"/>
                <w:kern w:val="0"/>
                <w:sz w:val="18"/>
                <w:szCs w:val="18"/>
                <w:lang w:bidi="ar"/>
              </w:rPr>
              <w:t>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vAlign w:val="center"/>
          </w:tcPr>
          <w:p w14:paraId="52529AB5">
            <w:pPr>
              <w:spacing w:line="240" w:lineRule="exact"/>
              <w:rPr>
                <w:rFonts w:ascii="宋体" w:hAnsi="宋体" w:cs="宋体"/>
                <w:kern w:val="0"/>
                <w:sz w:val="18"/>
                <w:szCs w:val="18"/>
              </w:rPr>
            </w:pPr>
          </w:p>
        </w:tc>
      </w:tr>
      <w:tr w14:paraId="42A7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4BA8099C">
            <w:pPr>
              <w:pStyle w:val="131"/>
              <w:jc w:val="center"/>
              <w:rPr>
                <w:rFonts w:ascii="宋体" w:hAnsi="宋体" w:cs="宋体"/>
                <w:b/>
                <w:bCs/>
                <w:sz w:val="18"/>
                <w:szCs w:val="18"/>
              </w:rPr>
            </w:pPr>
            <w:r>
              <w:rPr>
                <w:rFonts w:hint="eastAsia" w:ascii="宋体" w:hAnsi="宋体" w:cs="宋体"/>
                <w:b/>
                <w:bCs/>
                <w:sz w:val="18"/>
                <w:szCs w:val="18"/>
              </w:rPr>
              <w:t>3</w:t>
            </w:r>
          </w:p>
        </w:tc>
        <w:tc>
          <w:tcPr>
            <w:tcW w:w="1690" w:type="dxa"/>
            <w:vMerge w:val="restart"/>
            <w:vAlign w:val="center"/>
          </w:tcPr>
          <w:p w14:paraId="31BF1766">
            <w:pPr>
              <w:pStyle w:val="131"/>
              <w:ind w:left="105"/>
              <w:jc w:val="center"/>
              <w:rPr>
                <w:rFonts w:ascii="宋体" w:hAnsi="宋体" w:cs="宋体"/>
                <w:sz w:val="18"/>
                <w:szCs w:val="18"/>
              </w:rPr>
            </w:pPr>
            <w:r>
              <w:rPr>
                <w:rStyle w:val="228"/>
                <w:rFonts w:hint="eastAsia" w:ascii="宋体" w:hAnsi="宋体" w:cs="宋体"/>
                <w:color w:val="auto"/>
                <w:sz w:val="18"/>
                <w:szCs w:val="18"/>
                <w:lang w:bidi="ar"/>
              </w:rPr>
              <w:t>高温过热器及其集箱</w:t>
            </w:r>
          </w:p>
        </w:tc>
        <w:tc>
          <w:tcPr>
            <w:tcW w:w="6749" w:type="dxa"/>
            <w:vAlign w:val="center"/>
          </w:tcPr>
          <w:p w14:paraId="7A9B8A8D">
            <w:pPr>
              <w:widowControl/>
              <w:jc w:val="left"/>
              <w:textAlignment w:val="center"/>
              <w:rPr>
                <w:rFonts w:ascii="宋体" w:hAnsi="宋体" w:cs="宋体"/>
                <w:sz w:val="18"/>
                <w:szCs w:val="18"/>
              </w:rPr>
            </w:pPr>
            <w:r>
              <w:rPr>
                <w:rFonts w:hint="eastAsia" w:ascii="宋体" w:hAnsi="宋体" w:cs="宋体"/>
                <w:kern w:val="0"/>
                <w:sz w:val="18"/>
                <w:szCs w:val="18"/>
                <w:lang w:bidi="ar"/>
              </w:rPr>
              <w:t>清扫管子外壁积灰</w:t>
            </w:r>
          </w:p>
        </w:tc>
        <w:tc>
          <w:tcPr>
            <w:tcW w:w="4783" w:type="dxa"/>
            <w:vMerge w:val="restart"/>
            <w:vAlign w:val="center"/>
          </w:tcPr>
          <w:p w14:paraId="2DE0D76A">
            <w:pPr>
              <w:pStyle w:val="131"/>
              <w:spacing w:line="240" w:lineRule="exact"/>
              <w:jc w:val="left"/>
              <w:rPr>
                <w:rFonts w:ascii="宋体" w:hAnsi="宋体" w:cs="宋体"/>
                <w:sz w:val="18"/>
                <w:szCs w:val="18"/>
              </w:rPr>
            </w:pPr>
            <w:r>
              <w:rPr>
                <w:rStyle w:val="228"/>
                <w:rFonts w:hint="eastAsia" w:ascii="宋体" w:hAnsi="宋体" w:cs="宋体"/>
                <w:color w:val="auto"/>
                <w:sz w:val="18"/>
                <w:szCs w:val="18"/>
                <w:lang w:bidi="ar"/>
              </w:rPr>
              <w:t>1、处理“四管”防磨防爆专项检查发现的所有问题                                  2、进出口集箱管座角焊缝打磨，每个集箱各抽查10只（发现问题扩大检查范围）处理发现的缺陷。                                                          3、配合化学割管检查（2根，若有换管则不进行化学取样）                                   4、所有异种钢焊缝打磨，处理检查发现的问题。                             5、配合氧化皮检查，对氧化皮堆积超标处管子进行割管、清理氧化皮并恢复、检验焊口；                                                                 6、超温管及异种钢焊缝割管金属检查；                                            7、配合金属检验                                                                  8</w:t>
            </w:r>
            <w:r>
              <w:rPr>
                <w:rStyle w:val="229"/>
                <w:color w:val="auto"/>
                <w:lang w:bidi="ar"/>
              </w:rPr>
              <w:t>、备注：换管以12道焊口为准，超出部分据实核算</w:t>
            </w:r>
          </w:p>
        </w:tc>
      </w:tr>
      <w:tr w14:paraId="2FAD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45AF9D7">
            <w:pPr>
              <w:rPr>
                <w:rFonts w:ascii="宋体" w:hAnsi="宋体" w:cs="宋体"/>
                <w:b/>
                <w:bCs/>
                <w:sz w:val="18"/>
                <w:szCs w:val="18"/>
              </w:rPr>
            </w:pPr>
          </w:p>
        </w:tc>
        <w:tc>
          <w:tcPr>
            <w:tcW w:w="1690" w:type="dxa"/>
            <w:vMerge w:val="continue"/>
            <w:vAlign w:val="center"/>
          </w:tcPr>
          <w:p w14:paraId="575B6EDB">
            <w:pPr>
              <w:rPr>
                <w:rFonts w:ascii="宋体" w:hAnsi="宋体" w:cs="宋体"/>
                <w:sz w:val="18"/>
                <w:szCs w:val="18"/>
              </w:rPr>
            </w:pPr>
          </w:p>
        </w:tc>
        <w:tc>
          <w:tcPr>
            <w:tcW w:w="6749" w:type="dxa"/>
            <w:vAlign w:val="center"/>
          </w:tcPr>
          <w:p w14:paraId="4E145EC2">
            <w:pPr>
              <w:widowControl/>
              <w:textAlignment w:val="center"/>
              <w:rPr>
                <w:rFonts w:ascii="宋体" w:hAnsi="宋体" w:cs="宋体"/>
                <w:sz w:val="18"/>
                <w:szCs w:val="18"/>
              </w:rPr>
            </w:pPr>
            <w:r>
              <w:rPr>
                <w:rFonts w:hint="eastAsia" w:ascii="宋体" w:hAnsi="宋体" w:cs="宋体"/>
                <w:kern w:val="0"/>
                <w:sz w:val="18"/>
                <w:szCs w:val="18"/>
                <w:lang w:bidi="ar"/>
              </w:rPr>
              <w:t>检查管子磨损、腐蚀、弯曲、变形、裂纹、疲劳、胀粗、过热、鼓包、蠕变等情况，并测厚</w:t>
            </w:r>
          </w:p>
        </w:tc>
        <w:tc>
          <w:tcPr>
            <w:tcW w:w="4783" w:type="dxa"/>
            <w:vMerge w:val="continue"/>
            <w:vAlign w:val="center"/>
          </w:tcPr>
          <w:p w14:paraId="6A6B2BB2">
            <w:pPr>
              <w:spacing w:line="240" w:lineRule="exact"/>
              <w:rPr>
                <w:rFonts w:ascii="宋体" w:hAnsi="宋体" w:cs="宋体"/>
                <w:kern w:val="0"/>
                <w:sz w:val="18"/>
                <w:szCs w:val="18"/>
              </w:rPr>
            </w:pPr>
          </w:p>
        </w:tc>
      </w:tr>
      <w:tr w14:paraId="2F2F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0DCEBCC">
            <w:pPr>
              <w:rPr>
                <w:rFonts w:ascii="宋体" w:hAnsi="宋体" w:cs="宋体"/>
                <w:b/>
                <w:bCs/>
                <w:sz w:val="18"/>
                <w:szCs w:val="18"/>
              </w:rPr>
            </w:pPr>
          </w:p>
        </w:tc>
        <w:tc>
          <w:tcPr>
            <w:tcW w:w="1690" w:type="dxa"/>
            <w:vMerge w:val="continue"/>
            <w:vAlign w:val="center"/>
          </w:tcPr>
          <w:p w14:paraId="365FEFB4">
            <w:pPr>
              <w:rPr>
                <w:rFonts w:ascii="宋体" w:hAnsi="宋体" w:cs="宋体"/>
                <w:sz w:val="18"/>
                <w:szCs w:val="18"/>
              </w:rPr>
            </w:pPr>
          </w:p>
        </w:tc>
        <w:tc>
          <w:tcPr>
            <w:tcW w:w="6749" w:type="dxa"/>
            <w:vAlign w:val="center"/>
          </w:tcPr>
          <w:p w14:paraId="6810F1D0">
            <w:pPr>
              <w:widowControl/>
              <w:textAlignment w:val="center"/>
              <w:rPr>
                <w:rFonts w:ascii="宋体" w:hAnsi="宋体" w:cs="宋体"/>
                <w:sz w:val="18"/>
                <w:szCs w:val="18"/>
              </w:rPr>
            </w:pPr>
            <w:r>
              <w:rPr>
                <w:rFonts w:hint="eastAsia" w:ascii="宋体" w:hAnsi="宋体" w:cs="宋体"/>
                <w:kern w:val="0"/>
                <w:sz w:val="18"/>
                <w:szCs w:val="18"/>
                <w:lang w:bidi="ar"/>
              </w:rPr>
              <w:t>检查管排定位装置、管卡，校正管排</w:t>
            </w:r>
          </w:p>
        </w:tc>
        <w:tc>
          <w:tcPr>
            <w:tcW w:w="4783" w:type="dxa"/>
            <w:vMerge w:val="continue"/>
            <w:vAlign w:val="center"/>
          </w:tcPr>
          <w:p w14:paraId="25596AE9">
            <w:pPr>
              <w:spacing w:line="240" w:lineRule="exact"/>
              <w:rPr>
                <w:rFonts w:ascii="宋体" w:hAnsi="宋体" w:cs="宋体"/>
                <w:kern w:val="0"/>
                <w:sz w:val="18"/>
                <w:szCs w:val="18"/>
              </w:rPr>
            </w:pPr>
          </w:p>
        </w:tc>
      </w:tr>
      <w:tr w14:paraId="49E9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E405C63">
            <w:pPr>
              <w:rPr>
                <w:rFonts w:ascii="宋体" w:hAnsi="宋体" w:cs="宋体"/>
                <w:b/>
                <w:bCs/>
                <w:sz w:val="18"/>
                <w:szCs w:val="18"/>
              </w:rPr>
            </w:pPr>
          </w:p>
        </w:tc>
        <w:tc>
          <w:tcPr>
            <w:tcW w:w="1690" w:type="dxa"/>
            <w:vMerge w:val="continue"/>
            <w:vAlign w:val="center"/>
          </w:tcPr>
          <w:p w14:paraId="52CCA93A">
            <w:pPr>
              <w:rPr>
                <w:rFonts w:ascii="宋体" w:hAnsi="宋体" w:cs="宋体"/>
                <w:sz w:val="18"/>
                <w:szCs w:val="18"/>
              </w:rPr>
            </w:pPr>
          </w:p>
        </w:tc>
        <w:tc>
          <w:tcPr>
            <w:tcW w:w="6749" w:type="dxa"/>
            <w:vAlign w:val="center"/>
          </w:tcPr>
          <w:p w14:paraId="55D63E57">
            <w:pPr>
              <w:widowControl/>
              <w:textAlignment w:val="center"/>
              <w:rPr>
                <w:rFonts w:ascii="宋体" w:hAnsi="宋体" w:cs="宋体"/>
                <w:sz w:val="18"/>
                <w:szCs w:val="18"/>
              </w:rPr>
            </w:pPr>
            <w:r>
              <w:rPr>
                <w:rFonts w:hint="eastAsia" w:ascii="宋体" w:hAnsi="宋体" w:cs="宋体"/>
                <w:kern w:val="0"/>
                <w:sz w:val="18"/>
                <w:szCs w:val="18"/>
                <w:lang w:bidi="ar"/>
              </w:rPr>
              <w:t>检查管子防磨装置</w:t>
            </w:r>
          </w:p>
        </w:tc>
        <w:tc>
          <w:tcPr>
            <w:tcW w:w="4783" w:type="dxa"/>
            <w:vMerge w:val="continue"/>
            <w:vAlign w:val="center"/>
          </w:tcPr>
          <w:p w14:paraId="3F0171B8">
            <w:pPr>
              <w:spacing w:line="240" w:lineRule="exact"/>
              <w:rPr>
                <w:rFonts w:ascii="宋体" w:hAnsi="宋体" w:cs="宋体"/>
                <w:kern w:val="0"/>
                <w:sz w:val="18"/>
                <w:szCs w:val="18"/>
              </w:rPr>
            </w:pPr>
          </w:p>
        </w:tc>
      </w:tr>
      <w:tr w14:paraId="252C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62898C3">
            <w:pPr>
              <w:rPr>
                <w:rFonts w:ascii="宋体" w:hAnsi="宋体" w:cs="宋体"/>
                <w:b/>
                <w:bCs/>
                <w:sz w:val="18"/>
                <w:szCs w:val="18"/>
              </w:rPr>
            </w:pPr>
          </w:p>
        </w:tc>
        <w:tc>
          <w:tcPr>
            <w:tcW w:w="1690" w:type="dxa"/>
            <w:vMerge w:val="continue"/>
            <w:vAlign w:val="center"/>
          </w:tcPr>
          <w:p w14:paraId="48CFE0B8">
            <w:pPr>
              <w:rPr>
                <w:rFonts w:ascii="宋体" w:hAnsi="宋体" w:cs="宋体"/>
                <w:sz w:val="18"/>
                <w:szCs w:val="18"/>
              </w:rPr>
            </w:pPr>
          </w:p>
        </w:tc>
        <w:tc>
          <w:tcPr>
            <w:tcW w:w="6749" w:type="dxa"/>
            <w:vAlign w:val="center"/>
          </w:tcPr>
          <w:p w14:paraId="669E6B42">
            <w:pPr>
              <w:widowControl/>
              <w:textAlignment w:val="center"/>
              <w:rPr>
                <w:rFonts w:ascii="宋体" w:hAnsi="宋体" w:cs="宋体"/>
                <w:sz w:val="18"/>
                <w:szCs w:val="18"/>
              </w:rPr>
            </w:pPr>
            <w:r>
              <w:rPr>
                <w:rFonts w:hint="eastAsia" w:ascii="宋体" w:hAnsi="宋体" w:cs="宋体"/>
                <w:kern w:val="0"/>
                <w:sz w:val="18"/>
                <w:szCs w:val="18"/>
                <w:lang w:bidi="ar"/>
              </w:rPr>
              <w:t>更换缺陷管和不合格防磨装置</w:t>
            </w:r>
          </w:p>
        </w:tc>
        <w:tc>
          <w:tcPr>
            <w:tcW w:w="4783" w:type="dxa"/>
            <w:vMerge w:val="continue"/>
            <w:vAlign w:val="center"/>
          </w:tcPr>
          <w:p w14:paraId="3245282D">
            <w:pPr>
              <w:spacing w:line="240" w:lineRule="exact"/>
              <w:rPr>
                <w:rFonts w:ascii="宋体" w:hAnsi="宋体" w:cs="宋体"/>
                <w:kern w:val="0"/>
                <w:sz w:val="18"/>
                <w:szCs w:val="18"/>
              </w:rPr>
            </w:pPr>
          </w:p>
        </w:tc>
      </w:tr>
      <w:tr w14:paraId="2AB9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72231F4">
            <w:pPr>
              <w:rPr>
                <w:rFonts w:ascii="宋体" w:hAnsi="宋体" w:cs="宋体"/>
                <w:b/>
                <w:bCs/>
                <w:sz w:val="18"/>
                <w:szCs w:val="18"/>
              </w:rPr>
            </w:pPr>
          </w:p>
        </w:tc>
        <w:tc>
          <w:tcPr>
            <w:tcW w:w="1690" w:type="dxa"/>
            <w:vMerge w:val="continue"/>
            <w:vAlign w:val="center"/>
          </w:tcPr>
          <w:p w14:paraId="1ABEFACF">
            <w:pPr>
              <w:rPr>
                <w:rFonts w:ascii="宋体" w:hAnsi="宋体" w:cs="宋体"/>
                <w:sz w:val="18"/>
                <w:szCs w:val="18"/>
              </w:rPr>
            </w:pPr>
          </w:p>
        </w:tc>
        <w:tc>
          <w:tcPr>
            <w:tcW w:w="6749" w:type="dxa"/>
            <w:vAlign w:val="center"/>
          </w:tcPr>
          <w:p w14:paraId="1EEB3EA2">
            <w:pPr>
              <w:widowControl/>
              <w:textAlignment w:val="center"/>
              <w:rPr>
                <w:rFonts w:ascii="宋体" w:hAnsi="宋体" w:cs="宋体"/>
                <w:sz w:val="18"/>
                <w:szCs w:val="18"/>
              </w:rPr>
            </w:pPr>
            <w:r>
              <w:rPr>
                <w:rFonts w:hint="eastAsia" w:ascii="宋体" w:hAnsi="宋体" w:cs="宋体"/>
                <w:kern w:val="0"/>
                <w:sz w:val="18"/>
                <w:szCs w:val="18"/>
                <w:lang w:bidi="ar"/>
              </w:rPr>
              <w:t>检查受热面易堆积氧化皮部位</w:t>
            </w:r>
          </w:p>
        </w:tc>
        <w:tc>
          <w:tcPr>
            <w:tcW w:w="4783" w:type="dxa"/>
            <w:vMerge w:val="continue"/>
            <w:vAlign w:val="center"/>
          </w:tcPr>
          <w:p w14:paraId="10E561E6">
            <w:pPr>
              <w:spacing w:line="240" w:lineRule="exact"/>
              <w:rPr>
                <w:rFonts w:ascii="宋体" w:hAnsi="宋体" w:cs="宋体"/>
                <w:kern w:val="0"/>
                <w:sz w:val="18"/>
                <w:szCs w:val="18"/>
              </w:rPr>
            </w:pPr>
          </w:p>
        </w:tc>
      </w:tr>
      <w:tr w14:paraId="6FA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BB623C0">
            <w:pPr>
              <w:rPr>
                <w:rFonts w:ascii="宋体" w:hAnsi="宋体" w:cs="宋体"/>
                <w:b/>
                <w:bCs/>
                <w:sz w:val="18"/>
                <w:szCs w:val="18"/>
              </w:rPr>
            </w:pPr>
          </w:p>
        </w:tc>
        <w:tc>
          <w:tcPr>
            <w:tcW w:w="1690" w:type="dxa"/>
            <w:vMerge w:val="continue"/>
            <w:vAlign w:val="center"/>
          </w:tcPr>
          <w:p w14:paraId="7D654AF1">
            <w:pPr>
              <w:rPr>
                <w:rFonts w:ascii="宋体" w:hAnsi="宋体" w:cs="宋体"/>
                <w:sz w:val="18"/>
                <w:szCs w:val="18"/>
              </w:rPr>
            </w:pPr>
          </w:p>
        </w:tc>
        <w:tc>
          <w:tcPr>
            <w:tcW w:w="6749" w:type="dxa"/>
            <w:vAlign w:val="center"/>
          </w:tcPr>
          <w:p w14:paraId="168D97B1">
            <w:pPr>
              <w:widowControl/>
              <w:jc w:val="left"/>
              <w:textAlignment w:val="center"/>
              <w:rPr>
                <w:rFonts w:ascii="宋体" w:hAnsi="宋体" w:cs="宋体"/>
                <w:sz w:val="18"/>
                <w:szCs w:val="18"/>
              </w:rPr>
            </w:pPr>
            <w:r>
              <w:rPr>
                <w:rFonts w:hint="eastAsia" w:ascii="宋体" w:hAnsi="宋体" w:cs="宋体"/>
                <w:kern w:val="0"/>
                <w:sz w:val="18"/>
                <w:szCs w:val="18"/>
                <w:lang w:bidi="ar"/>
              </w:rPr>
              <w:t>割管检查腐蚀结垢情况，并留影像资料</w:t>
            </w:r>
          </w:p>
        </w:tc>
        <w:tc>
          <w:tcPr>
            <w:tcW w:w="4783" w:type="dxa"/>
            <w:vMerge w:val="continue"/>
            <w:vAlign w:val="center"/>
          </w:tcPr>
          <w:p w14:paraId="7C82E1A1">
            <w:pPr>
              <w:spacing w:line="240" w:lineRule="exact"/>
              <w:rPr>
                <w:rFonts w:ascii="宋体" w:hAnsi="宋体" w:cs="宋体"/>
                <w:kern w:val="0"/>
                <w:sz w:val="18"/>
                <w:szCs w:val="18"/>
              </w:rPr>
            </w:pPr>
          </w:p>
        </w:tc>
      </w:tr>
      <w:tr w14:paraId="2B7A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9F7C1B9">
            <w:pPr>
              <w:rPr>
                <w:rFonts w:ascii="宋体" w:hAnsi="宋体" w:cs="宋体"/>
                <w:b/>
                <w:bCs/>
                <w:sz w:val="18"/>
                <w:szCs w:val="18"/>
              </w:rPr>
            </w:pPr>
          </w:p>
        </w:tc>
        <w:tc>
          <w:tcPr>
            <w:tcW w:w="1690" w:type="dxa"/>
            <w:vMerge w:val="continue"/>
            <w:vAlign w:val="center"/>
          </w:tcPr>
          <w:p w14:paraId="2B6B0BA1">
            <w:pPr>
              <w:rPr>
                <w:rFonts w:ascii="宋体" w:hAnsi="宋体" w:cs="宋体"/>
                <w:sz w:val="18"/>
                <w:szCs w:val="18"/>
              </w:rPr>
            </w:pPr>
          </w:p>
        </w:tc>
        <w:tc>
          <w:tcPr>
            <w:tcW w:w="6749" w:type="dxa"/>
            <w:vAlign w:val="center"/>
          </w:tcPr>
          <w:p w14:paraId="58AB883E">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更换异常过热器管</w:t>
            </w:r>
          </w:p>
        </w:tc>
        <w:tc>
          <w:tcPr>
            <w:tcW w:w="4783" w:type="dxa"/>
            <w:vMerge w:val="continue"/>
            <w:vAlign w:val="center"/>
          </w:tcPr>
          <w:p w14:paraId="5AD15BAB">
            <w:pPr>
              <w:spacing w:line="240" w:lineRule="exact"/>
              <w:rPr>
                <w:rFonts w:ascii="宋体" w:hAnsi="宋体" w:cs="宋体"/>
                <w:kern w:val="0"/>
                <w:sz w:val="18"/>
                <w:szCs w:val="18"/>
              </w:rPr>
            </w:pPr>
          </w:p>
        </w:tc>
      </w:tr>
      <w:tr w14:paraId="5AC4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8DB443B">
            <w:pPr>
              <w:rPr>
                <w:rFonts w:ascii="宋体" w:hAnsi="宋体" w:cs="宋体"/>
                <w:b/>
                <w:bCs/>
                <w:sz w:val="18"/>
                <w:szCs w:val="18"/>
              </w:rPr>
            </w:pPr>
          </w:p>
        </w:tc>
        <w:tc>
          <w:tcPr>
            <w:tcW w:w="1690" w:type="dxa"/>
            <w:vMerge w:val="continue"/>
            <w:vAlign w:val="center"/>
          </w:tcPr>
          <w:p w14:paraId="667D1A68">
            <w:pPr>
              <w:rPr>
                <w:rFonts w:ascii="宋体" w:hAnsi="宋体" w:cs="宋体"/>
                <w:sz w:val="18"/>
                <w:szCs w:val="18"/>
              </w:rPr>
            </w:pPr>
          </w:p>
        </w:tc>
        <w:tc>
          <w:tcPr>
            <w:tcW w:w="6749" w:type="dxa"/>
            <w:vAlign w:val="center"/>
          </w:tcPr>
          <w:p w14:paraId="55E04B80">
            <w:pPr>
              <w:widowControl/>
              <w:jc w:val="left"/>
              <w:textAlignment w:val="center"/>
              <w:rPr>
                <w:rFonts w:ascii="宋体" w:hAnsi="宋体" w:cs="宋体"/>
                <w:sz w:val="18"/>
                <w:szCs w:val="18"/>
              </w:rPr>
            </w:pPr>
            <w:r>
              <w:rPr>
                <w:rFonts w:hint="eastAsia" w:ascii="宋体" w:hAnsi="宋体" w:cs="宋体"/>
                <w:kern w:val="0"/>
                <w:sz w:val="18"/>
                <w:szCs w:val="18"/>
                <w:lang w:bidi="ar"/>
              </w:rPr>
              <w:t>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vAlign w:val="center"/>
          </w:tcPr>
          <w:p w14:paraId="4B3C2414">
            <w:pPr>
              <w:spacing w:line="240" w:lineRule="exact"/>
              <w:rPr>
                <w:rFonts w:ascii="宋体" w:hAnsi="宋体" w:cs="宋体"/>
                <w:kern w:val="0"/>
                <w:sz w:val="18"/>
                <w:szCs w:val="18"/>
              </w:rPr>
            </w:pPr>
          </w:p>
        </w:tc>
      </w:tr>
      <w:tr w14:paraId="4970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440FA476">
            <w:pPr>
              <w:pStyle w:val="131"/>
              <w:jc w:val="center"/>
              <w:rPr>
                <w:rFonts w:ascii="宋体" w:hAnsi="宋体" w:cs="宋体"/>
                <w:b/>
                <w:bCs/>
                <w:sz w:val="18"/>
                <w:szCs w:val="18"/>
              </w:rPr>
            </w:pPr>
            <w:r>
              <w:rPr>
                <w:rFonts w:hint="eastAsia" w:ascii="宋体" w:hAnsi="宋体" w:cs="宋体"/>
                <w:b/>
                <w:bCs/>
                <w:sz w:val="18"/>
                <w:szCs w:val="18"/>
              </w:rPr>
              <w:t>4</w:t>
            </w:r>
          </w:p>
        </w:tc>
        <w:tc>
          <w:tcPr>
            <w:tcW w:w="1690" w:type="dxa"/>
            <w:vMerge w:val="restart"/>
            <w:vAlign w:val="center"/>
          </w:tcPr>
          <w:p w14:paraId="469FA7C6">
            <w:pPr>
              <w:pStyle w:val="131"/>
              <w:ind w:left="105"/>
              <w:jc w:val="center"/>
              <w:rPr>
                <w:rFonts w:ascii="宋体" w:hAnsi="宋体" w:cs="宋体"/>
                <w:sz w:val="18"/>
                <w:szCs w:val="18"/>
              </w:rPr>
            </w:pPr>
            <w:r>
              <w:rPr>
                <w:rStyle w:val="228"/>
                <w:rFonts w:hint="eastAsia" w:ascii="宋体" w:hAnsi="宋体" w:cs="宋体"/>
                <w:color w:val="auto"/>
                <w:sz w:val="18"/>
                <w:szCs w:val="18"/>
                <w:lang w:bidi="ar"/>
              </w:rPr>
              <w:t>高温再热器及其集箱</w:t>
            </w:r>
          </w:p>
        </w:tc>
        <w:tc>
          <w:tcPr>
            <w:tcW w:w="6749" w:type="dxa"/>
            <w:vAlign w:val="center"/>
          </w:tcPr>
          <w:p w14:paraId="1AD3D66A">
            <w:pPr>
              <w:widowControl/>
              <w:jc w:val="left"/>
              <w:textAlignment w:val="center"/>
              <w:rPr>
                <w:rFonts w:ascii="宋体" w:hAnsi="宋体" w:cs="宋体"/>
                <w:sz w:val="18"/>
                <w:szCs w:val="18"/>
              </w:rPr>
            </w:pPr>
            <w:r>
              <w:rPr>
                <w:rFonts w:hint="eastAsia" w:ascii="宋体" w:hAnsi="宋体" w:cs="宋体"/>
                <w:kern w:val="0"/>
                <w:sz w:val="18"/>
                <w:szCs w:val="18"/>
                <w:lang w:bidi="ar"/>
              </w:rPr>
              <w:t>清扫管子外壁积灰</w:t>
            </w:r>
          </w:p>
        </w:tc>
        <w:tc>
          <w:tcPr>
            <w:tcW w:w="4783" w:type="dxa"/>
            <w:vMerge w:val="restart"/>
            <w:vAlign w:val="center"/>
          </w:tcPr>
          <w:p w14:paraId="5999E66B">
            <w:pPr>
              <w:pStyle w:val="131"/>
              <w:spacing w:line="240" w:lineRule="exact"/>
              <w:jc w:val="left"/>
              <w:rPr>
                <w:rFonts w:ascii="宋体" w:hAnsi="宋体" w:cs="宋体"/>
                <w:sz w:val="18"/>
                <w:szCs w:val="18"/>
              </w:rPr>
            </w:pPr>
            <w:r>
              <w:rPr>
                <w:rStyle w:val="228"/>
                <w:rFonts w:hint="eastAsia" w:ascii="宋体" w:hAnsi="宋体" w:cs="宋体"/>
                <w:color w:val="auto"/>
                <w:sz w:val="18"/>
                <w:szCs w:val="18"/>
                <w:lang w:bidi="ar"/>
              </w:rPr>
              <w:t>1、处理“四管”防磨防爆专项检查发现的所有问题                                  2、进出口集箱管座角焊缝打磨，每个集箱各抽查10只（发现问题扩大检查范围）处理发现的缺陷。                                                              3、配合化学割管检查（2根，若有换管则不进行化学取样）                                   4、所有异种钢焊缝打磨，处理检查发现的问题。                             5、配合氧化皮检查，对氧化皮堆积超标处管子进行割管、清理氧化皮并恢复、检验焊口；                                                                         6、超温管及异种钢焊缝割管金属检查；                                              7、配合金属检验                                                                  8</w:t>
            </w:r>
            <w:r>
              <w:rPr>
                <w:rStyle w:val="229"/>
                <w:color w:val="auto"/>
                <w:lang w:bidi="ar"/>
              </w:rPr>
              <w:t>、备注：换管以14道焊口为准，超出部分据实核算</w:t>
            </w:r>
          </w:p>
        </w:tc>
      </w:tr>
      <w:tr w14:paraId="0B72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4FD2AD6">
            <w:pPr>
              <w:rPr>
                <w:rFonts w:ascii="宋体" w:hAnsi="宋体" w:cs="宋体"/>
                <w:b/>
                <w:bCs/>
                <w:sz w:val="18"/>
                <w:szCs w:val="18"/>
              </w:rPr>
            </w:pPr>
          </w:p>
        </w:tc>
        <w:tc>
          <w:tcPr>
            <w:tcW w:w="1690" w:type="dxa"/>
            <w:vMerge w:val="continue"/>
            <w:vAlign w:val="center"/>
          </w:tcPr>
          <w:p w14:paraId="14B505F9">
            <w:pPr>
              <w:rPr>
                <w:rFonts w:ascii="宋体" w:hAnsi="宋体" w:cs="宋体"/>
                <w:sz w:val="18"/>
                <w:szCs w:val="18"/>
              </w:rPr>
            </w:pPr>
          </w:p>
        </w:tc>
        <w:tc>
          <w:tcPr>
            <w:tcW w:w="6749" w:type="dxa"/>
            <w:vAlign w:val="center"/>
          </w:tcPr>
          <w:p w14:paraId="317F7100">
            <w:pPr>
              <w:widowControl/>
              <w:textAlignment w:val="center"/>
              <w:rPr>
                <w:rFonts w:ascii="宋体" w:hAnsi="宋体" w:cs="宋体"/>
                <w:sz w:val="18"/>
                <w:szCs w:val="18"/>
              </w:rPr>
            </w:pPr>
            <w:r>
              <w:rPr>
                <w:rFonts w:hint="eastAsia" w:ascii="宋体" w:hAnsi="宋体" w:cs="宋体"/>
                <w:kern w:val="0"/>
                <w:sz w:val="18"/>
                <w:szCs w:val="18"/>
                <w:lang w:bidi="ar"/>
              </w:rPr>
              <w:t>检查管子磨损、腐蚀、弯曲、变形、裂纹、疲劳、胀粗、过热、鼓包、蠕变等情况，并测厚</w:t>
            </w:r>
          </w:p>
        </w:tc>
        <w:tc>
          <w:tcPr>
            <w:tcW w:w="4783" w:type="dxa"/>
            <w:vMerge w:val="continue"/>
            <w:vAlign w:val="center"/>
          </w:tcPr>
          <w:p w14:paraId="23F1A008">
            <w:pPr>
              <w:spacing w:line="240" w:lineRule="exact"/>
              <w:rPr>
                <w:rFonts w:ascii="宋体" w:hAnsi="宋体" w:cs="宋体"/>
                <w:kern w:val="0"/>
                <w:sz w:val="18"/>
                <w:szCs w:val="18"/>
              </w:rPr>
            </w:pPr>
          </w:p>
        </w:tc>
      </w:tr>
      <w:tr w14:paraId="6FEC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6AD16AD">
            <w:pPr>
              <w:rPr>
                <w:rFonts w:ascii="宋体" w:hAnsi="宋体" w:cs="宋体"/>
                <w:b/>
                <w:bCs/>
                <w:sz w:val="18"/>
                <w:szCs w:val="18"/>
              </w:rPr>
            </w:pPr>
          </w:p>
        </w:tc>
        <w:tc>
          <w:tcPr>
            <w:tcW w:w="1690" w:type="dxa"/>
            <w:vMerge w:val="continue"/>
            <w:vAlign w:val="center"/>
          </w:tcPr>
          <w:p w14:paraId="42479C5B">
            <w:pPr>
              <w:rPr>
                <w:rFonts w:ascii="宋体" w:hAnsi="宋体" w:cs="宋体"/>
                <w:sz w:val="18"/>
                <w:szCs w:val="18"/>
              </w:rPr>
            </w:pPr>
          </w:p>
        </w:tc>
        <w:tc>
          <w:tcPr>
            <w:tcW w:w="6749" w:type="dxa"/>
            <w:vAlign w:val="center"/>
          </w:tcPr>
          <w:p w14:paraId="2897B580">
            <w:pPr>
              <w:widowControl/>
              <w:textAlignment w:val="center"/>
              <w:rPr>
                <w:rFonts w:ascii="宋体" w:hAnsi="宋体" w:cs="宋体"/>
                <w:sz w:val="18"/>
                <w:szCs w:val="18"/>
              </w:rPr>
            </w:pPr>
            <w:r>
              <w:rPr>
                <w:rFonts w:hint="eastAsia" w:ascii="宋体" w:hAnsi="宋体" w:cs="宋体"/>
                <w:kern w:val="0"/>
                <w:sz w:val="18"/>
                <w:szCs w:val="18"/>
                <w:lang w:bidi="ar"/>
              </w:rPr>
              <w:t>检查管排定位装置、管卡，校正管排</w:t>
            </w:r>
          </w:p>
        </w:tc>
        <w:tc>
          <w:tcPr>
            <w:tcW w:w="4783" w:type="dxa"/>
            <w:vMerge w:val="continue"/>
            <w:vAlign w:val="center"/>
          </w:tcPr>
          <w:p w14:paraId="358A9B54">
            <w:pPr>
              <w:spacing w:line="240" w:lineRule="exact"/>
              <w:rPr>
                <w:rFonts w:ascii="宋体" w:hAnsi="宋体" w:cs="宋体"/>
                <w:kern w:val="0"/>
                <w:sz w:val="18"/>
                <w:szCs w:val="18"/>
              </w:rPr>
            </w:pPr>
          </w:p>
        </w:tc>
      </w:tr>
      <w:tr w14:paraId="6B73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27899BA">
            <w:pPr>
              <w:rPr>
                <w:rFonts w:ascii="宋体" w:hAnsi="宋体" w:cs="宋体"/>
                <w:b/>
                <w:bCs/>
                <w:sz w:val="18"/>
                <w:szCs w:val="18"/>
              </w:rPr>
            </w:pPr>
          </w:p>
        </w:tc>
        <w:tc>
          <w:tcPr>
            <w:tcW w:w="1690" w:type="dxa"/>
            <w:vMerge w:val="continue"/>
            <w:vAlign w:val="center"/>
          </w:tcPr>
          <w:p w14:paraId="6049A2C1">
            <w:pPr>
              <w:rPr>
                <w:rFonts w:ascii="宋体" w:hAnsi="宋体" w:cs="宋体"/>
                <w:sz w:val="18"/>
                <w:szCs w:val="18"/>
              </w:rPr>
            </w:pPr>
          </w:p>
        </w:tc>
        <w:tc>
          <w:tcPr>
            <w:tcW w:w="6749" w:type="dxa"/>
            <w:vAlign w:val="center"/>
          </w:tcPr>
          <w:p w14:paraId="453CF3AB">
            <w:pPr>
              <w:widowControl/>
              <w:textAlignment w:val="center"/>
              <w:rPr>
                <w:rFonts w:ascii="宋体" w:hAnsi="宋体" w:cs="宋体"/>
                <w:sz w:val="18"/>
                <w:szCs w:val="18"/>
              </w:rPr>
            </w:pPr>
            <w:r>
              <w:rPr>
                <w:rFonts w:hint="eastAsia" w:ascii="宋体" w:hAnsi="宋体" w:cs="宋体"/>
                <w:kern w:val="0"/>
                <w:sz w:val="18"/>
                <w:szCs w:val="18"/>
                <w:lang w:bidi="ar"/>
              </w:rPr>
              <w:t>检查管子防磨装置</w:t>
            </w:r>
          </w:p>
        </w:tc>
        <w:tc>
          <w:tcPr>
            <w:tcW w:w="4783" w:type="dxa"/>
            <w:vMerge w:val="continue"/>
            <w:vAlign w:val="center"/>
          </w:tcPr>
          <w:p w14:paraId="64920E6C">
            <w:pPr>
              <w:spacing w:line="240" w:lineRule="exact"/>
              <w:rPr>
                <w:rFonts w:ascii="宋体" w:hAnsi="宋体" w:cs="宋体"/>
                <w:kern w:val="0"/>
                <w:sz w:val="18"/>
                <w:szCs w:val="18"/>
              </w:rPr>
            </w:pPr>
          </w:p>
        </w:tc>
      </w:tr>
      <w:tr w14:paraId="70B9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8E63053">
            <w:pPr>
              <w:rPr>
                <w:rFonts w:ascii="宋体" w:hAnsi="宋体" w:cs="宋体"/>
                <w:b/>
                <w:bCs/>
                <w:sz w:val="18"/>
                <w:szCs w:val="18"/>
              </w:rPr>
            </w:pPr>
          </w:p>
        </w:tc>
        <w:tc>
          <w:tcPr>
            <w:tcW w:w="1690" w:type="dxa"/>
            <w:vMerge w:val="continue"/>
            <w:vAlign w:val="center"/>
          </w:tcPr>
          <w:p w14:paraId="5D0259D9">
            <w:pPr>
              <w:rPr>
                <w:rFonts w:ascii="宋体" w:hAnsi="宋体" w:cs="宋体"/>
                <w:sz w:val="18"/>
                <w:szCs w:val="18"/>
              </w:rPr>
            </w:pPr>
          </w:p>
        </w:tc>
        <w:tc>
          <w:tcPr>
            <w:tcW w:w="6749" w:type="dxa"/>
            <w:vAlign w:val="center"/>
          </w:tcPr>
          <w:p w14:paraId="1571DAD9">
            <w:pPr>
              <w:widowControl/>
              <w:textAlignment w:val="center"/>
              <w:rPr>
                <w:rFonts w:ascii="宋体" w:hAnsi="宋体" w:cs="宋体"/>
                <w:sz w:val="18"/>
                <w:szCs w:val="18"/>
              </w:rPr>
            </w:pPr>
            <w:r>
              <w:rPr>
                <w:rFonts w:hint="eastAsia" w:ascii="宋体" w:hAnsi="宋体" w:cs="宋体"/>
                <w:kern w:val="0"/>
                <w:sz w:val="18"/>
                <w:szCs w:val="18"/>
                <w:lang w:bidi="ar"/>
              </w:rPr>
              <w:t>更换缺陷管和不合格防磨装置</w:t>
            </w:r>
          </w:p>
        </w:tc>
        <w:tc>
          <w:tcPr>
            <w:tcW w:w="4783" w:type="dxa"/>
            <w:vMerge w:val="continue"/>
            <w:vAlign w:val="center"/>
          </w:tcPr>
          <w:p w14:paraId="5C2A350A">
            <w:pPr>
              <w:spacing w:line="240" w:lineRule="exact"/>
              <w:rPr>
                <w:rFonts w:ascii="宋体" w:hAnsi="宋体" w:cs="宋体"/>
                <w:kern w:val="0"/>
                <w:sz w:val="18"/>
                <w:szCs w:val="18"/>
              </w:rPr>
            </w:pPr>
          </w:p>
        </w:tc>
      </w:tr>
      <w:tr w14:paraId="7F2F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A49CDAD">
            <w:pPr>
              <w:rPr>
                <w:rFonts w:ascii="宋体" w:hAnsi="宋体" w:cs="宋体"/>
                <w:b/>
                <w:bCs/>
                <w:sz w:val="18"/>
                <w:szCs w:val="18"/>
              </w:rPr>
            </w:pPr>
          </w:p>
        </w:tc>
        <w:tc>
          <w:tcPr>
            <w:tcW w:w="1690" w:type="dxa"/>
            <w:vMerge w:val="continue"/>
            <w:vAlign w:val="center"/>
          </w:tcPr>
          <w:p w14:paraId="6C9458D6">
            <w:pPr>
              <w:rPr>
                <w:rFonts w:ascii="宋体" w:hAnsi="宋体" w:cs="宋体"/>
                <w:sz w:val="18"/>
                <w:szCs w:val="18"/>
              </w:rPr>
            </w:pPr>
          </w:p>
        </w:tc>
        <w:tc>
          <w:tcPr>
            <w:tcW w:w="6749" w:type="dxa"/>
            <w:vAlign w:val="center"/>
          </w:tcPr>
          <w:p w14:paraId="4057129B">
            <w:pPr>
              <w:widowControl/>
              <w:jc w:val="left"/>
              <w:textAlignment w:val="center"/>
              <w:rPr>
                <w:rFonts w:ascii="宋体" w:hAnsi="宋体" w:cs="宋体"/>
                <w:sz w:val="18"/>
                <w:szCs w:val="18"/>
              </w:rPr>
            </w:pPr>
            <w:r>
              <w:rPr>
                <w:rFonts w:hint="eastAsia" w:ascii="宋体" w:hAnsi="宋体" w:cs="宋体"/>
                <w:kern w:val="0"/>
                <w:sz w:val="18"/>
                <w:szCs w:val="18"/>
                <w:lang w:bidi="ar"/>
              </w:rPr>
              <w:t>检查受热面易堆积氧化皮部位</w:t>
            </w:r>
          </w:p>
        </w:tc>
        <w:tc>
          <w:tcPr>
            <w:tcW w:w="4783" w:type="dxa"/>
            <w:vMerge w:val="continue"/>
            <w:vAlign w:val="center"/>
          </w:tcPr>
          <w:p w14:paraId="44451F1F">
            <w:pPr>
              <w:spacing w:line="240" w:lineRule="exact"/>
              <w:rPr>
                <w:rFonts w:ascii="宋体" w:hAnsi="宋体" w:cs="宋体"/>
                <w:kern w:val="0"/>
                <w:sz w:val="18"/>
                <w:szCs w:val="18"/>
              </w:rPr>
            </w:pPr>
          </w:p>
        </w:tc>
      </w:tr>
      <w:tr w14:paraId="6809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2052A13">
            <w:pPr>
              <w:rPr>
                <w:rFonts w:ascii="宋体" w:hAnsi="宋体" w:cs="宋体"/>
                <w:b/>
                <w:bCs/>
                <w:sz w:val="18"/>
                <w:szCs w:val="18"/>
              </w:rPr>
            </w:pPr>
          </w:p>
        </w:tc>
        <w:tc>
          <w:tcPr>
            <w:tcW w:w="1690" w:type="dxa"/>
            <w:vMerge w:val="continue"/>
            <w:vAlign w:val="center"/>
          </w:tcPr>
          <w:p w14:paraId="291535C8">
            <w:pPr>
              <w:rPr>
                <w:rFonts w:ascii="宋体" w:hAnsi="宋体" w:cs="宋体"/>
                <w:sz w:val="18"/>
                <w:szCs w:val="18"/>
              </w:rPr>
            </w:pPr>
          </w:p>
        </w:tc>
        <w:tc>
          <w:tcPr>
            <w:tcW w:w="6749" w:type="dxa"/>
            <w:vAlign w:val="center"/>
          </w:tcPr>
          <w:p w14:paraId="14BD92D0">
            <w:pPr>
              <w:widowControl/>
              <w:textAlignment w:val="center"/>
              <w:rPr>
                <w:rFonts w:ascii="宋体" w:hAnsi="宋体" w:cs="宋体"/>
                <w:sz w:val="18"/>
                <w:szCs w:val="18"/>
              </w:rPr>
            </w:pPr>
            <w:r>
              <w:rPr>
                <w:rFonts w:hint="eastAsia" w:ascii="宋体" w:hAnsi="宋体" w:cs="宋体"/>
                <w:kern w:val="0"/>
                <w:sz w:val="18"/>
                <w:szCs w:val="18"/>
                <w:lang w:bidi="ar"/>
              </w:rPr>
              <w:t>割管检查腐蚀结垢情况，并留影像资料</w:t>
            </w:r>
          </w:p>
        </w:tc>
        <w:tc>
          <w:tcPr>
            <w:tcW w:w="4783" w:type="dxa"/>
            <w:vMerge w:val="continue"/>
            <w:vAlign w:val="center"/>
          </w:tcPr>
          <w:p w14:paraId="1AAA5B30">
            <w:pPr>
              <w:spacing w:line="240" w:lineRule="exact"/>
              <w:rPr>
                <w:rFonts w:ascii="宋体" w:hAnsi="宋体" w:cs="宋体"/>
                <w:kern w:val="0"/>
                <w:sz w:val="18"/>
                <w:szCs w:val="18"/>
              </w:rPr>
            </w:pPr>
          </w:p>
        </w:tc>
      </w:tr>
      <w:tr w14:paraId="3C92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0EB3AC9">
            <w:pPr>
              <w:rPr>
                <w:rFonts w:ascii="宋体" w:hAnsi="宋体" w:cs="宋体"/>
                <w:b/>
                <w:bCs/>
                <w:sz w:val="18"/>
                <w:szCs w:val="18"/>
              </w:rPr>
            </w:pPr>
          </w:p>
        </w:tc>
        <w:tc>
          <w:tcPr>
            <w:tcW w:w="1690" w:type="dxa"/>
            <w:vMerge w:val="continue"/>
            <w:vAlign w:val="center"/>
          </w:tcPr>
          <w:p w14:paraId="511C41CE">
            <w:pPr>
              <w:rPr>
                <w:rFonts w:ascii="宋体" w:hAnsi="宋体" w:cs="宋体"/>
                <w:sz w:val="18"/>
                <w:szCs w:val="18"/>
              </w:rPr>
            </w:pPr>
          </w:p>
        </w:tc>
        <w:tc>
          <w:tcPr>
            <w:tcW w:w="6749" w:type="dxa"/>
            <w:vAlign w:val="center"/>
          </w:tcPr>
          <w:p w14:paraId="0D3897FB">
            <w:pPr>
              <w:widowControl/>
              <w:jc w:val="left"/>
              <w:textAlignment w:val="center"/>
              <w:rPr>
                <w:rFonts w:ascii="宋体" w:hAnsi="宋体" w:cs="宋体"/>
                <w:sz w:val="18"/>
                <w:szCs w:val="18"/>
              </w:rPr>
            </w:pPr>
            <w:r>
              <w:rPr>
                <w:rFonts w:hint="eastAsia" w:ascii="宋体" w:hAnsi="宋体" w:cs="宋体"/>
                <w:kern w:val="0"/>
                <w:sz w:val="18"/>
                <w:szCs w:val="18"/>
                <w:lang w:bidi="ar"/>
              </w:rPr>
              <w:t>更换异常再热器管</w:t>
            </w:r>
          </w:p>
        </w:tc>
        <w:tc>
          <w:tcPr>
            <w:tcW w:w="4783" w:type="dxa"/>
            <w:vMerge w:val="continue"/>
            <w:vAlign w:val="center"/>
          </w:tcPr>
          <w:p w14:paraId="78A6B5FC">
            <w:pPr>
              <w:spacing w:line="240" w:lineRule="exact"/>
              <w:rPr>
                <w:rFonts w:ascii="宋体" w:hAnsi="宋体" w:cs="宋体"/>
                <w:kern w:val="0"/>
                <w:sz w:val="18"/>
                <w:szCs w:val="18"/>
              </w:rPr>
            </w:pPr>
          </w:p>
        </w:tc>
      </w:tr>
      <w:tr w14:paraId="7ED6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313CD26">
            <w:pPr>
              <w:rPr>
                <w:rFonts w:ascii="宋体" w:hAnsi="宋体" w:cs="宋体"/>
                <w:b/>
                <w:bCs/>
                <w:sz w:val="18"/>
                <w:szCs w:val="18"/>
              </w:rPr>
            </w:pPr>
          </w:p>
        </w:tc>
        <w:tc>
          <w:tcPr>
            <w:tcW w:w="1690" w:type="dxa"/>
            <w:vMerge w:val="continue"/>
            <w:vAlign w:val="center"/>
          </w:tcPr>
          <w:p w14:paraId="5F6D049C">
            <w:pPr>
              <w:rPr>
                <w:rFonts w:ascii="宋体" w:hAnsi="宋体" w:cs="宋体"/>
                <w:sz w:val="18"/>
                <w:szCs w:val="18"/>
              </w:rPr>
            </w:pPr>
          </w:p>
        </w:tc>
        <w:tc>
          <w:tcPr>
            <w:tcW w:w="6749" w:type="dxa"/>
            <w:vAlign w:val="center"/>
          </w:tcPr>
          <w:p w14:paraId="522ACC7D">
            <w:pPr>
              <w:widowControl/>
              <w:jc w:val="left"/>
              <w:textAlignment w:val="center"/>
              <w:rPr>
                <w:rFonts w:ascii="宋体" w:hAnsi="宋体" w:cs="宋体"/>
                <w:sz w:val="18"/>
                <w:szCs w:val="18"/>
              </w:rPr>
            </w:pPr>
            <w:r>
              <w:rPr>
                <w:rFonts w:hint="eastAsia" w:ascii="宋体" w:hAnsi="宋体" w:cs="宋体"/>
                <w:kern w:val="0"/>
                <w:sz w:val="18"/>
                <w:szCs w:val="18"/>
                <w:lang w:bidi="ar"/>
              </w:rPr>
              <w:t>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vAlign w:val="center"/>
          </w:tcPr>
          <w:p w14:paraId="5CCA5E15">
            <w:pPr>
              <w:spacing w:line="240" w:lineRule="exact"/>
              <w:rPr>
                <w:rFonts w:ascii="宋体" w:hAnsi="宋体" w:cs="宋体"/>
                <w:kern w:val="0"/>
                <w:sz w:val="18"/>
                <w:szCs w:val="18"/>
              </w:rPr>
            </w:pPr>
          </w:p>
        </w:tc>
      </w:tr>
      <w:tr w14:paraId="3AA8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97" w:hRule="atLeast"/>
          <w:jc w:val="center"/>
        </w:trPr>
        <w:tc>
          <w:tcPr>
            <w:tcW w:w="746" w:type="dxa"/>
            <w:vMerge w:val="restart"/>
            <w:vAlign w:val="center"/>
          </w:tcPr>
          <w:p w14:paraId="1748ADC7">
            <w:pPr>
              <w:pStyle w:val="131"/>
              <w:jc w:val="center"/>
              <w:rPr>
                <w:rFonts w:ascii="宋体" w:hAnsi="宋体" w:cs="宋体"/>
                <w:b/>
                <w:bCs/>
                <w:sz w:val="18"/>
                <w:szCs w:val="18"/>
              </w:rPr>
            </w:pPr>
            <w:r>
              <w:rPr>
                <w:rFonts w:hint="eastAsia" w:ascii="宋体" w:hAnsi="宋体" w:cs="宋体"/>
                <w:b/>
                <w:bCs/>
                <w:sz w:val="18"/>
                <w:szCs w:val="18"/>
              </w:rPr>
              <w:t>5</w:t>
            </w:r>
          </w:p>
        </w:tc>
        <w:tc>
          <w:tcPr>
            <w:tcW w:w="1690" w:type="dxa"/>
            <w:vMerge w:val="restart"/>
            <w:vAlign w:val="center"/>
          </w:tcPr>
          <w:p w14:paraId="23A18F36">
            <w:pPr>
              <w:pStyle w:val="131"/>
              <w:ind w:left="105"/>
              <w:jc w:val="center"/>
              <w:rPr>
                <w:rFonts w:ascii="宋体" w:hAnsi="宋体" w:cs="宋体"/>
                <w:sz w:val="18"/>
                <w:szCs w:val="18"/>
              </w:rPr>
            </w:pPr>
            <w:r>
              <w:rPr>
                <w:rStyle w:val="228"/>
                <w:rFonts w:hint="eastAsia" w:ascii="宋体" w:hAnsi="宋体" w:cs="宋体"/>
                <w:b/>
                <w:bCs/>
                <w:color w:val="auto"/>
                <w:sz w:val="18"/>
                <w:szCs w:val="18"/>
                <w:lang w:bidi="ar"/>
              </w:rPr>
              <w:t>包墙过热器及其集箱</w:t>
            </w:r>
          </w:p>
        </w:tc>
        <w:tc>
          <w:tcPr>
            <w:tcW w:w="6749" w:type="dxa"/>
            <w:vAlign w:val="center"/>
          </w:tcPr>
          <w:p w14:paraId="3D9F65CA">
            <w:pPr>
              <w:widowControl/>
              <w:jc w:val="left"/>
              <w:textAlignment w:val="center"/>
              <w:rPr>
                <w:rFonts w:ascii="宋体" w:hAnsi="宋体" w:cs="宋体"/>
                <w:sz w:val="18"/>
                <w:szCs w:val="18"/>
              </w:rPr>
            </w:pPr>
            <w:r>
              <w:rPr>
                <w:rFonts w:hint="eastAsia" w:ascii="宋体" w:hAnsi="宋体" w:cs="宋体"/>
                <w:kern w:val="0"/>
                <w:sz w:val="18"/>
                <w:szCs w:val="18"/>
                <w:lang w:bidi="ar"/>
              </w:rPr>
              <w:t>管屏（主要包括所有门、孔及穿墙管道附近跳管处）检查、修复</w:t>
            </w:r>
          </w:p>
        </w:tc>
        <w:tc>
          <w:tcPr>
            <w:tcW w:w="4783" w:type="dxa"/>
            <w:vMerge w:val="restart"/>
            <w:vAlign w:val="center"/>
          </w:tcPr>
          <w:p w14:paraId="30905F6E">
            <w:pPr>
              <w:pStyle w:val="131"/>
              <w:numPr>
                <w:ilvl w:val="0"/>
                <w:numId w:val="6"/>
              </w:numPr>
              <w:spacing w:line="240" w:lineRule="exact"/>
              <w:jc w:val="left"/>
              <w:rPr>
                <w:rStyle w:val="228"/>
                <w:rFonts w:ascii="宋体" w:hAnsi="宋体" w:cs="宋体"/>
                <w:color w:val="auto"/>
                <w:sz w:val="18"/>
                <w:szCs w:val="18"/>
                <w:lang w:bidi="ar"/>
              </w:rPr>
            </w:pPr>
            <w:r>
              <w:rPr>
                <w:rStyle w:val="228"/>
                <w:rFonts w:hint="eastAsia" w:ascii="宋体" w:hAnsi="宋体" w:cs="宋体"/>
                <w:color w:val="auto"/>
                <w:sz w:val="18"/>
                <w:szCs w:val="18"/>
                <w:lang w:bidi="ar"/>
              </w:rPr>
              <w:t xml:space="preserve">用人工清理或压缩空气吹扫的方法，自上而下清理包墙过热器、表面及管排间灰渣、检查鳍片开焊变形情况并修复修。                                                                        2、对可疑部位做进一步的检查和检测，可用手摸或用仪器（游标卡尺、测厚仪）测量管子的外径胀粗值和磨损量。                                                3、管排平齐，无出列现象。                                                          4、无明显磨损管子表面无裂纹，焊缝无拉裂。                                         5、磨损、胀粗、变形超标管子进行更换。                                            6、新焊口100%无损检测合格。                                                      7、检查管排支承件是否完整、有无烧损变形，管排是否可靠支承，有无脱落。                                         </w:t>
            </w:r>
          </w:p>
          <w:p w14:paraId="341F8427">
            <w:pPr>
              <w:pStyle w:val="131"/>
              <w:spacing w:line="240" w:lineRule="exact"/>
              <w:jc w:val="left"/>
              <w:rPr>
                <w:rFonts w:ascii="宋体" w:hAnsi="宋体" w:cs="宋体"/>
                <w:sz w:val="18"/>
                <w:szCs w:val="18"/>
              </w:rPr>
            </w:pPr>
            <w:r>
              <w:rPr>
                <w:rStyle w:val="228"/>
                <w:rFonts w:hint="eastAsia" w:ascii="宋体" w:hAnsi="宋体" w:cs="宋体"/>
                <w:color w:val="auto"/>
                <w:sz w:val="18"/>
                <w:szCs w:val="18"/>
                <w:lang w:bidi="ar"/>
              </w:rPr>
              <w:t xml:space="preserve">8、支承凸耳，完整，无脱落，管排整齐，间距均匀。                            9、管排平齐，无出列现象。                                                           10、无明显磨损管子表面无裂纹，焊缝无拉裂。配合化学割管检查（2根，若有换管则不进行化学取样）                                                      11、进出口集箱管座角焊缝打磨，每个集箱各抽查10只（发现问题扩大检查范围）处理发现的缺陷。                                                        12、配合化学割管检查（2根，若有换管则不进行化学取样）                                     13、配合金属检验                                                             </w:t>
            </w:r>
            <w:r>
              <w:rPr>
                <w:rStyle w:val="229"/>
                <w:color w:val="auto"/>
                <w:lang w:bidi="ar"/>
              </w:rPr>
              <w:t xml:space="preserve">14、备注：换管以20道焊口为准，超出部分据实核算 </w:t>
            </w:r>
            <w:r>
              <w:rPr>
                <w:rStyle w:val="228"/>
                <w:rFonts w:hint="eastAsia" w:ascii="宋体" w:hAnsi="宋体" w:cs="宋体"/>
                <w:color w:val="auto"/>
                <w:sz w:val="18"/>
                <w:szCs w:val="18"/>
                <w:lang w:bidi="ar"/>
              </w:rPr>
              <w:t xml:space="preserve">  </w:t>
            </w:r>
          </w:p>
        </w:tc>
      </w:tr>
      <w:tr w14:paraId="0EE5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97" w:hRule="atLeast"/>
          <w:jc w:val="center"/>
        </w:trPr>
        <w:tc>
          <w:tcPr>
            <w:tcW w:w="746" w:type="dxa"/>
            <w:vMerge w:val="continue"/>
            <w:vAlign w:val="center"/>
          </w:tcPr>
          <w:p w14:paraId="0E33FEE2">
            <w:pPr>
              <w:pStyle w:val="131"/>
              <w:spacing w:line="240" w:lineRule="exact"/>
              <w:jc w:val="left"/>
              <w:rPr>
                <w:rFonts w:ascii="宋体" w:hAnsi="宋体" w:cs="宋体"/>
                <w:b/>
                <w:bCs/>
                <w:sz w:val="18"/>
                <w:szCs w:val="18"/>
              </w:rPr>
            </w:pPr>
          </w:p>
        </w:tc>
        <w:tc>
          <w:tcPr>
            <w:tcW w:w="1690" w:type="dxa"/>
            <w:vMerge w:val="continue"/>
            <w:vAlign w:val="center"/>
          </w:tcPr>
          <w:p w14:paraId="7B38FA5B">
            <w:pPr>
              <w:pStyle w:val="131"/>
              <w:spacing w:line="240" w:lineRule="exact"/>
              <w:jc w:val="left"/>
              <w:rPr>
                <w:rFonts w:ascii="宋体" w:hAnsi="宋体" w:cs="宋体"/>
                <w:sz w:val="18"/>
                <w:szCs w:val="18"/>
              </w:rPr>
            </w:pPr>
          </w:p>
        </w:tc>
        <w:tc>
          <w:tcPr>
            <w:tcW w:w="6749" w:type="dxa"/>
            <w:vAlign w:val="center"/>
          </w:tcPr>
          <w:p w14:paraId="0EC18BEB">
            <w:pPr>
              <w:widowControl/>
              <w:jc w:val="left"/>
              <w:textAlignment w:val="center"/>
              <w:rPr>
                <w:rFonts w:ascii="宋体" w:hAnsi="宋体" w:cs="宋体"/>
                <w:sz w:val="18"/>
                <w:szCs w:val="18"/>
              </w:rPr>
            </w:pPr>
            <w:r>
              <w:rPr>
                <w:rFonts w:hint="eastAsia" w:ascii="宋体" w:hAnsi="宋体" w:cs="宋体"/>
                <w:kern w:val="0"/>
                <w:sz w:val="18"/>
                <w:szCs w:val="18"/>
                <w:lang w:bidi="ar"/>
              </w:rPr>
              <w:t>所有对流受热面（低过、低再等）两侧墙管排附近及拼缝检查、鳍片开焊处理（包括后烟井、水平烟道侧水冷壁与侧包墙连接处）</w:t>
            </w:r>
          </w:p>
        </w:tc>
        <w:tc>
          <w:tcPr>
            <w:tcW w:w="4783" w:type="dxa"/>
            <w:vMerge w:val="continue"/>
            <w:vAlign w:val="center"/>
          </w:tcPr>
          <w:p w14:paraId="6FA41ADA">
            <w:pPr>
              <w:pStyle w:val="131"/>
              <w:spacing w:line="240" w:lineRule="exact"/>
              <w:jc w:val="left"/>
              <w:rPr>
                <w:rFonts w:ascii="宋体" w:hAnsi="宋体" w:cs="宋体"/>
                <w:sz w:val="18"/>
                <w:szCs w:val="18"/>
              </w:rPr>
            </w:pPr>
          </w:p>
        </w:tc>
      </w:tr>
      <w:tr w14:paraId="1705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97" w:hRule="atLeast"/>
          <w:jc w:val="center"/>
        </w:trPr>
        <w:tc>
          <w:tcPr>
            <w:tcW w:w="746" w:type="dxa"/>
            <w:vMerge w:val="continue"/>
            <w:vAlign w:val="center"/>
          </w:tcPr>
          <w:p w14:paraId="724D5B95">
            <w:pPr>
              <w:pStyle w:val="131"/>
              <w:spacing w:line="240" w:lineRule="exact"/>
              <w:jc w:val="left"/>
              <w:rPr>
                <w:rFonts w:ascii="宋体" w:hAnsi="宋体" w:cs="宋体"/>
                <w:b/>
                <w:bCs/>
                <w:sz w:val="18"/>
                <w:szCs w:val="18"/>
              </w:rPr>
            </w:pPr>
          </w:p>
        </w:tc>
        <w:tc>
          <w:tcPr>
            <w:tcW w:w="1690" w:type="dxa"/>
            <w:vMerge w:val="continue"/>
            <w:vAlign w:val="center"/>
          </w:tcPr>
          <w:p w14:paraId="023308FA">
            <w:pPr>
              <w:pStyle w:val="131"/>
              <w:spacing w:line="240" w:lineRule="exact"/>
              <w:jc w:val="left"/>
              <w:rPr>
                <w:rFonts w:ascii="宋体" w:hAnsi="宋体" w:cs="宋体"/>
                <w:sz w:val="18"/>
                <w:szCs w:val="18"/>
              </w:rPr>
            </w:pPr>
          </w:p>
        </w:tc>
        <w:tc>
          <w:tcPr>
            <w:tcW w:w="6749" w:type="dxa"/>
            <w:vAlign w:val="center"/>
          </w:tcPr>
          <w:p w14:paraId="1C37C05A">
            <w:pPr>
              <w:widowControl/>
              <w:jc w:val="left"/>
              <w:textAlignment w:val="center"/>
              <w:rPr>
                <w:rFonts w:ascii="宋体" w:hAnsi="宋体" w:cs="宋体"/>
                <w:sz w:val="18"/>
                <w:szCs w:val="18"/>
              </w:rPr>
            </w:pPr>
            <w:r>
              <w:rPr>
                <w:rFonts w:hint="eastAsia" w:ascii="宋体" w:hAnsi="宋体" w:cs="宋体"/>
                <w:kern w:val="0"/>
                <w:sz w:val="18"/>
                <w:szCs w:val="18"/>
                <w:lang w:bidi="ar"/>
              </w:rPr>
              <w:t>前包墙及中隔墙上部防磨盖板检查、修复加固</w:t>
            </w:r>
          </w:p>
        </w:tc>
        <w:tc>
          <w:tcPr>
            <w:tcW w:w="4783" w:type="dxa"/>
            <w:vMerge w:val="continue"/>
            <w:vAlign w:val="center"/>
          </w:tcPr>
          <w:p w14:paraId="31F36BDF">
            <w:pPr>
              <w:pStyle w:val="131"/>
              <w:spacing w:line="240" w:lineRule="exact"/>
              <w:jc w:val="left"/>
              <w:rPr>
                <w:rFonts w:ascii="宋体" w:hAnsi="宋体" w:cs="宋体"/>
                <w:sz w:val="18"/>
                <w:szCs w:val="18"/>
              </w:rPr>
            </w:pPr>
          </w:p>
        </w:tc>
      </w:tr>
      <w:tr w14:paraId="39D4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97" w:hRule="atLeast"/>
          <w:jc w:val="center"/>
        </w:trPr>
        <w:tc>
          <w:tcPr>
            <w:tcW w:w="746" w:type="dxa"/>
            <w:vMerge w:val="continue"/>
            <w:vAlign w:val="center"/>
          </w:tcPr>
          <w:p w14:paraId="292700AF">
            <w:pPr>
              <w:pStyle w:val="131"/>
              <w:spacing w:line="240" w:lineRule="exact"/>
              <w:jc w:val="left"/>
              <w:rPr>
                <w:rFonts w:ascii="宋体" w:hAnsi="宋体" w:cs="宋体"/>
                <w:b/>
                <w:bCs/>
                <w:sz w:val="18"/>
                <w:szCs w:val="18"/>
              </w:rPr>
            </w:pPr>
          </w:p>
        </w:tc>
        <w:tc>
          <w:tcPr>
            <w:tcW w:w="1690" w:type="dxa"/>
            <w:vMerge w:val="continue"/>
            <w:vAlign w:val="center"/>
          </w:tcPr>
          <w:p w14:paraId="3E12E89A">
            <w:pPr>
              <w:pStyle w:val="131"/>
              <w:spacing w:line="240" w:lineRule="exact"/>
              <w:jc w:val="left"/>
              <w:rPr>
                <w:rFonts w:ascii="宋体" w:hAnsi="宋体" w:cs="宋体"/>
                <w:sz w:val="18"/>
                <w:szCs w:val="18"/>
              </w:rPr>
            </w:pPr>
          </w:p>
        </w:tc>
        <w:tc>
          <w:tcPr>
            <w:tcW w:w="6749" w:type="dxa"/>
            <w:vAlign w:val="center"/>
          </w:tcPr>
          <w:p w14:paraId="4CF9DB0C">
            <w:pPr>
              <w:widowControl/>
              <w:jc w:val="left"/>
              <w:textAlignment w:val="center"/>
              <w:rPr>
                <w:rFonts w:ascii="宋体" w:hAnsi="宋体" w:cs="宋体"/>
                <w:sz w:val="18"/>
                <w:szCs w:val="18"/>
              </w:rPr>
            </w:pPr>
            <w:r>
              <w:rPr>
                <w:rFonts w:hint="eastAsia" w:ascii="宋体" w:hAnsi="宋体" w:cs="宋体"/>
                <w:kern w:val="0"/>
                <w:sz w:val="18"/>
                <w:szCs w:val="18"/>
                <w:lang w:bidi="ar"/>
              </w:rPr>
              <w:t>配合技术监督打磨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vAlign w:val="center"/>
          </w:tcPr>
          <w:p w14:paraId="45B63F09">
            <w:pPr>
              <w:pStyle w:val="131"/>
              <w:spacing w:line="240" w:lineRule="exact"/>
              <w:jc w:val="left"/>
              <w:rPr>
                <w:rFonts w:ascii="宋体" w:hAnsi="宋体" w:cs="宋体"/>
                <w:sz w:val="18"/>
                <w:szCs w:val="18"/>
              </w:rPr>
            </w:pPr>
          </w:p>
        </w:tc>
      </w:tr>
      <w:tr w14:paraId="61FF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7FCC98A6">
            <w:pPr>
              <w:pStyle w:val="131"/>
              <w:jc w:val="center"/>
              <w:rPr>
                <w:rFonts w:ascii="宋体" w:hAnsi="宋体" w:cs="宋体"/>
                <w:b/>
                <w:bCs/>
                <w:sz w:val="18"/>
                <w:szCs w:val="18"/>
              </w:rPr>
            </w:pPr>
            <w:r>
              <w:rPr>
                <w:rFonts w:hint="eastAsia" w:ascii="宋体" w:hAnsi="宋体" w:cs="宋体"/>
                <w:b/>
                <w:bCs/>
                <w:sz w:val="18"/>
                <w:szCs w:val="18"/>
              </w:rPr>
              <w:t>6</w:t>
            </w:r>
          </w:p>
        </w:tc>
        <w:tc>
          <w:tcPr>
            <w:tcW w:w="1690" w:type="dxa"/>
            <w:vMerge w:val="restart"/>
            <w:vAlign w:val="center"/>
          </w:tcPr>
          <w:p w14:paraId="3BA70BBC">
            <w:pPr>
              <w:pStyle w:val="131"/>
              <w:ind w:left="105"/>
              <w:jc w:val="center"/>
              <w:rPr>
                <w:rFonts w:ascii="宋体" w:hAnsi="宋体" w:cs="宋体"/>
                <w:sz w:val="18"/>
                <w:szCs w:val="18"/>
              </w:rPr>
            </w:pPr>
            <w:r>
              <w:rPr>
                <w:rFonts w:hint="eastAsia" w:ascii="宋体" w:hAnsi="宋体" w:cs="宋体"/>
                <w:b/>
                <w:bCs/>
                <w:sz w:val="18"/>
                <w:szCs w:val="18"/>
              </w:rPr>
              <w:t>悬吊管及其集箱</w:t>
            </w:r>
          </w:p>
        </w:tc>
        <w:tc>
          <w:tcPr>
            <w:tcW w:w="6749" w:type="dxa"/>
            <w:vAlign w:val="center"/>
          </w:tcPr>
          <w:p w14:paraId="73CD5578">
            <w:pPr>
              <w:widowControl/>
              <w:jc w:val="left"/>
              <w:textAlignment w:val="center"/>
              <w:rPr>
                <w:rFonts w:ascii="宋体" w:hAnsi="宋体" w:cs="宋体"/>
                <w:sz w:val="18"/>
                <w:szCs w:val="18"/>
              </w:rPr>
            </w:pPr>
            <w:r>
              <w:rPr>
                <w:rFonts w:hint="eastAsia" w:ascii="宋体" w:hAnsi="宋体" w:cs="宋体"/>
                <w:kern w:val="0"/>
                <w:sz w:val="18"/>
                <w:szCs w:val="18"/>
                <w:lang w:bidi="ar"/>
              </w:rPr>
              <w:t>悬吊管上防磨盖板检查、更换</w:t>
            </w:r>
          </w:p>
        </w:tc>
        <w:tc>
          <w:tcPr>
            <w:tcW w:w="4783" w:type="dxa"/>
            <w:vMerge w:val="restart"/>
            <w:vAlign w:val="center"/>
          </w:tcPr>
          <w:p w14:paraId="1C5D3BA0">
            <w:pPr>
              <w:numPr>
                <w:ilvl w:val="0"/>
                <w:numId w:val="7"/>
              </w:numPr>
              <w:spacing w:line="240" w:lineRule="exact"/>
              <w:jc w:val="left"/>
              <w:rPr>
                <w:rStyle w:val="228"/>
                <w:rFonts w:ascii="宋体" w:hAnsi="宋体" w:cs="宋体"/>
                <w:color w:val="auto"/>
                <w:sz w:val="18"/>
                <w:szCs w:val="18"/>
                <w:lang w:bidi="ar"/>
              </w:rPr>
            </w:pPr>
            <w:r>
              <w:rPr>
                <w:rStyle w:val="228"/>
                <w:rFonts w:hint="eastAsia" w:ascii="宋体" w:hAnsi="宋体" w:cs="宋体"/>
                <w:color w:val="auto"/>
                <w:sz w:val="18"/>
                <w:szCs w:val="18"/>
                <w:lang w:bidi="ar"/>
              </w:rPr>
              <w:t xml:space="preserve">外观检查管子表面无裂纹、腐蚀、磨损、胀粗变形和机械损伤等。                                                2、磨损、胀粗、变形超标管子进行更换。                                             3、换管长度不少于500mm；新焊口100%无损检测合格。                                       4、检查管排支承件是否完整、有无烧损变形，管排是否可靠支承，有无脱落。                                        </w:t>
            </w:r>
          </w:p>
          <w:p w14:paraId="63C2BF50">
            <w:pPr>
              <w:spacing w:line="240" w:lineRule="exact"/>
              <w:jc w:val="left"/>
              <w:rPr>
                <w:rFonts w:ascii="宋体" w:hAnsi="宋体" w:cs="宋体"/>
                <w:kern w:val="0"/>
                <w:sz w:val="18"/>
                <w:szCs w:val="18"/>
              </w:rPr>
            </w:pPr>
            <w:r>
              <w:rPr>
                <w:rStyle w:val="228"/>
                <w:rFonts w:hint="eastAsia" w:ascii="宋体" w:hAnsi="宋体" w:cs="宋体"/>
                <w:color w:val="auto"/>
                <w:sz w:val="18"/>
                <w:szCs w:val="18"/>
                <w:lang w:bidi="ar"/>
              </w:rPr>
              <w:t xml:space="preserve">5、支承凸耳，完整，无脱落，管排整齐，间距均匀。                                         6、管排平齐，无出列现象。                                                             7、无明显磨损管子表面无裂纹，焊缝无拉裂。                                8、防磨板、阻流板完整，无严重磨损、不错位，烧损或严重变形，否则应更换，阻流板膨胀自由。                                                              9、集箱内无杂物、积渣。                                                             10、配合金属检验                                                                </w:t>
            </w:r>
            <w:r>
              <w:rPr>
                <w:rStyle w:val="229"/>
                <w:color w:val="auto"/>
                <w:lang w:bidi="ar"/>
              </w:rPr>
              <w:t>11、备注：换管以10道焊口为准，超出部分据实核算</w:t>
            </w:r>
          </w:p>
        </w:tc>
      </w:tr>
      <w:tr w14:paraId="70C7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47C89BE">
            <w:pPr>
              <w:rPr>
                <w:rFonts w:ascii="宋体" w:hAnsi="宋体" w:cs="宋体"/>
                <w:b/>
                <w:bCs/>
                <w:sz w:val="18"/>
                <w:szCs w:val="18"/>
              </w:rPr>
            </w:pPr>
          </w:p>
        </w:tc>
        <w:tc>
          <w:tcPr>
            <w:tcW w:w="1690" w:type="dxa"/>
            <w:vMerge w:val="continue"/>
            <w:vAlign w:val="center"/>
          </w:tcPr>
          <w:p w14:paraId="27B4708F">
            <w:pPr>
              <w:rPr>
                <w:rFonts w:ascii="宋体" w:hAnsi="宋体" w:cs="宋体"/>
                <w:sz w:val="18"/>
                <w:szCs w:val="18"/>
              </w:rPr>
            </w:pPr>
          </w:p>
        </w:tc>
        <w:tc>
          <w:tcPr>
            <w:tcW w:w="6749" w:type="dxa"/>
            <w:vAlign w:val="center"/>
          </w:tcPr>
          <w:p w14:paraId="6E1D39C0">
            <w:pPr>
              <w:widowControl/>
              <w:jc w:val="left"/>
              <w:textAlignment w:val="center"/>
              <w:rPr>
                <w:rFonts w:ascii="宋体" w:hAnsi="宋体" w:cs="宋体"/>
                <w:sz w:val="18"/>
                <w:szCs w:val="18"/>
              </w:rPr>
            </w:pPr>
            <w:r>
              <w:rPr>
                <w:rFonts w:hint="eastAsia" w:ascii="宋体" w:hAnsi="宋体" w:cs="宋体"/>
                <w:kern w:val="0"/>
                <w:sz w:val="18"/>
                <w:szCs w:val="18"/>
                <w:lang w:bidi="ar"/>
              </w:rPr>
              <w:t>悬吊管弯头处检查</w:t>
            </w:r>
          </w:p>
        </w:tc>
        <w:tc>
          <w:tcPr>
            <w:tcW w:w="4783" w:type="dxa"/>
            <w:vMerge w:val="continue"/>
            <w:vAlign w:val="center"/>
          </w:tcPr>
          <w:p w14:paraId="72884D5B">
            <w:pPr>
              <w:spacing w:line="240" w:lineRule="exact"/>
              <w:rPr>
                <w:rFonts w:ascii="宋体" w:hAnsi="宋体" w:cs="宋体"/>
                <w:kern w:val="0"/>
                <w:sz w:val="18"/>
                <w:szCs w:val="18"/>
              </w:rPr>
            </w:pPr>
          </w:p>
        </w:tc>
      </w:tr>
      <w:tr w14:paraId="7CF2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3EE3E72">
            <w:pPr>
              <w:rPr>
                <w:rFonts w:ascii="宋体" w:hAnsi="宋体" w:cs="宋体"/>
                <w:b/>
                <w:bCs/>
                <w:sz w:val="18"/>
                <w:szCs w:val="18"/>
              </w:rPr>
            </w:pPr>
          </w:p>
        </w:tc>
        <w:tc>
          <w:tcPr>
            <w:tcW w:w="1690" w:type="dxa"/>
            <w:vMerge w:val="continue"/>
            <w:vAlign w:val="center"/>
          </w:tcPr>
          <w:p w14:paraId="258F3935">
            <w:pPr>
              <w:rPr>
                <w:rFonts w:ascii="宋体" w:hAnsi="宋体" w:cs="宋体"/>
                <w:sz w:val="18"/>
                <w:szCs w:val="18"/>
              </w:rPr>
            </w:pPr>
          </w:p>
        </w:tc>
        <w:tc>
          <w:tcPr>
            <w:tcW w:w="6749" w:type="dxa"/>
            <w:vAlign w:val="center"/>
          </w:tcPr>
          <w:p w14:paraId="3D879966">
            <w:pPr>
              <w:widowControl/>
              <w:jc w:val="left"/>
              <w:textAlignment w:val="center"/>
              <w:rPr>
                <w:rFonts w:ascii="宋体" w:hAnsi="宋体" w:cs="宋体"/>
                <w:sz w:val="18"/>
                <w:szCs w:val="18"/>
              </w:rPr>
            </w:pPr>
            <w:r>
              <w:rPr>
                <w:rFonts w:hint="eastAsia" w:ascii="宋体" w:hAnsi="宋体" w:cs="宋体"/>
                <w:kern w:val="0"/>
                <w:sz w:val="18"/>
                <w:szCs w:val="18"/>
                <w:lang w:bidi="ar"/>
              </w:rPr>
              <w:t>悬吊管与管排上下部摩擦处检查</w:t>
            </w:r>
          </w:p>
        </w:tc>
        <w:tc>
          <w:tcPr>
            <w:tcW w:w="4783" w:type="dxa"/>
            <w:vMerge w:val="continue"/>
            <w:vAlign w:val="center"/>
          </w:tcPr>
          <w:p w14:paraId="31C5C1DD">
            <w:pPr>
              <w:spacing w:line="240" w:lineRule="exact"/>
              <w:rPr>
                <w:rFonts w:ascii="宋体" w:hAnsi="宋体" w:cs="宋体"/>
                <w:kern w:val="0"/>
                <w:sz w:val="18"/>
                <w:szCs w:val="18"/>
              </w:rPr>
            </w:pPr>
          </w:p>
        </w:tc>
      </w:tr>
      <w:tr w14:paraId="5B47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D35AC0B">
            <w:pPr>
              <w:rPr>
                <w:rFonts w:ascii="宋体" w:hAnsi="宋体" w:cs="宋体"/>
                <w:b/>
                <w:bCs/>
                <w:sz w:val="18"/>
                <w:szCs w:val="18"/>
              </w:rPr>
            </w:pPr>
          </w:p>
        </w:tc>
        <w:tc>
          <w:tcPr>
            <w:tcW w:w="1690" w:type="dxa"/>
            <w:vMerge w:val="continue"/>
            <w:vAlign w:val="center"/>
          </w:tcPr>
          <w:p w14:paraId="5408AB49">
            <w:pPr>
              <w:rPr>
                <w:rFonts w:ascii="宋体" w:hAnsi="宋体" w:cs="宋体"/>
                <w:sz w:val="18"/>
                <w:szCs w:val="18"/>
              </w:rPr>
            </w:pPr>
          </w:p>
        </w:tc>
        <w:tc>
          <w:tcPr>
            <w:tcW w:w="6749" w:type="dxa"/>
            <w:vAlign w:val="center"/>
          </w:tcPr>
          <w:p w14:paraId="60C94ACA">
            <w:pPr>
              <w:widowControl/>
              <w:jc w:val="left"/>
              <w:textAlignment w:val="center"/>
              <w:rPr>
                <w:rFonts w:ascii="宋体" w:hAnsi="宋体" w:cs="宋体"/>
                <w:sz w:val="18"/>
                <w:szCs w:val="18"/>
              </w:rPr>
            </w:pPr>
            <w:r>
              <w:rPr>
                <w:rFonts w:hint="eastAsia" w:ascii="宋体" w:hAnsi="宋体" w:cs="宋体"/>
                <w:kern w:val="0"/>
                <w:sz w:val="18"/>
                <w:szCs w:val="18"/>
                <w:lang w:bidi="ar"/>
              </w:rPr>
              <w:t>割管检查腐蚀结垢情况，并留影像资料</w:t>
            </w:r>
          </w:p>
        </w:tc>
        <w:tc>
          <w:tcPr>
            <w:tcW w:w="4783" w:type="dxa"/>
            <w:vMerge w:val="continue"/>
            <w:vAlign w:val="center"/>
          </w:tcPr>
          <w:p w14:paraId="454EFA01">
            <w:pPr>
              <w:spacing w:line="240" w:lineRule="exact"/>
              <w:rPr>
                <w:rFonts w:ascii="宋体" w:hAnsi="宋体" w:cs="宋体"/>
                <w:kern w:val="0"/>
                <w:sz w:val="18"/>
                <w:szCs w:val="18"/>
              </w:rPr>
            </w:pPr>
          </w:p>
        </w:tc>
      </w:tr>
      <w:tr w14:paraId="62F8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777DF7E">
            <w:pPr>
              <w:rPr>
                <w:rFonts w:ascii="宋体" w:hAnsi="宋体" w:cs="宋体"/>
                <w:b/>
                <w:bCs/>
                <w:sz w:val="18"/>
                <w:szCs w:val="18"/>
              </w:rPr>
            </w:pPr>
          </w:p>
        </w:tc>
        <w:tc>
          <w:tcPr>
            <w:tcW w:w="1690" w:type="dxa"/>
            <w:vMerge w:val="continue"/>
            <w:vAlign w:val="center"/>
          </w:tcPr>
          <w:p w14:paraId="4EF28D9C">
            <w:pPr>
              <w:rPr>
                <w:rFonts w:ascii="宋体" w:hAnsi="宋体" w:cs="宋体"/>
                <w:sz w:val="18"/>
                <w:szCs w:val="18"/>
              </w:rPr>
            </w:pPr>
          </w:p>
        </w:tc>
        <w:tc>
          <w:tcPr>
            <w:tcW w:w="6749" w:type="dxa"/>
            <w:vAlign w:val="center"/>
          </w:tcPr>
          <w:p w14:paraId="09ECBB73">
            <w:pPr>
              <w:widowControl/>
              <w:jc w:val="left"/>
              <w:textAlignment w:val="center"/>
              <w:rPr>
                <w:rFonts w:ascii="宋体" w:hAnsi="宋体" w:cs="宋体"/>
                <w:sz w:val="18"/>
                <w:szCs w:val="18"/>
              </w:rPr>
            </w:pPr>
            <w:r>
              <w:rPr>
                <w:rFonts w:hint="eastAsia" w:ascii="宋体" w:hAnsi="宋体" w:cs="宋体"/>
                <w:kern w:val="0"/>
                <w:sz w:val="18"/>
                <w:szCs w:val="18"/>
                <w:lang w:bidi="ar"/>
              </w:rPr>
              <w:t>配合技术监督打磨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vAlign w:val="center"/>
          </w:tcPr>
          <w:p w14:paraId="432E8605">
            <w:pPr>
              <w:spacing w:line="240" w:lineRule="exact"/>
              <w:rPr>
                <w:rFonts w:ascii="宋体" w:hAnsi="宋体" w:cs="宋体"/>
                <w:kern w:val="0"/>
                <w:sz w:val="18"/>
                <w:szCs w:val="18"/>
              </w:rPr>
            </w:pPr>
          </w:p>
        </w:tc>
      </w:tr>
      <w:tr w14:paraId="3B80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53AF580A">
            <w:pPr>
              <w:pStyle w:val="131"/>
              <w:jc w:val="center"/>
              <w:rPr>
                <w:rFonts w:ascii="宋体" w:hAnsi="宋体" w:cs="宋体"/>
                <w:b/>
                <w:bCs/>
                <w:sz w:val="18"/>
                <w:szCs w:val="18"/>
              </w:rPr>
            </w:pPr>
            <w:r>
              <w:rPr>
                <w:rFonts w:hint="eastAsia" w:ascii="宋体" w:hAnsi="宋体" w:cs="宋体"/>
                <w:b/>
                <w:bCs/>
                <w:sz w:val="18"/>
                <w:szCs w:val="18"/>
              </w:rPr>
              <w:t>7</w:t>
            </w:r>
          </w:p>
        </w:tc>
        <w:tc>
          <w:tcPr>
            <w:tcW w:w="1690" w:type="dxa"/>
            <w:vMerge w:val="restart"/>
            <w:vAlign w:val="center"/>
          </w:tcPr>
          <w:p w14:paraId="6892BBB3">
            <w:pPr>
              <w:pStyle w:val="131"/>
              <w:ind w:left="105"/>
              <w:rPr>
                <w:rFonts w:ascii="宋体" w:hAnsi="宋体" w:cs="宋体"/>
                <w:sz w:val="18"/>
                <w:szCs w:val="18"/>
              </w:rPr>
            </w:pPr>
            <w:r>
              <w:rPr>
                <w:rStyle w:val="228"/>
                <w:rFonts w:hint="eastAsia" w:ascii="宋体" w:hAnsi="宋体" w:cs="宋体"/>
                <w:b/>
                <w:bCs/>
                <w:color w:val="auto"/>
                <w:sz w:val="18"/>
                <w:szCs w:val="18"/>
                <w:lang w:bidi="ar"/>
              </w:rPr>
              <w:t>低温再热器及其集箱</w:t>
            </w:r>
          </w:p>
        </w:tc>
        <w:tc>
          <w:tcPr>
            <w:tcW w:w="6749" w:type="dxa"/>
            <w:vAlign w:val="center"/>
          </w:tcPr>
          <w:p w14:paraId="0C505C43">
            <w:pPr>
              <w:widowControl/>
              <w:jc w:val="left"/>
              <w:textAlignment w:val="center"/>
              <w:rPr>
                <w:rFonts w:ascii="宋体" w:hAnsi="宋体" w:cs="宋体"/>
                <w:sz w:val="18"/>
                <w:szCs w:val="18"/>
              </w:rPr>
            </w:pPr>
            <w:r>
              <w:rPr>
                <w:rFonts w:hint="eastAsia" w:ascii="宋体" w:hAnsi="宋体" w:cs="宋体"/>
                <w:kern w:val="0"/>
                <w:sz w:val="18"/>
                <w:szCs w:val="18"/>
                <w:lang w:bidi="ar"/>
              </w:rPr>
              <w:t>管排上部、内部杂物清理及其附近检查</w:t>
            </w:r>
          </w:p>
        </w:tc>
        <w:tc>
          <w:tcPr>
            <w:tcW w:w="4783" w:type="dxa"/>
            <w:vMerge w:val="restart"/>
          </w:tcPr>
          <w:p w14:paraId="4CDADCAB">
            <w:pPr>
              <w:spacing w:line="240" w:lineRule="exact"/>
              <w:jc w:val="left"/>
              <w:rPr>
                <w:rFonts w:ascii="宋体" w:hAnsi="宋体" w:cs="宋体"/>
                <w:kern w:val="0"/>
                <w:sz w:val="18"/>
                <w:szCs w:val="18"/>
              </w:rPr>
            </w:pPr>
            <w:r>
              <w:rPr>
                <w:rStyle w:val="228"/>
                <w:rFonts w:hint="eastAsia" w:ascii="宋体" w:hAnsi="宋体" w:cs="宋体"/>
                <w:color w:val="auto"/>
                <w:sz w:val="18"/>
                <w:szCs w:val="18"/>
                <w:lang w:bidi="ar"/>
              </w:rPr>
              <w:t xml:space="preserve">1、用人工清理或压缩空气吹扫的方法，自上而下清理再热器管表面及管排间灰渣                                                                            2、表面清洁、无结渣，管排间清洁无杂物堵塞                               3、外观检查管子表面无裂纹、腐蚀、磨损、胀粗变形和机械损伤等。                                               4、检查管子有无弯曲、变形，管排间距是否均匀。                                   5、管排平齐，无出列现象。                                                        6、磨损、胀粗、变形超标管子进行更换。                                                 7、换管长度不少500mm。                                                                                                                    8、新焊口100%无损检测格。                                                       9、进出口集箱管座角焊缝打磨，每个集箱各抽查10只（发现问题扩大检查范围）处理发现的缺陷。                                                         10、配合化学割管检查（2根，若有换管则不进行化学取样）                           12、配合金属检验                                                                </w:t>
            </w:r>
            <w:r>
              <w:rPr>
                <w:rStyle w:val="229"/>
                <w:color w:val="auto"/>
                <w:lang w:bidi="ar"/>
              </w:rPr>
              <w:t>13、备注：换管以10道焊口为准，超出部分据实核算</w:t>
            </w:r>
            <w:r>
              <w:rPr>
                <w:rStyle w:val="228"/>
                <w:rFonts w:hint="eastAsia" w:ascii="宋体" w:hAnsi="宋体" w:cs="宋体"/>
                <w:color w:val="auto"/>
                <w:sz w:val="18"/>
                <w:szCs w:val="18"/>
                <w:lang w:bidi="ar"/>
              </w:rPr>
              <w:t xml:space="preserve"> </w:t>
            </w:r>
          </w:p>
        </w:tc>
      </w:tr>
      <w:tr w14:paraId="06E5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F63D67F">
            <w:pPr>
              <w:pStyle w:val="131"/>
              <w:jc w:val="center"/>
              <w:rPr>
                <w:rFonts w:ascii="宋体" w:hAnsi="宋体" w:cs="宋体"/>
                <w:b/>
                <w:bCs/>
                <w:sz w:val="18"/>
                <w:szCs w:val="18"/>
              </w:rPr>
            </w:pPr>
          </w:p>
        </w:tc>
        <w:tc>
          <w:tcPr>
            <w:tcW w:w="1690" w:type="dxa"/>
            <w:vMerge w:val="continue"/>
            <w:vAlign w:val="center"/>
          </w:tcPr>
          <w:p w14:paraId="67A5D9F0">
            <w:pPr>
              <w:pStyle w:val="131"/>
              <w:ind w:left="105"/>
              <w:rPr>
                <w:rStyle w:val="228"/>
                <w:rFonts w:ascii="宋体" w:hAnsi="宋体" w:cs="宋体"/>
                <w:b/>
                <w:bCs/>
                <w:color w:val="auto"/>
                <w:sz w:val="18"/>
                <w:szCs w:val="18"/>
                <w:lang w:bidi="ar"/>
              </w:rPr>
            </w:pPr>
          </w:p>
        </w:tc>
        <w:tc>
          <w:tcPr>
            <w:tcW w:w="6749" w:type="dxa"/>
            <w:vAlign w:val="center"/>
          </w:tcPr>
          <w:p w14:paraId="2CBF8DF0">
            <w:pPr>
              <w:widowControl/>
              <w:jc w:val="left"/>
              <w:textAlignment w:val="center"/>
              <w:rPr>
                <w:rFonts w:ascii="宋体" w:hAnsi="宋体" w:cs="宋体"/>
                <w:sz w:val="18"/>
                <w:szCs w:val="18"/>
              </w:rPr>
            </w:pPr>
            <w:r>
              <w:rPr>
                <w:rFonts w:hint="eastAsia" w:ascii="宋体" w:hAnsi="宋体" w:cs="宋体"/>
                <w:kern w:val="0"/>
                <w:sz w:val="18"/>
                <w:szCs w:val="18"/>
                <w:lang w:bidi="ar"/>
              </w:rPr>
              <w:t>管排前后墙弯头处检查</w:t>
            </w:r>
          </w:p>
        </w:tc>
        <w:tc>
          <w:tcPr>
            <w:tcW w:w="4783" w:type="dxa"/>
            <w:vMerge w:val="continue"/>
          </w:tcPr>
          <w:p w14:paraId="4176D038">
            <w:pPr>
              <w:spacing w:line="240" w:lineRule="exact"/>
              <w:rPr>
                <w:rFonts w:ascii="宋体" w:hAnsi="宋体" w:cs="宋体"/>
                <w:kern w:val="0"/>
                <w:sz w:val="18"/>
                <w:szCs w:val="18"/>
              </w:rPr>
            </w:pPr>
          </w:p>
        </w:tc>
      </w:tr>
      <w:tr w14:paraId="371D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9B54890">
            <w:pPr>
              <w:pStyle w:val="131"/>
              <w:jc w:val="center"/>
              <w:rPr>
                <w:rFonts w:ascii="宋体" w:hAnsi="宋体" w:cs="宋体"/>
                <w:b/>
                <w:bCs/>
                <w:sz w:val="18"/>
                <w:szCs w:val="18"/>
              </w:rPr>
            </w:pPr>
          </w:p>
        </w:tc>
        <w:tc>
          <w:tcPr>
            <w:tcW w:w="1690" w:type="dxa"/>
            <w:vMerge w:val="continue"/>
            <w:vAlign w:val="center"/>
          </w:tcPr>
          <w:p w14:paraId="5CE753B6">
            <w:pPr>
              <w:pStyle w:val="131"/>
              <w:ind w:left="105"/>
              <w:rPr>
                <w:rStyle w:val="228"/>
                <w:rFonts w:ascii="宋体" w:hAnsi="宋体" w:cs="宋体"/>
                <w:b/>
                <w:bCs/>
                <w:color w:val="auto"/>
                <w:sz w:val="18"/>
                <w:szCs w:val="18"/>
                <w:lang w:bidi="ar"/>
              </w:rPr>
            </w:pPr>
          </w:p>
        </w:tc>
        <w:tc>
          <w:tcPr>
            <w:tcW w:w="6749" w:type="dxa"/>
            <w:vAlign w:val="center"/>
          </w:tcPr>
          <w:p w14:paraId="4E6A7A5E">
            <w:pPr>
              <w:widowControl/>
              <w:jc w:val="left"/>
              <w:textAlignment w:val="center"/>
              <w:rPr>
                <w:rFonts w:ascii="宋体" w:hAnsi="宋体" w:cs="宋体"/>
                <w:sz w:val="18"/>
                <w:szCs w:val="18"/>
              </w:rPr>
            </w:pPr>
            <w:r>
              <w:rPr>
                <w:rFonts w:hint="eastAsia" w:ascii="宋体" w:hAnsi="宋体" w:cs="宋体"/>
                <w:kern w:val="0"/>
                <w:sz w:val="18"/>
                <w:szCs w:val="18"/>
                <w:lang w:bidi="ar"/>
              </w:rPr>
              <w:t>管排上防磨盖板检查、更换</w:t>
            </w:r>
          </w:p>
        </w:tc>
        <w:tc>
          <w:tcPr>
            <w:tcW w:w="4783" w:type="dxa"/>
            <w:vMerge w:val="continue"/>
          </w:tcPr>
          <w:p w14:paraId="6BF18586">
            <w:pPr>
              <w:spacing w:line="240" w:lineRule="exact"/>
              <w:rPr>
                <w:rFonts w:ascii="宋体" w:hAnsi="宋体" w:cs="宋体"/>
                <w:kern w:val="0"/>
                <w:sz w:val="18"/>
                <w:szCs w:val="18"/>
              </w:rPr>
            </w:pPr>
          </w:p>
        </w:tc>
      </w:tr>
      <w:tr w14:paraId="6CAA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2B2120A">
            <w:pPr>
              <w:pStyle w:val="131"/>
              <w:jc w:val="center"/>
              <w:rPr>
                <w:rFonts w:ascii="宋体" w:hAnsi="宋体" w:cs="宋体"/>
                <w:b/>
                <w:bCs/>
                <w:sz w:val="18"/>
                <w:szCs w:val="18"/>
              </w:rPr>
            </w:pPr>
          </w:p>
        </w:tc>
        <w:tc>
          <w:tcPr>
            <w:tcW w:w="1690" w:type="dxa"/>
            <w:vMerge w:val="continue"/>
            <w:vAlign w:val="center"/>
          </w:tcPr>
          <w:p w14:paraId="5A4CF4C2">
            <w:pPr>
              <w:pStyle w:val="131"/>
              <w:ind w:left="105"/>
              <w:rPr>
                <w:rStyle w:val="228"/>
                <w:rFonts w:ascii="宋体" w:hAnsi="宋体" w:cs="宋体"/>
                <w:b/>
                <w:bCs/>
                <w:color w:val="auto"/>
                <w:sz w:val="18"/>
                <w:szCs w:val="18"/>
                <w:lang w:bidi="ar"/>
              </w:rPr>
            </w:pPr>
          </w:p>
        </w:tc>
        <w:tc>
          <w:tcPr>
            <w:tcW w:w="6749" w:type="dxa"/>
            <w:vAlign w:val="center"/>
          </w:tcPr>
          <w:p w14:paraId="4322FA53">
            <w:pPr>
              <w:widowControl/>
              <w:jc w:val="left"/>
              <w:textAlignment w:val="center"/>
              <w:rPr>
                <w:rFonts w:ascii="宋体" w:hAnsi="宋体" w:cs="宋体"/>
                <w:sz w:val="18"/>
                <w:szCs w:val="18"/>
              </w:rPr>
            </w:pPr>
            <w:r>
              <w:rPr>
                <w:rFonts w:hint="eastAsia" w:ascii="宋体" w:hAnsi="宋体" w:cs="宋体"/>
                <w:kern w:val="0"/>
                <w:sz w:val="18"/>
                <w:szCs w:val="18"/>
                <w:lang w:bidi="ar"/>
              </w:rPr>
              <w:t>两侧墙附近管排检查</w:t>
            </w:r>
          </w:p>
        </w:tc>
        <w:tc>
          <w:tcPr>
            <w:tcW w:w="4783" w:type="dxa"/>
            <w:vMerge w:val="continue"/>
          </w:tcPr>
          <w:p w14:paraId="1C2500D4">
            <w:pPr>
              <w:spacing w:line="240" w:lineRule="exact"/>
              <w:rPr>
                <w:rFonts w:ascii="宋体" w:hAnsi="宋体" w:cs="宋体"/>
                <w:kern w:val="0"/>
                <w:sz w:val="18"/>
                <w:szCs w:val="18"/>
              </w:rPr>
            </w:pPr>
          </w:p>
        </w:tc>
      </w:tr>
      <w:tr w14:paraId="5FE7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8BA0638">
            <w:pPr>
              <w:pStyle w:val="131"/>
              <w:jc w:val="center"/>
              <w:rPr>
                <w:rFonts w:ascii="宋体" w:hAnsi="宋体" w:cs="宋体"/>
                <w:b/>
                <w:bCs/>
                <w:sz w:val="18"/>
                <w:szCs w:val="18"/>
              </w:rPr>
            </w:pPr>
          </w:p>
        </w:tc>
        <w:tc>
          <w:tcPr>
            <w:tcW w:w="1690" w:type="dxa"/>
            <w:vMerge w:val="continue"/>
            <w:vAlign w:val="center"/>
          </w:tcPr>
          <w:p w14:paraId="35D3AB93">
            <w:pPr>
              <w:pStyle w:val="131"/>
              <w:ind w:left="105"/>
              <w:rPr>
                <w:rStyle w:val="228"/>
                <w:rFonts w:ascii="宋体" w:hAnsi="宋体" w:cs="宋体"/>
                <w:b/>
                <w:bCs/>
                <w:color w:val="auto"/>
                <w:sz w:val="18"/>
                <w:szCs w:val="18"/>
                <w:lang w:bidi="ar"/>
              </w:rPr>
            </w:pPr>
          </w:p>
        </w:tc>
        <w:tc>
          <w:tcPr>
            <w:tcW w:w="6749" w:type="dxa"/>
            <w:vAlign w:val="center"/>
          </w:tcPr>
          <w:p w14:paraId="0E2E10B1">
            <w:pPr>
              <w:widowControl/>
              <w:jc w:val="left"/>
              <w:textAlignment w:val="center"/>
              <w:rPr>
                <w:rFonts w:ascii="宋体" w:hAnsi="宋体" w:cs="宋体"/>
                <w:sz w:val="18"/>
                <w:szCs w:val="18"/>
              </w:rPr>
            </w:pPr>
            <w:r>
              <w:rPr>
                <w:rFonts w:hint="eastAsia" w:ascii="宋体" w:hAnsi="宋体" w:cs="宋体"/>
                <w:kern w:val="0"/>
                <w:sz w:val="18"/>
                <w:szCs w:val="18"/>
                <w:lang w:bidi="ar"/>
              </w:rPr>
              <w:t>吹灰路线附近及个别凸出管排管子检查、测厚</w:t>
            </w:r>
          </w:p>
        </w:tc>
        <w:tc>
          <w:tcPr>
            <w:tcW w:w="4783" w:type="dxa"/>
            <w:vMerge w:val="continue"/>
          </w:tcPr>
          <w:p w14:paraId="33B77CA7">
            <w:pPr>
              <w:spacing w:line="240" w:lineRule="exact"/>
              <w:rPr>
                <w:rFonts w:ascii="宋体" w:hAnsi="宋体" w:cs="宋体"/>
                <w:kern w:val="0"/>
                <w:sz w:val="18"/>
                <w:szCs w:val="18"/>
              </w:rPr>
            </w:pPr>
          </w:p>
        </w:tc>
      </w:tr>
      <w:tr w14:paraId="7AB8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956847F">
            <w:pPr>
              <w:pStyle w:val="131"/>
              <w:jc w:val="center"/>
              <w:rPr>
                <w:rFonts w:ascii="宋体" w:hAnsi="宋体" w:cs="宋体"/>
                <w:b/>
                <w:bCs/>
                <w:sz w:val="18"/>
                <w:szCs w:val="18"/>
              </w:rPr>
            </w:pPr>
          </w:p>
        </w:tc>
        <w:tc>
          <w:tcPr>
            <w:tcW w:w="1690" w:type="dxa"/>
            <w:vMerge w:val="continue"/>
            <w:vAlign w:val="center"/>
          </w:tcPr>
          <w:p w14:paraId="01820349">
            <w:pPr>
              <w:pStyle w:val="131"/>
              <w:ind w:left="105"/>
              <w:rPr>
                <w:rStyle w:val="228"/>
                <w:rFonts w:ascii="宋体" w:hAnsi="宋体" w:cs="宋体"/>
                <w:b/>
                <w:bCs/>
                <w:color w:val="auto"/>
                <w:sz w:val="18"/>
                <w:szCs w:val="18"/>
                <w:lang w:bidi="ar"/>
              </w:rPr>
            </w:pPr>
          </w:p>
        </w:tc>
        <w:tc>
          <w:tcPr>
            <w:tcW w:w="6749" w:type="dxa"/>
            <w:vAlign w:val="center"/>
          </w:tcPr>
          <w:p w14:paraId="031130FC">
            <w:pPr>
              <w:widowControl/>
              <w:jc w:val="left"/>
              <w:textAlignment w:val="center"/>
              <w:rPr>
                <w:rFonts w:ascii="宋体" w:hAnsi="宋体" w:cs="宋体"/>
                <w:sz w:val="18"/>
                <w:szCs w:val="18"/>
              </w:rPr>
            </w:pPr>
            <w:r>
              <w:rPr>
                <w:rFonts w:hint="eastAsia" w:ascii="宋体" w:hAnsi="宋体" w:cs="宋体"/>
                <w:kern w:val="0"/>
                <w:sz w:val="18"/>
                <w:szCs w:val="18"/>
                <w:lang w:bidi="ar"/>
              </w:rPr>
              <w:t>管排表面第1、2、3根及其它能够触摸到的管子检查、测厚</w:t>
            </w:r>
          </w:p>
        </w:tc>
        <w:tc>
          <w:tcPr>
            <w:tcW w:w="4783" w:type="dxa"/>
            <w:vMerge w:val="continue"/>
          </w:tcPr>
          <w:p w14:paraId="455ACAE0">
            <w:pPr>
              <w:spacing w:line="240" w:lineRule="exact"/>
              <w:rPr>
                <w:rFonts w:ascii="宋体" w:hAnsi="宋体" w:cs="宋体"/>
                <w:kern w:val="0"/>
                <w:sz w:val="18"/>
                <w:szCs w:val="18"/>
              </w:rPr>
            </w:pPr>
          </w:p>
        </w:tc>
      </w:tr>
      <w:tr w14:paraId="592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2B38FDA">
            <w:pPr>
              <w:pStyle w:val="131"/>
              <w:jc w:val="center"/>
              <w:rPr>
                <w:rFonts w:ascii="宋体" w:hAnsi="宋体" w:cs="宋体"/>
                <w:b/>
                <w:bCs/>
                <w:sz w:val="18"/>
                <w:szCs w:val="18"/>
              </w:rPr>
            </w:pPr>
          </w:p>
        </w:tc>
        <w:tc>
          <w:tcPr>
            <w:tcW w:w="1690" w:type="dxa"/>
            <w:vMerge w:val="continue"/>
            <w:vAlign w:val="center"/>
          </w:tcPr>
          <w:p w14:paraId="30188841">
            <w:pPr>
              <w:pStyle w:val="131"/>
              <w:ind w:left="105"/>
              <w:rPr>
                <w:rStyle w:val="228"/>
                <w:rFonts w:ascii="宋体" w:hAnsi="宋体" w:cs="宋体"/>
                <w:b/>
                <w:bCs/>
                <w:color w:val="auto"/>
                <w:sz w:val="18"/>
                <w:szCs w:val="18"/>
                <w:lang w:bidi="ar"/>
              </w:rPr>
            </w:pPr>
          </w:p>
        </w:tc>
        <w:tc>
          <w:tcPr>
            <w:tcW w:w="6749" w:type="dxa"/>
            <w:vAlign w:val="center"/>
          </w:tcPr>
          <w:p w14:paraId="06247010">
            <w:pPr>
              <w:widowControl/>
              <w:jc w:val="left"/>
              <w:textAlignment w:val="center"/>
              <w:rPr>
                <w:rFonts w:ascii="宋体" w:hAnsi="宋体" w:cs="宋体"/>
                <w:sz w:val="18"/>
                <w:szCs w:val="18"/>
              </w:rPr>
            </w:pPr>
            <w:r>
              <w:rPr>
                <w:rFonts w:hint="eastAsia" w:ascii="宋体" w:hAnsi="宋体" w:cs="宋体"/>
                <w:kern w:val="0"/>
                <w:sz w:val="18"/>
                <w:szCs w:val="18"/>
                <w:lang w:bidi="ar"/>
              </w:rPr>
              <w:t>管排与吊挂管摩擦处检查</w:t>
            </w:r>
          </w:p>
        </w:tc>
        <w:tc>
          <w:tcPr>
            <w:tcW w:w="4783" w:type="dxa"/>
            <w:vMerge w:val="continue"/>
          </w:tcPr>
          <w:p w14:paraId="0D3912F0">
            <w:pPr>
              <w:spacing w:line="240" w:lineRule="exact"/>
              <w:rPr>
                <w:rFonts w:ascii="宋体" w:hAnsi="宋体" w:cs="宋体"/>
                <w:kern w:val="0"/>
                <w:sz w:val="18"/>
                <w:szCs w:val="18"/>
              </w:rPr>
            </w:pPr>
          </w:p>
        </w:tc>
      </w:tr>
      <w:tr w14:paraId="739C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1941399">
            <w:pPr>
              <w:pStyle w:val="131"/>
              <w:jc w:val="center"/>
              <w:rPr>
                <w:rFonts w:ascii="宋体" w:hAnsi="宋体" w:cs="宋体"/>
                <w:b/>
                <w:bCs/>
                <w:sz w:val="18"/>
                <w:szCs w:val="18"/>
              </w:rPr>
            </w:pPr>
          </w:p>
        </w:tc>
        <w:tc>
          <w:tcPr>
            <w:tcW w:w="1690" w:type="dxa"/>
            <w:vMerge w:val="continue"/>
            <w:vAlign w:val="center"/>
          </w:tcPr>
          <w:p w14:paraId="7484139D">
            <w:pPr>
              <w:pStyle w:val="131"/>
              <w:ind w:left="105"/>
              <w:rPr>
                <w:rStyle w:val="228"/>
                <w:rFonts w:ascii="宋体" w:hAnsi="宋体" w:cs="宋体"/>
                <w:b/>
                <w:bCs/>
                <w:color w:val="auto"/>
                <w:sz w:val="18"/>
                <w:szCs w:val="18"/>
                <w:lang w:bidi="ar"/>
              </w:rPr>
            </w:pPr>
          </w:p>
        </w:tc>
        <w:tc>
          <w:tcPr>
            <w:tcW w:w="6749" w:type="dxa"/>
            <w:vAlign w:val="center"/>
          </w:tcPr>
          <w:p w14:paraId="77ACEC36">
            <w:pPr>
              <w:widowControl/>
              <w:jc w:val="left"/>
              <w:textAlignment w:val="center"/>
              <w:rPr>
                <w:rFonts w:ascii="宋体" w:hAnsi="宋体" w:cs="宋体"/>
                <w:sz w:val="18"/>
                <w:szCs w:val="18"/>
              </w:rPr>
            </w:pPr>
            <w:r>
              <w:rPr>
                <w:rFonts w:hint="eastAsia" w:ascii="宋体" w:hAnsi="宋体" w:cs="宋体"/>
                <w:kern w:val="0"/>
                <w:sz w:val="18"/>
                <w:szCs w:val="18"/>
                <w:lang w:bidi="ar"/>
              </w:rPr>
              <w:t>管排固定装置检查、修复</w:t>
            </w:r>
          </w:p>
        </w:tc>
        <w:tc>
          <w:tcPr>
            <w:tcW w:w="4783" w:type="dxa"/>
            <w:vMerge w:val="continue"/>
          </w:tcPr>
          <w:p w14:paraId="6A907D6B">
            <w:pPr>
              <w:spacing w:line="240" w:lineRule="exact"/>
              <w:rPr>
                <w:rFonts w:ascii="宋体" w:hAnsi="宋体" w:cs="宋体"/>
                <w:kern w:val="0"/>
                <w:sz w:val="18"/>
                <w:szCs w:val="18"/>
              </w:rPr>
            </w:pPr>
          </w:p>
        </w:tc>
      </w:tr>
      <w:tr w14:paraId="2015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D1BB8A3">
            <w:pPr>
              <w:pStyle w:val="131"/>
              <w:jc w:val="center"/>
              <w:rPr>
                <w:rFonts w:ascii="宋体" w:hAnsi="宋体" w:cs="宋体"/>
                <w:b/>
                <w:bCs/>
                <w:sz w:val="18"/>
                <w:szCs w:val="18"/>
              </w:rPr>
            </w:pPr>
          </w:p>
        </w:tc>
        <w:tc>
          <w:tcPr>
            <w:tcW w:w="1690" w:type="dxa"/>
            <w:vMerge w:val="continue"/>
            <w:vAlign w:val="center"/>
          </w:tcPr>
          <w:p w14:paraId="0139896E">
            <w:pPr>
              <w:pStyle w:val="131"/>
              <w:ind w:left="105"/>
              <w:rPr>
                <w:rStyle w:val="228"/>
                <w:rFonts w:ascii="宋体" w:hAnsi="宋体" w:cs="宋体"/>
                <w:b/>
                <w:bCs/>
                <w:color w:val="auto"/>
                <w:sz w:val="18"/>
                <w:szCs w:val="18"/>
                <w:lang w:bidi="ar"/>
              </w:rPr>
            </w:pPr>
          </w:p>
        </w:tc>
        <w:tc>
          <w:tcPr>
            <w:tcW w:w="6749" w:type="dxa"/>
            <w:vAlign w:val="center"/>
          </w:tcPr>
          <w:p w14:paraId="3AE2B18F">
            <w:pPr>
              <w:widowControl/>
              <w:jc w:val="left"/>
              <w:textAlignment w:val="center"/>
              <w:rPr>
                <w:rFonts w:ascii="宋体" w:hAnsi="宋体" w:cs="宋体"/>
                <w:sz w:val="18"/>
                <w:szCs w:val="18"/>
              </w:rPr>
            </w:pPr>
            <w:r>
              <w:rPr>
                <w:rFonts w:hint="eastAsia" w:ascii="宋体" w:hAnsi="宋体" w:cs="宋体"/>
                <w:kern w:val="0"/>
                <w:sz w:val="18"/>
                <w:szCs w:val="18"/>
                <w:lang w:bidi="ar"/>
              </w:rPr>
              <w:t>前后墙处阻流板检查</w:t>
            </w:r>
          </w:p>
        </w:tc>
        <w:tc>
          <w:tcPr>
            <w:tcW w:w="4783" w:type="dxa"/>
            <w:vMerge w:val="continue"/>
          </w:tcPr>
          <w:p w14:paraId="331FE424">
            <w:pPr>
              <w:spacing w:line="240" w:lineRule="exact"/>
              <w:rPr>
                <w:rFonts w:ascii="宋体" w:hAnsi="宋体" w:cs="宋体"/>
                <w:kern w:val="0"/>
                <w:sz w:val="18"/>
                <w:szCs w:val="18"/>
              </w:rPr>
            </w:pPr>
          </w:p>
        </w:tc>
      </w:tr>
      <w:tr w14:paraId="07D5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95C3BC8">
            <w:pPr>
              <w:pStyle w:val="131"/>
              <w:jc w:val="center"/>
              <w:rPr>
                <w:rFonts w:ascii="宋体" w:hAnsi="宋体" w:cs="宋体"/>
                <w:b/>
                <w:bCs/>
                <w:sz w:val="18"/>
                <w:szCs w:val="18"/>
              </w:rPr>
            </w:pPr>
          </w:p>
        </w:tc>
        <w:tc>
          <w:tcPr>
            <w:tcW w:w="1690" w:type="dxa"/>
            <w:vMerge w:val="continue"/>
            <w:vAlign w:val="center"/>
          </w:tcPr>
          <w:p w14:paraId="23EDDCA2">
            <w:pPr>
              <w:pStyle w:val="131"/>
              <w:ind w:left="105"/>
              <w:rPr>
                <w:rStyle w:val="228"/>
                <w:rFonts w:ascii="宋体" w:hAnsi="宋体" w:cs="宋体"/>
                <w:b/>
                <w:bCs/>
                <w:color w:val="auto"/>
                <w:sz w:val="18"/>
                <w:szCs w:val="18"/>
                <w:lang w:bidi="ar"/>
              </w:rPr>
            </w:pPr>
          </w:p>
        </w:tc>
        <w:tc>
          <w:tcPr>
            <w:tcW w:w="6749" w:type="dxa"/>
            <w:vAlign w:val="center"/>
          </w:tcPr>
          <w:p w14:paraId="741C9674">
            <w:pPr>
              <w:widowControl/>
              <w:jc w:val="left"/>
              <w:textAlignment w:val="center"/>
              <w:rPr>
                <w:rFonts w:ascii="宋体" w:hAnsi="宋体" w:cs="宋体"/>
                <w:sz w:val="18"/>
                <w:szCs w:val="18"/>
              </w:rPr>
            </w:pPr>
            <w:r>
              <w:rPr>
                <w:rFonts w:hint="eastAsia" w:ascii="宋体" w:hAnsi="宋体" w:cs="宋体"/>
                <w:kern w:val="0"/>
                <w:sz w:val="18"/>
                <w:szCs w:val="18"/>
                <w:lang w:bidi="ar"/>
              </w:rPr>
              <w:t>低温再热器集箱出口散管与前墙处弯头检查</w:t>
            </w:r>
          </w:p>
        </w:tc>
        <w:tc>
          <w:tcPr>
            <w:tcW w:w="4783" w:type="dxa"/>
            <w:vMerge w:val="continue"/>
          </w:tcPr>
          <w:p w14:paraId="791CD76C">
            <w:pPr>
              <w:spacing w:line="240" w:lineRule="exact"/>
              <w:rPr>
                <w:rFonts w:ascii="宋体" w:hAnsi="宋体" w:cs="宋体"/>
                <w:kern w:val="0"/>
                <w:sz w:val="18"/>
                <w:szCs w:val="18"/>
              </w:rPr>
            </w:pPr>
          </w:p>
        </w:tc>
      </w:tr>
      <w:tr w14:paraId="1900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DB361E2">
            <w:pPr>
              <w:pStyle w:val="131"/>
              <w:jc w:val="center"/>
              <w:rPr>
                <w:rFonts w:ascii="宋体" w:hAnsi="宋体" w:cs="宋体"/>
                <w:b/>
                <w:bCs/>
                <w:sz w:val="18"/>
                <w:szCs w:val="18"/>
              </w:rPr>
            </w:pPr>
          </w:p>
        </w:tc>
        <w:tc>
          <w:tcPr>
            <w:tcW w:w="1690" w:type="dxa"/>
            <w:vMerge w:val="continue"/>
            <w:vAlign w:val="center"/>
          </w:tcPr>
          <w:p w14:paraId="295D6FF0">
            <w:pPr>
              <w:pStyle w:val="131"/>
              <w:ind w:left="105"/>
              <w:rPr>
                <w:rStyle w:val="228"/>
                <w:rFonts w:ascii="宋体" w:hAnsi="宋体" w:cs="宋体"/>
                <w:b/>
                <w:bCs/>
                <w:color w:val="auto"/>
                <w:sz w:val="18"/>
                <w:szCs w:val="18"/>
                <w:lang w:bidi="ar"/>
              </w:rPr>
            </w:pPr>
          </w:p>
        </w:tc>
        <w:tc>
          <w:tcPr>
            <w:tcW w:w="6749" w:type="dxa"/>
            <w:vAlign w:val="center"/>
          </w:tcPr>
          <w:p w14:paraId="544B31E9">
            <w:pPr>
              <w:widowControl/>
              <w:jc w:val="left"/>
              <w:textAlignment w:val="center"/>
              <w:rPr>
                <w:rFonts w:ascii="宋体" w:hAnsi="宋体" w:cs="宋体"/>
                <w:sz w:val="18"/>
                <w:szCs w:val="18"/>
              </w:rPr>
            </w:pPr>
            <w:r>
              <w:rPr>
                <w:rFonts w:hint="eastAsia" w:ascii="宋体" w:hAnsi="宋体" w:cs="宋体"/>
                <w:kern w:val="0"/>
                <w:sz w:val="18"/>
                <w:szCs w:val="18"/>
                <w:lang w:bidi="ar"/>
              </w:rPr>
              <w:t>割管检查腐蚀结垢情况，并留影像资料</w:t>
            </w:r>
          </w:p>
        </w:tc>
        <w:tc>
          <w:tcPr>
            <w:tcW w:w="4783" w:type="dxa"/>
            <w:vMerge w:val="continue"/>
          </w:tcPr>
          <w:p w14:paraId="634F735C">
            <w:pPr>
              <w:spacing w:line="240" w:lineRule="exact"/>
              <w:rPr>
                <w:rFonts w:ascii="宋体" w:hAnsi="宋体" w:cs="宋体"/>
                <w:kern w:val="0"/>
                <w:sz w:val="18"/>
                <w:szCs w:val="18"/>
              </w:rPr>
            </w:pPr>
          </w:p>
        </w:tc>
      </w:tr>
      <w:tr w14:paraId="63E8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BE30E9F">
            <w:pPr>
              <w:pStyle w:val="131"/>
              <w:jc w:val="center"/>
              <w:rPr>
                <w:rFonts w:ascii="宋体" w:hAnsi="宋体" w:cs="宋体"/>
                <w:b/>
                <w:bCs/>
                <w:sz w:val="18"/>
                <w:szCs w:val="18"/>
              </w:rPr>
            </w:pPr>
          </w:p>
        </w:tc>
        <w:tc>
          <w:tcPr>
            <w:tcW w:w="1690" w:type="dxa"/>
            <w:vMerge w:val="continue"/>
            <w:vAlign w:val="center"/>
          </w:tcPr>
          <w:p w14:paraId="3C0185CE">
            <w:pPr>
              <w:pStyle w:val="131"/>
              <w:ind w:left="105"/>
              <w:rPr>
                <w:rStyle w:val="228"/>
                <w:rFonts w:ascii="宋体" w:hAnsi="宋体" w:cs="宋体"/>
                <w:b/>
                <w:bCs/>
                <w:color w:val="auto"/>
                <w:sz w:val="18"/>
                <w:szCs w:val="18"/>
                <w:lang w:bidi="ar"/>
              </w:rPr>
            </w:pPr>
          </w:p>
        </w:tc>
        <w:tc>
          <w:tcPr>
            <w:tcW w:w="6749" w:type="dxa"/>
            <w:vAlign w:val="center"/>
          </w:tcPr>
          <w:p w14:paraId="54C8A86D">
            <w:pPr>
              <w:widowControl/>
              <w:jc w:val="left"/>
              <w:textAlignment w:val="center"/>
              <w:rPr>
                <w:rFonts w:ascii="宋体" w:hAnsi="宋体" w:cs="宋体"/>
                <w:sz w:val="18"/>
                <w:szCs w:val="18"/>
              </w:rPr>
            </w:pPr>
            <w:r>
              <w:rPr>
                <w:rFonts w:hint="eastAsia" w:ascii="宋体" w:hAnsi="宋体" w:cs="宋体"/>
                <w:kern w:val="0"/>
                <w:sz w:val="18"/>
                <w:szCs w:val="18"/>
                <w:lang w:bidi="ar"/>
              </w:rPr>
              <w:t>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tcPr>
          <w:p w14:paraId="09327F19">
            <w:pPr>
              <w:spacing w:line="240" w:lineRule="exact"/>
              <w:rPr>
                <w:rFonts w:ascii="宋体" w:hAnsi="宋体" w:cs="宋体"/>
                <w:kern w:val="0"/>
                <w:sz w:val="18"/>
                <w:szCs w:val="18"/>
              </w:rPr>
            </w:pPr>
          </w:p>
        </w:tc>
      </w:tr>
      <w:tr w14:paraId="09C9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2AB8414A">
            <w:pPr>
              <w:pStyle w:val="131"/>
              <w:jc w:val="center"/>
              <w:rPr>
                <w:rFonts w:ascii="宋体" w:hAnsi="宋体" w:cs="宋体"/>
                <w:b/>
                <w:bCs/>
                <w:sz w:val="18"/>
                <w:szCs w:val="18"/>
              </w:rPr>
            </w:pPr>
            <w:r>
              <w:rPr>
                <w:rFonts w:hint="eastAsia" w:ascii="宋体" w:hAnsi="宋体" w:cs="宋体"/>
                <w:b/>
                <w:bCs/>
                <w:sz w:val="18"/>
                <w:szCs w:val="18"/>
              </w:rPr>
              <w:t>8</w:t>
            </w:r>
          </w:p>
        </w:tc>
        <w:tc>
          <w:tcPr>
            <w:tcW w:w="1690" w:type="dxa"/>
            <w:vMerge w:val="restart"/>
            <w:vAlign w:val="center"/>
          </w:tcPr>
          <w:p w14:paraId="6A76DB1C">
            <w:pPr>
              <w:pStyle w:val="131"/>
              <w:ind w:left="105"/>
              <w:jc w:val="center"/>
              <w:rPr>
                <w:rFonts w:ascii="宋体" w:hAnsi="宋体" w:cs="宋体"/>
                <w:bCs/>
                <w:sz w:val="18"/>
                <w:szCs w:val="18"/>
              </w:rPr>
            </w:pPr>
            <w:r>
              <w:rPr>
                <w:rStyle w:val="228"/>
                <w:rFonts w:hint="eastAsia" w:ascii="宋体" w:hAnsi="宋体" w:cs="宋体"/>
                <w:b/>
                <w:bCs/>
                <w:color w:val="auto"/>
                <w:sz w:val="18"/>
                <w:szCs w:val="18"/>
                <w:lang w:bidi="ar"/>
              </w:rPr>
              <w:t>低温过热器及其集箱</w:t>
            </w:r>
          </w:p>
        </w:tc>
        <w:tc>
          <w:tcPr>
            <w:tcW w:w="6749" w:type="dxa"/>
            <w:vAlign w:val="center"/>
          </w:tcPr>
          <w:p w14:paraId="18F6E8C6">
            <w:pPr>
              <w:widowControl/>
              <w:jc w:val="left"/>
              <w:textAlignment w:val="center"/>
              <w:rPr>
                <w:rFonts w:ascii="宋体" w:hAnsi="宋体" w:cs="宋体"/>
                <w:sz w:val="18"/>
                <w:szCs w:val="18"/>
              </w:rPr>
            </w:pPr>
            <w:r>
              <w:rPr>
                <w:rFonts w:hint="eastAsia" w:ascii="宋体" w:hAnsi="宋体" w:cs="宋体"/>
                <w:kern w:val="0"/>
                <w:sz w:val="18"/>
                <w:szCs w:val="18"/>
                <w:lang w:bidi="ar"/>
              </w:rPr>
              <w:t>管排上部、内部杂物清理及其附近检查</w:t>
            </w:r>
          </w:p>
        </w:tc>
        <w:tc>
          <w:tcPr>
            <w:tcW w:w="4783" w:type="dxa"/>
            <w:vMerge w:val="restart"/>
          </w:tcPr>
          <w:p w14:paraId="2953176D">
            <w:pPr>
              <w:pStyle w:val="131"/>
              <w:widowControl w:val="0"/>
              <w:spacing w:line="240" w:lineRule="exact"/>
              <w:jc w:val="left"/>
              <w:rPr>
                <w:rFonts w:ascii="宋体" w:hAnsi="宋体" w:cs="宋体"/>
                <w:sz w:val="18"/>
                <w:szCs w:val="18"/>
              </w:rPr>
            </w:pPr>
            <w:r>
              <w:rPr>
                <w:rStyle w:val="228"/>
                <w:rFonts w:hint="eastAsia" w:ascii="宋体" w:hAnsi="宋体" w:cs="宋体"/>
                <w:color w:val="auto"/>
                <w:sz w:val="18"/>
                <w:szCs w:val="18"/>
                <w:lang w:bidi="ar"/>
              </w:rPr>
              <w:t xml:space="preserve">1、用人工清理或压缩空气吹扫的方法，自上而下清理过热器管表面及管排间灰渣                                                                             2、表面清洁、无结渣，管排间清洁无杂物堵塞                                3、外观检查管子表面无裂纹、腐蚀、磨损、胀粗变形和机械损伤等。                                               4、检查管子有无弯曲、变形，管排间距是否均匀。                                  5、管排平齐，无出列现象。                                                    6、磨损、胀粗、变形超标管子进行更换。                                        7、换管长度不少于500mm。                                                                                                                    8、新焊口100%无损检测合格。                                                   9、进出口集箱管座角焊缝打磨，每个集箱各抽查10只（发现问题扩大检查范围）处理发现的缺陷。                                                         10、配合化学割管检查（2根，若有换管则不进行化学取样）                           11、配合金属检验                                                                 </w:t>
            </w:r>
            <w:r>
              <w:rPr>
                <w:rStyle w:val="229"/>
                <w:color w:val="auto"/>
                <w:lang w:bidi="ar"/>
              </w:rPr>
              <w:t xml:space="preserve">12、备注：换管以10道焊口为准，超出部分据实核算 </w:t>
            </w:r>
            <w:r>
              <w:rPr>
                <w:rStyle w:val="228"/>
                <w:rFonts w:hint="eastAsia" w:ascii="宋体" w:hAnsi="宋体" w:cs="宋体"/>
                <w:color w:val="auto"/>
                <w:sz w:val="18"/>
                <w:szCs w:val="18"/>
                <w:lang w:bidi="ar"/>
              </w:rPr>
              <w:t xml:space="preserve">   </w:t>
            </w:r>
          </w:p>
        </w:tc>
      </w:tr>
      <w:tr w14:paraId="537E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71C7249">
            <w:pPr>
              <w:rPr>
                <w:rFonts w:ascii="宋体" w:hAnsi="宋体" w:cs="宋体"/>
                <w:b/>
                <w:bCs/>
                <w:sz w:val="18"/>
                <w:szCs w:val="18"/>
              </w:rPr>
            </w:pPr>
          </w:p>
        </w:tc>
        <w:tc>
          <w:tcPr>
            <w:tcW w:w="1690" w:type="dxa"/>
            <w:vMerge w:val="continue"/>
            <w:vAlign w:val="center"/>
          </w:tcPr>
          <w:p w14:paraId="69ADF30F">
            <w:pPr>
              <w:rPr>
                <w:rFonts w:ascii="宋体" w:hAnsi="宋体" w:cs="宋体"/>
                <w:bCs/>
                <w:kern w:val="0"/>
                <w:sz w:val="18"/>
                <w:szCs w:val="18"/>
              </w:rPr>
            </w:pPr>
          </w:p>
        </w:tc>
        <w:tc>
          <w:tcPr>
            <w:tcW w:w="6749" w:type="dxa"/>
            <w:vAlign w:val="center"/>
          </w:tcPr>
          <w:p w14:paraId="49FB62F4">
            <w:pPr>
              <w:widowControl/>
              <w:jc w:val="left"/>
              <w:textAlignment w:val="center"/>
              <w:rPr>
                <w:rFonts w:ascii="宋体" w:hAnsi="宋体" w:cs="宋体"/>
                <w:sz w:val="18"/>
                <w:szCs w:val="18"/>
              </w:rPr>
            </w:pPr>
            <w:r>
              <w:rPr>
                <w:rFonts w:hint="eastAsia" w:ascii="宋体" w:hAnsi="宋体" w:cs="宋体"/>
                <w:kern w:val="0"/>
                <w:sz w:val="18"/>
                <w:szCs w:val="18"/>
                <w:lang w:bidi="ar"/>
              </w:rPr>
              <w:t>管排前后墙弯头处检查</w:t>
            </w:r>
          </w:p>
        </w:tc>
        <w:tc>
          <w:tcPr>
            <w:tcW w:w="4783" w:type="dxa"/>
            <w:vMerge w:val="continue"/>
            <w:vAlign w:val="center"/>
          </w:tcPr>
          <w:p w14:paraId="3689366B">
            <w:pPr>
              <w:spacing w:line="240" w:lineRule="exact"/>
              <w:rPr>
                <w:rFonts w:ascii="宋体" w:hAnsi="宋体" w:cs="宋体"/>
                <w:kern w:val="0"/>
                <w:sz w:val="18"/>
                <w:szCs w:val="18"/>
              </w:rPr>
            </w:pPr>
          </w:p>
        </w:tc>
      </w:tr>
      <w:tr w14:paraId="3203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49EFF06">
            <w:pPr>
              <w:rPr>
                <w:rFonts w:ascii="宋体" w:hAnsi="宋体" w:cs="宋体"/>
                <w:b/>
                <w:bCs/>
                <w:sz w:val="18"/>
                <w:szCs w:val="18"/>
              </w:rPr>
            </w:pPr>
          </w:p>
        </w:tc>
        <w:tc>
          <w:tcPr>
            <w:tcW w:w="1690" w:type="dxa"/>
            <w:vMerge w:val="continue"/>
            <w:vAlign w:val="center"/>
          </w:tcPr>
          <w:p w14:paraId="03375EC9">
            <w:pPr>
              <w:rPr>
                <w:rFonts w:ascii="宋体" w:hAnsi="宋体" w:cs="宋体"/>
                <w:bCs/>
                <w:kern w:val="0"/>
                <w:sz w:val="18"/>
                <w:szCs w:val="18"/>
              </w:rPr>
            </w:pPr>
          </w:p>
        </w:tc>
        <w:tc>
          <w:tcPr>
            <w:tcW w:w="6749" w:type="dxa"/>
            <w:vAlign w:val="center"/>
          </w:tcPr>
          <w:p w14:paraId="4141D333">
            <w:pPr>
              <w:widowControl/>
              <w:jc w:val="left"/>
              <w:textAlignment w:val="center"/>
              <w:rPr>
                <w:rFonts w:ascii="宋体" w:hAnsi="宋体" w:cs="宋体"/>
                <w:sz w:val="18"/>
                <w:szCs w:val="18"/>
              </w:rPr>
            </w:pPr>
            <w:r>
              <w:rPr>
                <w:rFonts w:hint="eastAsia" w:ascii="宋体" w:hAnsi="宋体" w:cs="宋体"/>
                <w:kern w:val="0"/>
                <w:sz w:val="18"/>
                <w:szCs w:val="18"/>
                <w:lang w:bidi="ar"/>
              </w:rPr>
              <w:t>管排上防磨盖板检查、修复加固</w:t>
            </w:r>
          </w:p>
        </w:tc>
        <w:tc>
          <w:tcPr>
            <w:tcW w:w="4783" w:type="dxa"/>
            <w:vMerge w:val="continue"/>
            <w:vAlign w:val="center"/>
          </w:tcPr>
          <w:p w14:paraId="398A9C8E">
            <w:pPr>
              <w:spacing w:line="240" w:lineRule="exact"/>
              <w:rPr>
                <w:rFonts w:ascii="宋体" w:hAnsi="宋体" w:cs="宋体"/>
                <w:kern w:val="0"/>
                <w:sz w:val="18"/>
                <w:szCs w:val="18"/>
              </w:rPr>
            </w:pPr>
          </w:p>
        </w:tc>
      </w:tr>
      <w:tr w14:paraId="7705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44B9276">
            <w:pPr>
              <w:rPr>
                <w:rFonts w:ascii="宋体" w:hAnsi="宋体" w:cs="宋体"/>
                <w:b/>
                <w:bCs/>
                <w:sz w:val="18"/>
                <w:szCs w:val="18"/>
              </w:rPr>
            </w:pPr>
          </w:p>
        </w:tc>
        <w:tc>
          <w:tcPr>
            <w:tcW w:w="1690" w:type="dxa"/>
            <w:vMerge w:val="continue"/>
            <w:vAlign w:val="center"/>
          </w:tcPr>
          <w:p w14:paraId="23329FAB">
            <w:pPr>
              <w:rPr>
                <w:rFonts w:ascii="宋体" w:hAnsi="宋体" w:cs="宋体"/>
                <w:bCs/>
                <w:kern w:val="0"/>
                <w:sz w:val="18"/>
                <w:szCs w:val="18"/>
              </w:rPr>
            </w:pPr>
          </w:p>
        </w:tc>
        <w:tc>
          <w:tcPr>
            <w:tcW w:w="6749" w:type="dxa"/>
            <w:vAlign w:val="center"/>
          </w:tcPr>
          <w:p w14:paraId="1C19D9B7">
            <w:pPr>
              <w:widowControl/>
              <w:jc w:val="left"/>
              <w:textAlignment w:val="center"/>
              <w:rPr>
                <w:rFonts w:ascii="宋体" w:hAnsi="宋体" w:cs="宋体"/>
                <w:sz w:val="18"/>
                <w:szCs w:val="18"/>
              </w:rPr>
            </w:pPr>
            <w:r>
              <w:rPr>
                <w:rFonts w:hint="eastAsia" w:ascii="宋体" w:hAnsi="宋体" w:cs="宋体"/>
                <w:kern w:val="0"/>
                <w:sz w:val="18"/>
                <w:szCs w:val="18"/>
                <w:lang w:bidi="ar"/>
              </w:rPr>
              <w:t>两侧墙附近管排检查</w:t>
            </w:r>
          </w:p>
        </w:tc>
        <w:tc>
          <w:tcPr>
            <w:tcW w:w="4783" w:type="dxa"/>
            <w:vMerge w:val="continue"/>
            <w:vAlign w:val="center"/>
          </w:tcPr>
          <w:p w14:paraId="046F746A">
            <w:pPr>
              <w:spacing w:line="240" w:lineRule="exact"/>
              <w:rPr>
                <w:rFonts w:ascii="宋体" w:hAnsi="宋体" w:cs="宋体"/>
                <w:kern w:val="0"/>
                <w:sz w:val="18"/>
                <w:szCs w:val="18"/>
              </w:rPr>
            </w:pPr>
          </w:p>
        </w:tc>
      </w:tr>
      <w:tr w14:paraId="6DA3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1523B0B">
            <w:pPr>
              <w:rPr>
                <w:rFonts w:ascii="宋体" w:hAnsi="宋体" w:cs="宋体"/>
                <w:b/>
                <w:bCs/>
                <w:sz w:val="18"/>
                <w:szCs w:val="18"/>
              </w:rPr>
            </w:pPr>
          </w:p>
        </w:tc>
        <w:tc>
          <w:tcPr>
            <w:tcW w:w="1690" w:type="dxa"/>
            <w:vMerge w:val="continue"/>
            <w:vAlign w:val="center"/>
          </w:tcPr>
          <w:p w14:paraId="42BAA1C7">
            <w:pPr>
              <w:rPr>
                <w:rFonts w:ascii="宋体" w:hAnsi="宋体" w:cs="宋体"/>
                <w:bCs/>
                <w:kern w:val="0"/>
                <w:sz w:val="18"/>
                <w:szCs w:val="18"/>
              </w:rPr>
            </w:pPr>
          </w:p>
        </w:tc>
        <w:tc>
          <w:tcPr>
            <w:tcW w:w="6749" w:type="dxa"/>
            <w:vAlign w:val="center"/>
          </w:tcPr>
          <w:p w14:paraId="5A30AB2F">
            <w:pPr>
              <w:widowControl/>
              <w:jc w:val="left"/>
              <w:textAlignment w:val="center"/>
              <w:rPr>
                <w:rFonts w:ascii="宋体" w:hAnsi="宋体" w:cs="宋体"/>
                <w:sz w:val="18"/>
                <w:szCs w:val="18"/>
              </w:rPr>
            </w:pPr>
            <w:r>
              <w:rPr>
                <w:rFonts w:hint="eastAsia" w:ascii="宋体" w:hAnsi="宋体" w:cs="宋体"/>
                <w:kern w:val="0"/>
                <w:sz w:val="18"/>
                <w:szCs w:val="18"/>
                <w:lang w:bidi="ar"/>
              </w:rPr>
              <w:t>吹灰路线附近及个别凸出管排管子检查、测厚</w:t>
            </w:r>
          </w:p>
        </w:tc>
        <w:tc>
          <w:tcPr>
            <w:tcW w:w="4783" w:type="dxa"/>
            <w:vMerge w:val="continue"/>
            <w:vAlign w:val="center"/>
          </w:tcPr>
          <w:p w14:paraId="546EE3E6">
            <w:pPr>
              <w:spacing w:line="240" w:lineRule="exact"/>
              <w:rPr>
                <w:rFonts w:ascii="宋体" w:hAnsi="宋体" w:cs="宋体"/>
                <w:kern w:val="0"/>
                <w:sz w:val="18"/>
                <w:szCs w:val="18"/>
              </w:rPr>
            </w:pPr>
          </w:p>
        </w:tc>
      </w:tr>
      <w:tr w14:paraId="390A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58DC093">
            <w:pPr>
              <w:rPr>
                <w:rFonts w:ascii="宋体" w:hAnsi="宋体" w:cs="宋体"/>
                <w:b/>
                <w:bCs/>
                <w:sz w:val="18"/>
                <w:szCs w:val="18"/>
              </w:rPr>
            </w:pPr>
          </w:p>
        </w:tc>
        <w:tc>
          <w:tcPr>
            <w:tcW w:w="1690" w:type="dxa"/>
            <w:vMerge w:val="continue"/>
            <w:vAlign w:val="center"/>
          </w:tcPr>
          <w:p w14:paraId="78D6EF59">
            <w:pPr>
              <w:rPr>
                <w:rFonts w:ascii="宋体" w:hAnsi="宋体" w:cs="宋体"/>
                <w:bCs/>
                <w:kern w:val="0"/>
                <w:sz w:val="18"/>
                <w:szCs w:val="18"/>
              </w:rPr>
            </w:pPr>
          </w:p>
        </w:tc>
        <w:tc>
          <w:tcPr>
            <w:tcW w:w="6749" w:type="dxa"/>
            <w:vAlign w:val="center"/>
          </w:tcPr>
          <w:p w14:paraId="6EA197D7">
            <w:pPr>
              <w:widowControl/>
              <w:jc w:val="left"/>
              <w:textAlignment w:val="center"/>
              <w:rPr>
                <w:rFonts w:ascii="宋体" w:hAnsi="宋体" w:cs="宋体"/>
                <w:sz w:val="18"/>
                <w:szCs w:val="18"/>
              </w:rPr>
            </w:pPr>
            <w:r>
              <w:rPr>
                <w:rFonts w:hint="eastAsia" w:ascii="宋体" w:hAnsi="宋体" w:cs="宋体"/>
                <w:kern w:val="0"/>
                <w:sz w:val="18"/>
                <w:szCs w:val="18"/>
                <w:lang w:bidi="ar"/>
              </w:rPr>
              <w:t>管排表面第1、2、3根及其它能够触摸到的管子检查、测厚</w:t>
            </w:r>
          </w:p>
        </w:tc>
        <w:tc>
          <w:tcPr>
            <w:tcW w:w="4783" w:type="dxa"/>
            <w:vMerge w:val="continue"/>
            <w:vAlign w:val="center"/>
          </w:tcPr>
          <w:p w14:paraId="410A49DC">
            <w:pPr>
              <w:spacing w:line="240" w:lineRule="exact"/>
              <w:rPr>
                <w:rFonts w:ascii="宋体" w:hAnsi="宋体" w:cs="宋体"/>
                <w:kern w:val="0"/>
                <w:sz w:val="18"/>
                <w:szCs w:val="18"/>
              </w:rPr>
            </w:pPr>
          </w:p>
        </w:tc>
      </w:tr>
      <w:tr w14:paraId="092F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C1F1D89">
            <w:pPr>
              <w:rPr>
                <w:rFonts w:ascii="宋体" w:hAnsi="宋体" w:cs="宋体"/>
                <w:b/>
                <w:bCs/>
                <w:sz w:val="18"/>
                <w:szCs w:val="18"/>
              </w:rPr>
            </w:pPr>
          </w:p>
        </w:tc>
        <w:tc>
          <w:tcPr>
            <w:tcW w:w="1690" w:type="dxa"/>
            <w:vMerge w:val="continue"/>
            <w:vAlign w:val="center"/>
          </w:tcPr>
          <w:p w14:paraId="36A670F3">
            <w:pPr>
              <w:rPr>
                <w:rFonts w:ascii="宋体" w:hAnsi="宋体" w:cs="宋体"/>
                <w:sz w:val="18"/>
                <w:szCs w:val="18"/>
              </w:rPr>
            </w:pPr>
          </w:p>
        </w:tc>
        <w:tc>
          <w:tcPr>
            <w:tcW w:w="6749" w:type="dxa"/>
            <w:vAlign w:val="center"/>
          </w:tcPr>
          <w:p w14:paraId="59AB7C30">
            <w:pPr>
              <w:widowControl/>
              <w:jc w:val="left"/>
              <w:textAlignment w:val="center"/>
              <w:rPr>
                <w:rFonts w:ascii="宋体" w:hAnsi="宋体" w:cs="宋体"/>
                <w:sz w:val="18"/>
                <w:szCs w:val="18"/>
              </w:rPr>
            </w:pPr>
            <w:r>
              <w:rPr>
                <w:rFonts w:hint="eastAsia" w:ascii="宋体" w:hAnsi="宋体" w:cs="宋体"/>
                <w:kern w:val="0"/>
                <w:sz w:val="18"/>
                <w:szCs w:val="18"/>
                <w:lang w:bidi="ar"/>
              </w:rPr>
              <w:t>管排与吊挂管摩擦处检查</w:t>
            </w:r>
          </w:p>
        </w:tc>
        <w:tc>
          <w:tcPr>
            <w:tcW w:w="4783" w:type="dxa"/>
            <w:vMerge w:val="continue"/>
            <w:vAlign w:val="center"/>
          </w:tcPr>
          <w:p w14:paraId="76AA98CC">
            <w:pPr>
              <w:spacing w:line="240" w:lineRule="exact"/>
              <w:rPr>
                <w:rFonts w:ascii="宋体" w:hAnsi="宋体" w:cs="宋体"/>
                <w:kern w:val="0"/>
                <w:sz w:val="18"/>
                <w:szCs w:val="18"/>
              </w:rPr>
            </w:pPr>
          </w:p>
        </w:tc>
      </w:tr>
      <w:tr w14:paraId="6EBE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3CE5764">
            <w:pPr>
              <w:rPr>
                <w:rFonts w:ascii="宋体" w:hAnsi="宋体" w:cs="宋体"/>
                <w:b/>
                <w:bCs/>
                <w:sz w:val="18"/>
                <w:szCs w:val="18"/>
              </w:rPr>
            </w:pPr>
          </w:p>
        </w:tc>
        <w:tc>
          <w:tcPr>
            <w:tcW w:w="1690" w:type="dxa"/>
            <w:vMerge w:val="continue"/>
            <w:vAlign w:val="center"/>
          </w:tcPr>
          <w:p w14:paraId="3D78AEBF">
            <w:pPr>
              <w:rPr>
                <w:rFonts w:ascii="宋体" w:hAnsi="宋体" w:cs="宋体"/>
                <w:sz w:val="18"/>
                <w:szCs w:val="18"/>
              </w:rPr>
            </w:pPr>
          </w:p>
        </w:tc>
        <w:tc>
          <w:tcPr>
            <w:tcW w:w="6749" w:type="dxa"/>
            <w:vAlign w:val="center"/>
          </w:tcPr>
          <w:p w14:paraId="304D78D5">
            <w:pPr>
              <w:widowControl/>
              <w:jc w:val="left"/>
              <w:textAlignment w:val="center"/>
              <w:rPr>
                <w:rFonts w:ascii="宋体" w:hAnsi="宋体" w:cs="宋体"/>
                <w:sz w:val="18"/>
                <w:szCs w:val="18"/>
              </w:rPr>
            </w:pPr>
            <w:r>
              <w:rPr>
                <w:rFonts w:hint="eastAsia" w:ascii="宋体" w:hAnsi="宋体" w:cs="宋体"/>
                <w:kern w:val="0"/>
                <w:sz w:val="18"/>
                <w:szCs w:val="18"/>
                <w:lang w:bidi="ar"/>
              </w:rPr>
              <w:t>管排固定装置检查</w:t>
            </w:r>
          </w:p>
        </w:tc>
        <w:tc>
          <w:tcPr>
            <w:tcW w:w="4783" w:type="dxa"/>
            <w:vMerge w:val="continue"/>
            <w:vAlign w:val="center"/>
          </w:tcPr>
          <w:p w14:paraId="72DFE8B1">
            <w:pPr>
              <w:spacing w:line="240" w:lineRule="exact"/>
              <w:rPr>
                <w:rFonts w:ascii="宋体" w:hAnsi="宋体" w:cs="宋体"/>
                <w:kern w:val="0"/>
                <w:sz w:val="18"/>
                <w:szCs w:val="18"/>
              </w:rPr>
            </w:pPr>
          </w:p>
        </w:tc>
      </w:tr>
      <w:tr w14:paraId="7AA0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CADE48E">
            <w:pPr>
              <w:rPr>
                <w:rFonts w:ascii="宋体" w:hAnsi="宋体" w:cs="宋体"/>
                <w:b/>
                <w:bCs/>
                <w:sz w:val="18"/>
                <w:szCs w:val="18"/>
              </w:rPr>
            </w:pPr>
          </w:p>
        </w:tc>
        <w:tc>
          <w:tcPr>
            <w:tcW w:w="1690" w:type="dxa"/>
            <w:vMerge w:val="continue"/>
            <w:vAlign w:val="center"/>
          </w:tcPr>
          <w:p w14:paraId="6283A220">
            <w:pPr>
              <w:rPr>
                <w:rFonts w:ascii="宋体" w:hAnsi="宋体" w:cs="宋体"/>
                <w:sz w:val="18"/>
                <w:szCs w:val="18"/>
              </w:rPr>
            </w:pPr>
          </w:p>
        </w:tc>
        <w:tc>
          <w:tcPr>
            <w:tcW w:w="6749" w:type="dxa"/>
            <w:vAlign w:val="center"/>
          </w:tcPr>
          <w:p w14:paraId="4B03208B">
            <w:pPr>
              <w:widowControl/>
              <w:jc w:val="left"/>
              <w:textAlignment w:val="center"/>
              <w:rPr>
                <w:rFonts w:ascii="宋体" w:hAnsi="宋体" w:cs="宋体"/>
                <w:sz w:val="18"/>
                <w:szCs w:val="18"/>
              </w:rPr>
            </w:pPr>
            <w:r>
              <w:rPr>
                <w:rFonts w:hint="eastAsia" w:ascii="宋体" w:hAnsi="宋体" w:cs="宋体"/>
                <w:kern w:val="0"/>
                <w:sz w:val="18"/>
                <w:szCs w:val="18"/>
                <w:lang w:bidi="ar"/>
              </w:rPr>
              <w:t>前后墙处阻流板检查</w:t>
            </w:r>
          </w:p>
        </w:tc>
        <w:tc>
          <w:tcPr>
            <w:tcW w:w="4783" w:type="dxa"/>
            <w:vMerge w:val="continue"/>
            <w:vAlign w:val="center"/>
          </w:tcPr>
          <w:p w14:paraId="3BCA3A43">
            <w:pPr>
              <w:spacing w:line="240" w:lineRule="exact"/>
              <w:rPr>
                <w:rFonts w:ascii="宋体" w:hAnsi="宋体" w:cs="宋体"/>
                <w:kern w:val="0"/>
                <w:sz w:val="18"/>
                <w:szCs w:val="18"/>
              </w:rPr>
            </w:pPr>
          </w:p>
        </w:tc>
      </w:tr>
      <w:tr w14:paraId="0EF1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D18283F">
            <w:pPr>
              <w:rPr>
                <w:rFonts w:ascii="宋体" w:hAnsi="宋体" w:cs="宋体"/>
                <w:b/>
                <w:bCs/>
                <w:sz w:val="18"/>
                <w:szCs w:val="18"/>
              </w:rPr>
            </w:pPr>
          </w:p>
        </w:tc>
        <w:tc>
          <w:tcPr>
            <w:tcW w:w="1690" w:type="dxa"/>
            <w:vMerge w:val="continue"/>
            <w:vAlign w:val="center"/>
          </w:tcPr>
          <w:p w14:paraId="1499DE52">
            <w:pPr>
              <w:rPr>
                <w:rFonts w:ascii="宋体" w:hAnsi="宋体" w:cs="宋体"/>
                <w:sz w:val="18"/>
                <w:szCs w:val="18"/>
              </w:rPr>
            </w:pPr>
          </w:p>
        </w:tc>
        <w:tc>
          <w:tcPr>
            <w:tcW w:w="6749" w:type="dxa"/>
            <w:vAlign w:val="center"/>
          </w:tcPr>
          <w:p w14:paraId="5603DC31">
            <w:pPr>
              <w:widowControl/>
              <w:jc w:val="left"/>
              <w:textAlignment w:val="center"/>
              <w:rPr>
                <w:rFonts w:ascii="宋体" w:hAnsi="宋体" w:cs="宋体"/>
                <w:sz w:val="18"/>
                <w:szCs w:val="18"/>
              </w:rPr>
            </w:pPr>
            <w:r>
              <w:rPr>
                <w:rFonts w:hint="eastAsia" w:ascii="宋体" w:hAnsi="宋体" w:cs="宋体"/>
                <w:kern w:val="0"/>
                <w:sz w:val="18"/>
                <w:szCs w:val="18"/>
                <w:lang w:bidi="ar"/>
              </w:rPr>
              <w:t>低温过热器入口集箱与两侧墙部位管子检查、防磨</w:t>
            </w:r>
          </w:p>
        </w:tc>
        <w:tc>
          <w:tcPr>
            <w:tcW w:w="4783" w:type="dxa"/>
            <w:vMerge w:val="continue"/>
            <w:vAlign w:val="center"/>
          </w:tcPr>
          <w:p w14:paraId="194C1C58">
            <w:pPr>
              <w:spacing w:line="240" w:lineRule="exact"/>
              <w:rPr>
                <w:rFonts w:ascii="宋体" w:hAnsi="宋体" w:cs="宋体"/>
                <w:kern w:val="0"/>
                <w:sz w:val="18"/>
                <w:szCs w:val="18"/>
              </w:rPr>
            </w:pPr>
          </w:p>
        </w:tc>
      </w:tr>
      <w:tr w14:paraId="234A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243" w:hRule="atLeast"/>
          <w:jc w:val="center"/>
        </w:trPr>
        <w:tc>
          <w:tcPr>
            <w:tcW w:w="746" w:type="dxa"/>
            <w:vMerge w:val="continue"/>
            <w:vAlign w:val="center"/>
          </w:tcPr>
          <w:p w14:paraId="57F0B65A">
            <w:pPr>
              <w:rPr>
                <w:rFonts w:ascii="宋体" w:hAnsi="宋体" w:cs="宋体"/>
                <w:b/>
                <w:bCs/>
                <w:sz w:val="18"/>
                <w:szCs w:val="18"/>
              </w:rPr>
            </w:pPr>
          </w:p>
        </w:tc>
        <w:tc>
          <w:tcPr>
            <w:tcW w:w="1690" w:type="dxa"/>
            <w:vMerge w:val="continue"/>
            <w:vAlign w:val="center"/>
          </w:tcPr>
          <w:p w14:paraId="6E9B9501">
            <w:pPr>
              <w:rPr>
                <w:rFonts w:ascii="宋体" w:hAnsi="宋体" w:cs="宋体"/>
                <w:sz w:val="18"/>
                <w:szCs w:val="18"/>
              </w:rPr>
            </w:pPr>
          </w:p>
        </w:tc>
        <w:tc>
          <w:tcPr>
            <w:tcW w:w="6749" w:type="dxa"/>
            <w:vAlign w:val="center"/>
          </w:tcPr>
          <w:p w14:paraId="4671AB91">
            <w:pPr>
              <w:widowControl/>
              <w:jc w:val="left"/>
              <w:textAlignment w:val="center"/>
              <w:rPr>
                <w:rFonts w:ascii="宋体" w:hAnsi="宋体" w:cs="宋体"/>
                <w:sz w:val="18"/>
                <w:szCs w:val="18"/>
              </w:rPr>
            </w:pPr>
            <w:r>
              <w:rPr>
                <w:rFonts w:hint="eastAsia" w:ascii="宋体" w:hAnsi="宋体" w:cs="宋体"/>
                <w:kern w:val="0"/>
                <w:sz w:val="18"/>
                <w:szCs w:val="18"/>
                <w:lang w:bidi="ar"/>
              </w:rPr>
              <w:t>割管检查腐蚀结垢情况，并留影像资料</w:t>
            </w:r>
          </w:p>
        </w:tc>
        <w:tc>
          <w:tcPr>
            <w:tcW w:w="4783" w:type="dxa"/>
            <w:vMerge w:val="continue"/>
            <w:vAlign w:val="center"/>
          </w:tcPr>
          <w:p w14:paraId="2A0AF1A1">
            <w:pPr>
              <w:spacing w:line="240" w:lineRule="exact"/>
              <w:rPr>
                <w:rFonts w:ascii="宋体" w:hAnsi="宋体" w:cs="宋体"/>
                <w:kern w:val="0"/>
                <w:sz w:val="18"/>
                <w:szCs w:val="18"/>
              </w:rPr>
            </w:pPr>
          </w:p>
        </w:tc>
      </w:tr>
      <w:tr w14:paraId="66CB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243" w:hRule="atLeast"/>
          <w:jc w:val="center"/>
        </w:trPr>
        <w:tc>
          <w:tcPr>
            <w:tcW w:w="746" w:type="dxa"/>
            <w:vMerge w:val="continue"/>
            <w:vAlign w:val="center"/>
          </w:tcPr>
          <w:p w14:paraId="0C0FA975">
            <w:pPr>
              <w:rPr>
                <w:rFonts w:ascii="宋体" w:hAnsi="宋体" w:cs="宋体"/>
                <w:b/>
                <w:bCs/>
                <w:sz w:val="18"/>
                <w:szCs w:val="18"/>
              </w:rPr>
            </w:pPr>
          </w:p>
        </w:tc>
        <w:tc>
          <w:tcPr>
            <w:tcW w:w="1690" w:type="dxa"/>
            <w:vMerge w:val="continue"/>
            <w:vAlign w:val="center"/>
          </w:tcPr>
          <w:p w14:paraId="001EDA44">
            <w:pPr>
              <w:rPr>
                <w:rFonts w:ascii="宋体" w:hAnsi="宋体" w:cs="宋体"/>
                <w:sz w:val="18"/>
                <w:szCs w:val="18"/>
              </w:rPr>
            </w:pPr>
          </w:p>
        </w:tc>
        <w:tc>
          <w:tcPr>
            <w:tcW w:w="6749" w:type="dxa"/>
            <w:vAlign w:val="center"/>
          </w:tcPr>
          <w:p w14:paraId="7969E937">
            <w:pPr>
              <w:widowControl/>
              <w:jc w:val="left"/>
              <w:textAlignment w:val="center"/>
              <w:rPr>
                <w:rFonts w:ascii="宋体" w:hAnsi="宋体" w:cs="宋体"/>
                <w:sz w:val="18"/>
                <w:szCs w:val="18"/>
              </w:rPr>
            </w:pPr>
            <w:r>
              <w:rPr>
                <w:rFonts w:hint="eastAsia" w:ascii="宋体" w:hAnsi="宋体" w:cs="宋体"/>
                <w:kern w:val="0"/>
                <w:sz w:val="18"/>
                <w:szCs w:val="18"/>
                <w:lang w:bidi="ar"/>
              </w:rPr>
              <w:t>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vAlign w:val="center"/>
          </w:tcPr>
          <w:p w14:paraId="56C8A8C8">
            <w:pPr>
              <w:spacing w:line="240" w:lineRule="exact"/>
              <w:rPr>
                <w:rFonts w:ascii="宋体" w:hAnsi="宋体" w:cs="宋体"/>
                <w:kern w:val="0"/>
                <w:sz w:val="18"/>
                <w:szCs w:val="18"/>
              </w:rPr>
            </w:pPr>
          </w:p>
        </w:tc>
      </w:tr>
      <w:tr w14:paraId="580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2A8B48D3">
            <w:pPr>
              <w:pStyle w:val="131"/>
              <w:jc w:val="center"/>
              <w:rPr>
                <w:rFonts w:ascii="宋体" w:hAnsi="宋体" w:cs="宋体"/>
                <w:b/>
                <w:bCs/>
                <w:sz w:val="18"/>
                <w:szCs w:val="18"/>
              </w:rPr>
            </w:pPr>
            <w:r>
              <w:rPr>
                <w:rFonts w:hint="eastAsia" w:ascii="宋体" w:hAnsi="宋体" w:cs="宋体"/>
                <w:b/>
                <w:bCs/>
                <w:sz w:val="18"/>
                <w:szCs w:val="18"/>
              </w:rPr>
              <w:t>9</w:t>
            </w:r>
          </w:p>
        </w:tc>
        <w:tc>
          <w:tcPr>
            <w:tcW w:w="1690" w:type="dxa"/>
            <w:vMerge w:val="restart"/>
            <w:vAlign w:val="center"/>
          </w:tcPr>
          <w:p w14:paraId="7D413DD1">
            <w:pPr>
              <w:pStyle w:val="131"/>
              <w:ind w:left="105"/>
              <w:jc w:val="center"/>
              <w:rPr>
                <w:rFonts w:ascii="宋体" w:hAnsi="宋体" w:cs="宋体"/>
                <w:sz w:val="18"/>
                <w:szCs w:val="18"/>
              </w:rPr>
            </w:pPr>
            <w:r>
              <w:rPr>
                <w:rFonts w:hint="eastAsia" w:ascii="宋体" w:hAnsi="宋体" w:cs="宋体"/>
                <w:b/>
                <w:bCs/>
                <w:sz w:val="18"/>
                <w:szCs w:val="18"/>
              </w:rPr>
              <w:t>低温省煤器</w:t>
            </w:r>
          </w:p>
        </w:tc>
        <w:tc>
          <w:tcPr>
            <w:tcW w:w="6749" w:type="dxa"/>
            <w:vAlign w:val="center"/>
          </w:tcPr>
          <w:p w14:paraId="51C4B1AA">
            <w:pPr>
              <w:widowControl/>
              <w:jc w:val="left"/>
              <w:textAlignment w:val="center"/>
              <w:rPr>
                <w:rFonts w:ascii="宋体" w:hAnsi="宋体" w:cs="宋体"/>
                <w:sz w:val="18"/>
                <w:szCs w:val="18"/>
              </w:rPr>
            </w:pPr>
            <w:r>
              <w:rPr>
                <w:rFonts w:hint="eastAsia" w:ascii="宋体" w:hAnsi="宋体" w:cs="宋体"/>
                <w:kern w:val="0"/>
                <w:sz w:val="18"/>
                <w:szCs w:val="18"/>
                <w:lang w:bidi="ar"/>
              </w:rPr>
              <w:t>低温省煤器内部管排积灰清理，支撑管检查消缺</w:t>
            </w:r>
          </w:p>
        </w:tc>
        <w:tc>
          <w:tcPr>
            <w:tcW w:w="4783" w:type="dxa"/>
            <w:vMerge w:val="restart"/>
          </w:tcPr>
          <w:p w14:paraId="7CE88A0F">
            <w:pPr>
              <w:spacing w:line="240" w:lineRule="exact"/>
              <w:jc w:val="left"/>
              <w:rPr>
                <w:rFonts w:ascii="宋体" w:hAnsi="宋体" w:cs="宋体"/>
                <w:kern w:val="0"/>
                <w:sz w:val="18"/>
                <w:szCs w:val="18"/>
              </w:rPr>
            </w:pPr>
            <w:r>
              <w:rPr>
                <w:rFonts w:hint="eastAsia" w:ascii="宋体" w:hAnsi="宋体" w:cs="宋体"/>
                <w:kern w:val="0"/>
                <w:sz w:val="18"/>
                <w:szCs w:val="18"/>
                <w:lang w:bidi="ar"/>
              </w:rPr>
              <w:t>1</w:t>
            </w:r>
            <w:r>
              <w:rPr>
                <w:rStyle w:val="228"/>
                <w:rFonts w:hint="eastAsia" w:ascii="宋体" w:hAnsi="宋体" w:cs="宋体"/>
                <w:color w:val="auto"/>
                <w:kern w:val="0"/>
                <w:sz w:val="18"/>
                <w:szCs w:val="18"/>
                <w:lang w:bidi="ar"/>
              </w:rPr>
              <w:t>、</w:t>
            </w:r>
            <w:r>
              <w:rPr>
                <w:rStyle w:val="228"/>
                <w:rFonts w:hint="eastAsia" w:ascii="宋体" w:hAnsi="宋体" w:cs="宋体"/>
                <w:color w:val="auto"/>
                <w:sz w:val="18"/>
                <w:szCs w:val="18"/>
                <w:lang w:bidi="ar"/>
              </w:rPr>
              <w:t xml:space="preserve">用人工清理或压缩空气吹扫的方法，自上而下清理省煤器管表面及管排间灰渣。   </w:t>
            </w:r>
            <w:r>
              <w:rPr>
                <w:rStyle w:val="228"/>
                <w:rFonts w:hint="eastAsia" w:ascii="宋体" w:hAnsi="宋体" w:cs="宋体"/>
                <w:color w:val="auto"/>
                <w:kern w:val="0"/>
                <w:sz w:val="18"/>
                <w:szCs w:val="18"/>
                <w:lang w:bidi="ar"/>
              </w:rPr>
              <w:t xml:space="preserve">                                               2、表面清洁、无结渣积灰，管排间清洁无杂物堵塞。                                    3、检查翅片管吹损、磨损情况、局部测厚记录，消除缺陷                               4、进出口烟道、支撑磨损检查消缺，吹损严重的更换后做防磨处理</w:t>
            </w:r>
          </w:p>
        </w:tc>
      </w:tr>
      <w:tr w14:paraId="1355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93BBCFA">
            <w:pPr>
              <w:rPr>
                <w:rFonts w:ascii="宋体" w:hAnsi="宋体" w:cs="宋体"/>
                <w:b/>
                <w:bCs/>
                <w:sz w:val="18"/>
                <w:szCs w:val="18"/>
              </w:rPr>
            </w:pPr>
          </w:p>
        </w:tc>
        <w:tc>
          <w:tcPr>
            <w:tcW w:w="1690" w:type="dxa"/>
            <w:vMerge w:val="continue"/>
            <w:vAlign w:val="center"/>
          </w:tcPr>
          <w:p w14:paraId="171742BF">
            <w:pPr>
              <w:rPr>
                <w:rFonts w:ascii="宋体" w:hAnsi="宋体" w:cs="宋体"/>
                <w:sz w:val="18"/>
                <w:szCs w:val="18"/>
              </w:rPr>
            </w:pPr>
          </w:p>
        </w:tc>
        <w:tc>
          <w:tcPr>
            <w:tcW w:w="6749" w:type="dxa"/>
            <w:vAlign w:val="center"/>
          </w:tcPr>
          <w:p w14:paraId="0892AC3D">
            <w:pPr>
              <w:widowControl/>
              <w:jc w:val="left"/>
              <w:textAlignment w:val="center"/>
              <w:rPr>
                <w:rFonts w:ascii="宋体" w:hAnsi="宋体" w:cs="宋体"/>
                <w:sz w:val="18"/>
                <w:szCs w:val="18"/>
              </w:rPr>
            </w:pPr>
            <w:r>
              <w:rPr>
                <w:rFonts w:hint="eastAsia" w:ascii="宋体" w:hAnsi="宋体" w:cs="宋体"/>
                <w:kern w:val="0"/>
                <w:sz w:val="18"/>
                <w:szCs w:val="18"/>
                <w:lang w:bidi="ar"/>
              </w:rPr>
              <w:t>管屏检查测厚、消缺</w:t>
            </w:r>
          </w:p>
        </w:tc>
        <w:tc>
          <w:tcPr>
            <w:tcW w:w="4783" w:type="dxa"/>
            <w:vMerge w:val="continue"/>
            <w:vAlign w:val="center"/>
          </w:tcPr>
          <w:p w14:paraId="74880E00">
            <w:pPr>
              <w:spacing w:line="240" w:lineRule="exact"/>
              <w:rPr>
                <w:rFonts w:ascii="宋体" w:hAnsi="宋体" w:cs="宋体"/>
                <w:kern w:val="0"/>
                <w:sz w:val="18"/>
                <w:szCs w:val="18"/>
              </w:rPr>
            </w:pPr>
          </w:p>
        </w:tc>
      </w:tr>
      <w:tr w14:paraId="199A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5A1B3D5">
            <w:pPr>
              <w:rPr>
                <w:rFonts w:ascii="宋体" w:hAnsi="宋体" w:cs="宋体"/>
                <w:b/>
                <w:bCs/>
                <w:sz w:val="18"/>
                <w:szCs w:val="18"/>
              </w:rPr>
            </w:pPr>
          </w:p>
        </w:tc>
        <w:tc>
          <w:tcPr>
            <w:tcW w:w="1690" w:type="dxa"/>
            <w:vMerge w:val="continue"/>
            <w:vAlign w:val="center"/>
          </w:tcPr>
          <w:p w14:paraId="13BDB67F">
            <w:pPr>
              <w:rPr>
                <w:rFonts w:ascii="宋体" w:hAnsi="宋体" w:cs="宋体"/>
                <w:sz w:val="18"/>
                <w:szCs w:val="18"/>
              </w:rPr>
            </w:pPr>
          </w:p>
        </w:tc>
        <w:tc>
          <w:tcPr>
            <w:tcW w:w="6749" w:type="dxa"/>
            <w:vAlign w:val="center"/>
          </w:tcPr>
          <w:p w14:paraId="6EDF8E69">
            <w:pPr>
              <w:widowControl/>
              <w:jc w:val="left"/>
              <w:textAlignment w:val="center"/>
              <w:rPr>
                <w:rFonts w:ascii="宋体" w:hAnsi="宋体" w:cs="宋体"/>
                <w:sz w:val="18"/>
                <w:szCs w:val="18"/>
              </w:rPr>
            </w:pPr>
            <w:r>
              <w:rPr>
                <w:rFonts w:hint="eastAsia" w:ascii="宋体" w:hAnsi="宋体" w:cs="宋体"/>
                <w:kern w:val="0"/>
                <w:sz w:val="18"/>
                <w:szCs w:val="18"/>
                <w:lang w:bidi="ar"/>
              </w:rPr>
              <w:t>附属管道、阀门检查消缺</w:t>
            </w:r>
          </w:p>
        </w:tc>
        <w:tc>
          <w:tcPr>
            <w:tcW w:w="4783" w:type="dxa"/>
            <w:vMerge w:val="continue"/>
            <w:vAlign w:val="center"/>
          </w:tcPr>
          <w:p w14:paraId="6F51D476">
            <w:pPr>
              <w:spacing w:line="240" w:lineRule="exact"/>
              <w:rPr>
                <w:rFonts w:ascii="宋体" w:hAnsi="宋体" w:cs="宋体"/>
                <w:kern w:val="0"/>
                <w:sz w:val="18"/>
                <w:szCs w:val="18"/>
              </w:rPr>
            </w:pPr>
          </w:p>
        </w:tc>
      </w:tr>
      <w:tr w14:paraId="1017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90" w:hRule="atLeast"/>
          <w:jc w:val="center"/>
        </w:trPr>
        <w:tc>
          <w:tcPr>
            <w:tcW w:w="746" w:type="dxa"/>
            <w:vMerge w:val="continue"/>
            <w:vAlign w:val="center"/>
          </w:tcPr>
          <w:p w14:paraId="28AE7236">
            <w:pPr>
              <w:rPr>
                <w:rFonts w:ascii="宋体" w:hAnsi="宋体" w:cs="宋体"/>
                <w:b/>
                <w:bCs/>
                <w:sz w:val="18"/>
                <w:szCs w:val="18"/>
              </w:rPr>
            </w:pPr>
          </w:p>
        </w:tc>
        <w:tc>
          <w:tcPr>
            <w:tcW w:w="1690" w:type="dxa"/>
            <w:vMerge w:val="continue"/>
            <w:vAlign w:val="center"/>
          </w:tcPr>
          <w:p w14:paraId="2417F4CA">
            <w:pPr>
              <w:rPr>
                <w:rFonts w:ascii="宋体" w:hAnsi="宋体" w:cs="宋体"/>
                <w:sz w:val="18"/>
                <w:szCs w:val="18"/>
              </w:rPr>
            </w:pPr>
          </w:p>
        </w:tc>
        <w:tc>
          <w:tcPr>
            <w:tcW w:w="6749" w:type="dxa"/>
            <w:vAlign w:val="center"/>
          </w:tcPr>
          <w:p w14:paraId="6A3EA47E">
            <w:pPr>
              <w:widowControl/>
              <w:jc w:val="left"/>
              <w:textAlignment w:val="center"/>
              <w:rPr>
                <w:rFonts w:ascii="宋体" w:hAnsi="宋体" w:cs="宋体"/>
                <w:sz w:val="18"/>
                <w:szCs w:val="18"/>
              </w:rPr>
            </w:pPr>
            <w:r>
              <w:rPr>
                <w:rFonts w:hint="eastAsia" w:ascii="宋体" w:hAnsi="宋体" w:cs="宋体"/>
                <w:kern w:val="0"/>
                <w:sz w:val="18"/>
                <w:szCs w:val="18"/>
                <w:lang w:bidi="ar"/>
              </w:rPr>
              <w:t>入口滤网检查清洗</w:t>
            </w:r>
          </w:p>
        </w:tc>
        <w:tc>
          <w:tcPr>
            <w:tcW w:w="4783" w:type="dxa"/>
            <w:vMerge w:val="continue"/>
            <w:vAlign w:val="center"/>
          </w:tcPr>
          <w:p w14:paraId="3E79B0FB">
            <w:pPr>
              <w:spacing w:line="240" w:lineRule="exact"/>
              <w:rPr>
                <w:rFonts w:ascii="宋体" w:hAnsi="宋体" w:cs="宋体"/>
                <w:kern w:val="0"/>
                <w:sz w:val="18"/>
                <w:szCs w:val="18"/>
              </w:rPr>
            </w:pPr>
          </w:p>
        </w:tc>
      </w:tr>
      <w:tr w14:paraId="64B0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5A72771F">
            <w:pPr>
              <w:pStyle w:val="131"/>
              <w:jc w:val="center"/>
              <w:rPr>
                <w:rFonts w:ascii="宋体" w:hAnsi="宋体" w:cs="宋体"/>
                <w:b/>
                <w:bCs/>
                <w:sz w:val="18"/>
                <w:szCs w:val="18"/>
              </w:rPr>
            </w:pPr>
            <w:r>
              <w:rPr>
                <w:rFonts w:hint="eastAsia" w:ascii="宋体" w:hAnsi="宋体" w:cs="宋体"/>
                <w:b/>
                <w:bCs/>
                <w:sz w:val="18"/>
                <w:szCs w:val="18"/>
              </w:rPr>
              <w:t>10</w:t>
            </w:r>
          </w:p>
        </w:tc>
        <w:tc>
          <w:tcPr>
            <w:tcW w:w="1690" w:type="dxa"/>
            <w:vMerge w:val="restart"/>
            <w:vAlign w:val="center"/>
          </w:tcPr>
          <w:p w14:paraId="038BEB1B">
            <w:pPr>
              <w:pStyle w:val="131"/>
              <w:jc w:val="center"/>
              <w:rPr>
                <w:rFonts w:ascii="宋体" w:hAnsi="宋体" w:cs="宋体"/>
                <w:sz w:val="18"/>
                <w:szCs w:val="18"/>
              </w:rPr>
            </w:pPr>
            <w:r>
              <w:rPr>
                <w:rFonts w:hint="eastAsia" w:ascii="宋体" w:hAnsi="宋体" w:cs="宋体"/>
                <w:b/>
                <w:bCs/>
                <w:sz w:val="18"/>
                <w:szCs w:val="18"/>
              </w:rPr>
              <w:t>省煤器及其集箱</w:t>
            </w:r>
          </w:p>
        </w:tc>
        <w:tc>
          <w:tcPr>
            <w:tcW w:w="6749" w:type="dxa"/>
            <w:vAlign w:val="center"/>
          </w:tcPr>
          <w:p w14:paraId="1D41F799">
            <w:pPr>
              <w:widowControl/>
              <w:jc w:val="left"/>
              <w:textAlignment w:val="center"/>
              <w:rPr>
                <w:rFonts w:ascii="宋体" w:hAnsi="宋体" w:cs="宋体"/>
                <w:sz w:val="18"/>
                <w:szCs w:val="18"/>
              </w:rPr>
            </w:pPr>
            <w:r>
              <w:rPr>
                <w:rFonts w:hint="eastAsia" w:ascii="宋体" w:hAnsi="宋体" w:cs="宋体"/>
                <w:kern w:val="0"/>
                <w:sz w:val="18"/>
                <w:szCs w:val="18"/>
                <w:lang w:bidi="ar"/>
              </w:rPr>
              <w:t>清扫管子外壁积灰</w:t>
            </w:r>
          </w:p>
        </w:tc>
        <w:tc>
          <w:tcPr>
            <w:tcW w:w="4783" w:type="dxa"/>
            <w:vMerge w:val="restart"/>
            <w:vAlign w:val="center"/>
          </w:tcPr>
          <w:p w14:paraId="42F98BB3">
            <w:pPr>
              <w:spacing w:line="240" w:lineRule="exact"/>
              <w:jc w:val="left"/>
              <w:rPr>
                <w:rFonts w:ascii="宋体" w:hAnsi="宋体" w:cs="宋体"/>
                <w:kern w:val="0"/>
                <w:sz w:val="18"/>
                <w:szCs w:val="18"/>
              </w:rPr>
            </w:pPr>
            <w:r>
              <w:rPr>
                <w:rStyle w:val="228"/>
                <w:rFonts w:hint="eastAsia" w:ascii="宋体" w:hAnsi="宋体" w:cs="宋体"/>
                <w:color w:val="auto"/>
                <w:sz w:val="18"/>
                <w:szCs w:val="18"/>
                <w:lang w:bidi="ar"/>
              </w:rPr>
              <w:t xml:space="preserve">1、用人工清理或压缩空气吹扫的方法，自上而下清理省煤器管表面及管排间灰渣。                                                                              2、表面清洁、无结渣，管排间清洁无杂物堵塞                             3、外观检查管子表面无裂纹、腐蚀、磨损、胀粗变形和机械损伤等。                                               4、检查管子有无弯曲、变形，管排间距是否均匀。                                    5、管排平齐，无出列现象。                                                     6、磨损、胀粗、变形超标管子进行更换。                                           7、换管长度不少于500mm。                                                                                                                 8、新焊口100%无损检测合格。                                                    9、进出口集箱管座角焊缝打磨，每个集箱各抽查10只（发现问题扩大检查范围）处理发现的缺陷。                                                        10、配合化学割管检查（2根，若有换管则不进行化学取样）                           11、配合金属检验                                                                12、备注：换管以20道焊口为准，超出部分据实核算                            </w:t>
            </w:r>
          </w:p>
        </w:tc>
      </w:tr>
      <w:tr w14:paraId="1B40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FB09A73">
            <w:pPr>
              <w:pStyle w:val="131"/>
              <w:rPr>
                <w:rFonts w:ascii="宋体" w:hAnsi="宋体" w:cs="宋体"/>
                <w:b/>
                <w:bCs/>
                <w:sz w:val="18"/>
                <w:szCs w:val="18"/>
              </w:rPr>
            </w:pPr>
          </w:p>
        </w:tc>
        <w:tc>
          <w:tcPr>
            <w:tcW w:w="1690" w:type="dxa"/>
            <w:vMerge w:val="continue"/>
            <w:vAlign w:val="center"/>
          </w:tcPr>
          <w:p w14:paraId="459D7D7B">
            <w:pPr>
              <w:pStyle w:val="131"/>
              <w:rPr>
                <w:rFonts w:ascii="宋体" w:hAnsi="宋体" w:cs="宋体"/>
                <w:b/>
                <w:bCs/>
                <w:sz w:val="18"/>
                <w:szCs w:val="18"/>
              </w:rPr>
            </w:pPr>
          </w:p>
        </w:tc>
        <w:tc>
          <w:tcPr>
            <w:tcW w:w="6749" w:type="dxa"/>
            <w:vAlign w:val="center"/>
          </w:tcPr>
          <w:p w14:paraId="3848B60E">
            <w:pPr>
              <w:widowControl/>
              <w:jc w:val="left"/>
              <w:textAlignment w:val="center"/>
              <w:rPr>
                <w:rFonts w:ascii="宋体" w:hAnsi="宋体" w:cs="宋体"/>
                <w:sz w:val="18"/>
                <w:szCs w:val="18"/>
              </w:rPr>
            </w:pPr>
            <w:r>
              <w:rPr>
                <w:rFonts w:hint="eastAsia" w:ascii="宋体" w:hAnsi="宋体" w:cs="宋体"/>
                <w:kern w:val="0"/>
                <w:sz w:val="18"/>
                <w:szCs w:val="18"/>
                <w:lang w:bidi="ar"/>
              </w:rPr>
              <w:t>管子磨损、变形和腐蚀检查，更换受损部件管道</w:t>
            </w:r>
          </w:p>
        </w:tc>
        <w:tc>
          <w:tcPr>
            <w:tcW w:w="4783" w:type="dxa"/>
            <w:vMerge w:val="continue"/>
            <w:vAlign w:val="center"/>
          </w:tcPr>
          <w:p w14:paraId="7E974438">
            <w:pPr>
              <w:spacing w:line="240" w:lineRule="exact"/>
              <w:rPr>
                <w:rFonts w:ascii="宋体" w:hAnsi="宋体" w:cs="宋体"/>
                <w:kern w:val="0"/>
                <w:sz w:val="18"/>
                <w:szCs w:val="18"/>
              </w:rPr>
            </w:pPr>
          </w:p>
        </w:tc>
      </w:tr>
      <w:tr w14:paraId="7512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B7E2B0F">
            <w:pPr>
              <w:pStyle w:val="131"/>
              <w:rPr>
                <w:rFonts w:ascii="宋体" w:hAnsi="宋体" w:cs="宋体"/>
                <w:b/>
                <w:bCs/>
                <w:sz w:val="18"/>
                <w:szCs w:val="18"/>
              </w:rPr>
            </w:pPr>
          </w:p>
        </w:tc>
        <w:tc>
          <w:tcPr>
            <w:tcW w:w="1690" w:type="dxa"/>
            <w:vMerge w:val="continue"/>
            <w:vAlign w:val="center"/>
          </w:tcPr>
          <w:p w14:paraId="2E7E31EE">
            <w:pPr>
              <w:pStyle w:val="131"/>
              <w:rPr>
                <w:rFonts w:ascii="宋体" w:hAnsi="宋体" w:cs="宋体"/>
                <w:b/>
                <w:bCs/>
                <w:sz w:val="18"/>
                <w:szCs w:val="18"/>
              </w:rPr>
            </w:pPr>
          </w:p>
        </w:tc>
        <w:tc>
          <w:tcPr>
            <w:tcW w:w="6749" w:type="dxa"/>
            <w:vAlign w:val="center"/>
          </w:tcPr>
          <w:p w14:paraId="7A2C6448">
            <w:pPr>
              <w:widowControl/>
              <w:jc w:val="left"/>
              <w:textAlignment w:val="center"/>
              <w:rPr>
                <w:rFonts w:ascii="宋体" w:hAnsi="宋体" w:cs="宋体"/>
                <w:sz w:val="18"/>
                <w:szCs w:val="18"/>
              </w:rPr>
            </w:pPr>
            <w:r>
              <w:rPr>
                <w:rFonts w:hint="eastAsia" w:ascii="宋体" w:hAnsi="宋体" w:cs="宋体"/>
                <w:kern w:val="0"/>
                <w:sz w:val="18"/>
                <w:szCs w:val="18"/>
                <w:lang w:bidi="ar"/>
              </w:rPr>
              <w:t>割管检查</w:t>
            </w:r>
          </w:p>
        </w:tc>
        <w:tc>
          <w:tcPr>
            <w:tcW w:w="4783" w:type="dxa"/>
            <w:vMerge w:val="continue"/>
            <w:vAlign w:val="center"/>
          </w:tcPr>
          <w:p w14:paraId="24A0F271">
            <w:pPr>
              <w:spacing w:line="240" w:lineRule="exact"/>
              <w:rPr>
                <w:rFonts w:ascii="宋体" w:hAnsi="宋体" w:cs="宋体"/>
                <w:kern w:val="0"/>
                <w:sz w:val="18"/>
                <w:szCs w:val="18"/>
              </w:rPr>
            </w:pPr>
          </w:p>
        </w:tc>
      </w:tr>
      <w:tr w14:paraId="5E09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2D08926">
            <w:pPr>
              <w:pStyle w:val="131"/>
              <w:rPr>
                <w:rFonts w:ascii="宋体" w:hAnsi="宋体" w:cs="宋体"/>
                <w:b/>
                <w:bCs/>
                <w:sz w:val="18"/>
                <w:szCs w:val="18"/>
              </w:rPr>
            </w:pPr>
          </w:p>
        </w:tc>
        <w:tc>
          <w:tcPr>
            <w:tcW w:w="1690" w:type="dxa"/>
            <w:vMerge w:val="continue"/>
            <w:vAlign w:val="center"/>
          </w:tcPr>
          <w:p w14:paraId="78E23083">
            <w:pPr>
              <w:pStyle w:val="131"/>
              <w:rPr>
                <w:rFonts w:ascii="宋体" w:hAnsi="宋体" w:cs="宋体"/>
                <w:b/>
                <w:bCs/>
                <w:sz w:val="18"/>
                <w:szCs w:val="18"/>
              </w:rPr>
            </w:pPr>
          </w:p>
        </w:tc>
        <w:tc>
          <w:tcPr>
            <w:tcW w:w="6749" w:type="dxa"/>
            <w:vAlign w:val="center"/>
          </w:tcPr>
          <w:p w14:paraId="15E6BF7A">
            <w:pPr>
              <w:widowControl/>
              <w:jc w:val="left"/>
              <w:textAlignment w:val="center"/>
              <w:rPr>
                <w:rFonts w:ascii="宋体" w:hAnsi="宋体" w:cs="宋体"/>
                <w:sz w:val="18"/>
                <w:szCs w:val="18"/>
              </w:rPr>
            </w:pPr>
            <w:r>
              <w:rPr>
                <w:rFonts w:hint="eastAsia" w:ascii="宋体" w:hAnsi="宋体" w:cs="宋体"/>
                <w:kern w:val="0"/>
                <w:sz w:val="18"/>
                <w:szCs w:val="18"/>
                <w:lang w:bidi="ar"/>
              </w:rPr>
              <w:t>检查修复省煤器支吊架、管卡、吊挂装置、均流板、校正管子、管排</w:t>
            </w:r>
          </w:p>
        </w:tc>
        <w:tc>
          <w:tcPr>
            <w:tcW w:w="4783" w:type="dxa"/>
            <w:vMerge w:val="continue"/>
            <w:vAlign w:val="center"/>
          </w:tcPr>
          <w:p w14:paraId="58E7D13F">
            <w:pPr>
              <w:spacing w:line="240" w:lineRule="exact"/>
              <w:rPr>
                <w:rFonts w:ascii="宋体" w:hAnsi="宋体" w:cs="宋体"/>
                <w:kern w:val="0"/>
                <w:sz w:val="18"/>
                <w:szCs w:val="18"/>
              </w:rPr>
            </w:pPr>
          </w:p>
        </w:tc>
      </w:tr>
      <w:tr w14:paraId="706C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D9C9D3E">
            <w:pPr>
              <w:pStyle w:val="131"/>
              <w:rPr>
                <w:rFonts w:ascii="宋体" w:hAnsi="宋体" w:cs="宋体"/>
                <w:b/>
                <w:bCs/>
                <w:sz w:val="18"/>
                <w:szCs w:val="18"/>
              </w:rPr>
            </w:pPr>
          </w:p>
        </w:tc>
        <w:tc>
          <w:tcPr>
            <w:tcW w:w="1690" w:type="dxa"/>
            <w:vMerge w:val="continue"/>
            <w:vAlign w:val="center"/>
          </w:tcPr>
          <w:p w14:paraId="08670B23">
            <w:pPr>
              <w:pStyle w:val="131"/>
              <w:rPr>
                <w:rFonts w:ascii="宋体" w:hAnsi="宋体" w:cs="宋体"/>
                <w:b/>
                <w:bCs/>
                <w:sz w:val="18"/>
                <w:szCs w:val="18"/>
              </w:rPr>
            </w:pPr>
          </w:p>
        </w:tc>
        <w:tc>
          <w:tcPr>
            <w:tcW w:w="6749" w:type="dxa"/>
            <w:vAlign w:val="center"/>
          </w:tcPr>
          <w:p w14:paraId="5D812F92">
            <w:pPr>
              <w:widowControl/>
              <w:jc w:val="left"/>
              <w:textAlignment w:val="center"/>
              <w:rPr>
                <w:rFonts w:ascii="宋体" w:hAnsi="宋体" w:cs="宋体"/>
                <w:sz w:val="18"/>
                <w:szCs w:val="18"/>
              </w:rPr>
            </w:pPr>
            <w:r>
              <w:rPr>
                <w:rFonts w:hint="eastAsia" w:ascii="宋体" w:hAnsi="宋体" w:cs="宋体"/>
                <w:kern w:val="0"/>
                <w:sz w:val="18"/>
                <w:szCs w:val="18"/>
                <w:lang w:bidi="ar"/>
              </w:rPr>
              <w:t>检查修复更换或调整防磨板</w:t>
            </w:r>
          </w:p>
        </w:tc>
        <w:tc>
          <w:tcPr>
            <w:tcW w:w="4783" w:type="dxa"/>
            <w:vMerge w:val="continue"/>
            <w:vAlign w:val="center"/>
          </w:tcPr>
          <w:p w14:paraId="3EF153AA">
            <w:pPr>
              <w:spacing w:line="240" w:lineRule="exact"/>
              <w:rPr>
                <w:rFonts w:ascii="宋体" w:hAnsi="宋体" w:cs="宋体"/>
                <w:kern w:val="0"/>
                <w:sz w:val="18"/>
                <w:szCs w:val="18"/>
              </w:rPr>
            </w:pPr>
          </w:p>
        </w:tc>
      </w:tr>
      <w:tr w14:paraId="5D19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51F874D">
            <w:pPr>
              <w:pStyle w:val="131"/>
              <w:rPr>
                <w:rFonts w:ascii="宋体" w:hAnsi="宋体" w:cs="宋体"/>
                <w:b/>
                <w:bCs/>
                <w:sz w:val="18"/>
                <w:szCs w:val="18"/>
              </w:rPr>
            </w:pPr>
          </w:p>
        </w:tc>
        <w:tc>
          <w:tcPr>
            <w:tcW w:w="1690" w:type="dxa"/>
            <w:vMerge w:val="continue"/>
            <w:vAlign w:val="center"/>
          </w:tcPr>
          <w:p w14:paraId="25C1874D">
            <w:pPr>
              <w:pStyle w:val="131"/>
              <w:rPr>
                <w:rFonts w:ascii="宋体" w:hAnsi="宋体" w:cs="宋体"/>
                <w:b/>
                <w:bCs/>
                <w:sz w:val="18"/>
                <w:szCs w:val="18"/>
              </w:rPr>
            </w:pPr>
          </w:p>
        </w:tc>
        <w:tc>
          <w:tcPr>
            <w:tcW w:w="6749" w:type="dxa"/>
            <w:vAlign w:val="center"/>
          </w:tcPr>
          <w:p w14:paraId="4E780108">
            <w:pPr>
              <w:widowControl/>
              <w:jc w:val="left"/>
              <w:textAlignment w:val="center"/>
              <w:rPr>
                <w:rFonts w:ascii="宋体" w:hAnsi="宋体" w:cs="宋体"/>
                <w:sz w:val="18"/>
                <w:szCs w:val="18"/>
              </w:rPr>
            </w:pPr>
            <w:r>
              <w:rPr>
                <w:rFonts w:hint="eastAsia" w:ascii="宋体" w:hAnsi="宋体" w:cs="宋体"/>
                <w:kern w:val="0"/>
                <w:sz w:val="18"/>
                <w:szCs w:val="18"/>
                <w:lang w:bidi="ar"/>
              </w:rPr>
              <w:t>检查清扫修理集箱支座及支吊架</w:t>
            </w:r>
          </w:p>
        </w:tc>
        <w:tc>
          <w:tcPr>
            <w:tcW w:w="4783" w:type="dxa"/>
            <w:vMerge w:val="continue"/>
            <w:vAlign w:val="center"/>
          </w:tcPr>
          <w:p w14:paraId="363C0F69">
            <w:pPr>
              <w:spacing w:line="240" w:lineRule="exact"/>
              <w:rPr>
                <w:rFonts w:ascii="宋体" w:hAnsi="宋体" w:cs="宋体"/>
                <w:kern w:val="0"/>
                <w:sz w:val="18"/>
                <w:szCs w:val="18"/>
              </w:rPr>
            </w:pPr>
          </w:p>
        </w:tc>
      </w:tr>
      <w:tr w14:paraId="609F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E56780E">
            <w:pPr>
              <w:pStyle w:val="131"/>
              <w:rPr>
                <w:rFonts w:ascii="宋体" w:hAnsi="宋体" w:cs="宋体"/>
                <w:b/>
                <w:bCs/>
                <w:sz w:val="18"/>
                <w:szCs w:val="18"/>
              </w:rPr>
            </w:pPr>
          </w:p>
        </w:tc>
        <w:tc>
          <w:tcPr>
            <w:tcW w:w="1690" w:type="dxa"/>
            <w:vMerge w:val="continue"/>
            <w:vAlign w:val="center"/>
          </w:tcPr>
          <w:p w14:paraId="27B7FCED">
            <w:pPr>
              <w:pStyle w:val="131"/>
              <w:rPr>
                <w:rFonts w:ascii="宋体" w:hAnsi="宋体" w:cs="宋体"/>
                <w:b/>
                <w:bCs/>
                <w:sz w:val="18"/>
                <w:szCs w:val="18"/>
              </w:rPr>
            </w:pPr>
          </w:p>
        </w:tc>
        <w:tc>
          <w:tcPr>
            <w:tcW w:w="6749" w:type="dxa"/>
            <w:vAlign w:val="center"/>
          </w:tcPr>
          <w:p w14:paraId="4191158D">
            <w:pPr>
              <w:widowControl/>
              <w:jc w:val="left"/>
              <w:textAlignment w:val="center"/>
              <w:rPr>
                <w:rFonts w:ascii="宋体" w:hAnsi="宋体" w:cs="宋体"/>
                <w:sz w:val="18"/>
                <w:szCs w:val="18"/>
              </w:rPr>
            </w:pPr>
            <w:r>
              <w:rPr>
                <w:rFonts w:hint="eastAsia" w:ascii="宋体" w:hAnsi="宋体" w:cs="宋体"/>
                <w:kern w:val="0"/>
                <w:sz w:val="18"/>
                <w:szCs w:val="18"/>
                <w:lang w:bidi="ar"/>
              </w:rPr>
              <w:t>检测抽查集箱腐蚀、结垢情况，清理内部及修复</w:t>
            </w:r>
          </w:p>
        </w:tc>
        <w:tc>
          <w:tcPr>
            <w:tcW w:w="4783" w:type="dxa"/>
            <w:vMerge w:val="continue"/>
            <w:vAlign w:val="center"/>
          </w:tcPr>
          <w:p w14:paraId="0FAABA9B">
            <w:pPr>
              <w:spacing w:line="240" w:lineRule="exact"/>
              <w:rPr>
                <w:rFonts w:ascii="宋体" w:hAnsi="宋体" w:cs="宋体"/>
                <w:kern w:val="0"/>
                <w:sz w:val="18"/>
                <w:szCs w:val="18"/>
              </w:rPr>
            </w:pPr>
          </w:p>
        </w:tc>
      </w:tr>
      <w:tr w14:paraId="7C6E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6222552">
            <w:pPr>
              <w:pStyle w:val="131"/>
              <w:rPr>
                <w:rFonts w:ascii="宋体" w:hAnsi="宋体" w:cs="宋体"/>
                <w:b/>
                <w:bCs/>
                <w:sz w:val="18"/>
                <w:szCs w:val="18"/>
              </w:rPr>
            </w:pPr>
          </w:p>
        </w:tc>
        <w:tc>
          <w:tcPr>
            <w:tcW w:w="1690" w:type="dxa"/>
            <w:vMerge w:val="continue"/>
            <w:vAlign w:val="center"/>
          </w:tcPr>
          <w:p w14:paraId="4E12CF3A">
            <w:pPr>
              <w:pStyle w:val="131"/>
              <w:rPr>
                <w:rFonts w:ascii="宋体" w:hAnsi="宋体" w:cs="宋体"/>
                <w:b/>
                <w:bCs/>
                <w:sz w:val="18"/>
                <w:szCs w:val="18"/>
              </w:rPr>
            </w:pPr>
          </w:p>
        </w:tc>
        <w:tc>
          <w:tcPr>
            <w:tcW w:w="6749" w:type="dxa"/>
            <w:vAlign w:val="center"/>
          </w:tcPr>
          <w:p w14:paraId="068E7975">
            <w:pPr>
              <w:widowControl/>
              <w:jc w:val="left"/>
              <w:textAlignment w:val="center"/>
              <w:rPr>
                <w:rFonts w:ascii="宋体" w:hAnsi="宋体" w:cs="宋体"/>
                <w:sz w:val="18"/>
                <w:szCs w:val="18"/>
              </w:rPr>
            </w:pPr>
            <w:r>
              <w:rPr>
                <w:rFonts w:hint="eastAsia" w:ascii="宋体" w:hAnsi="宋体" w:cs="宋体"/>
                <w:kern w:val="0"/>
                <w:sz w:val="18"/>
                <w:szCs w:val="18"/>
                <w:lang w:bidi="ar"/>
              </w:rPr>
              <w:t>检测管子蠕胀</w:t>
            </w:r>
          </w:p>
        </w:tc>
        <w:tc>
          <w:tcPr>
            <w:tcW w:w="4783" w:type="dxa"/>
            <w:vMerge w:val="continue"/>
            <w:vAlign w:val="center"/>
          </w:tcPr>
          <w:p w14:paraId="12BB1563">
            <w:pPr>
              <w:spacing w:line="240" w:lineRule="exact"/>
              <w:rPr>
                <w:rFonts w:ascii="宋体" w:hAnsi="宋体" w:cs="宋体"/>
                <w:kern w:val="0"/>
                <w:sz w:val="18"/>
                <w:szCs w:val="18"/>
              </w:rPr>
            </w:pPr>
          </w:p>
        </w:tc>
      </w:tr>
      <w:tr w14:paraId="763D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732C917">
            <w:pPr>
              <w:pStyle w:val="131"/>
              <w:rPr>
                <w:rFonts w:ascii="宋体" w:hAnsi="宋体" w:cs="宋体"/>
                <w:b/>
                <w:bCs/>
                <w:sz w:val="18"/>
                <w:szCs w:val="18"/>
              </w:rPr>
            </w:pPr>
          </w:p>
        </w:tc>
        <w:tc>
          <w:tcPr>
            <w:tcW w:w="1690" w:type="dxa"/>
            <w:vMerge w:val="continue"/>
            <w:vAlign w:val="center"/>
          </w:tcPr>
          <w:p w14:paraId="03314826">
            <w:pPr>
              <w:pStyle w:val="131"/>
              <w:rPr>
                <w:rFonts w:ascii="宋体" w:hAnsi="宋体" w:cs="宋体"/>
                <w:b/>
                <w:bCs/>
                <w:sz w:val="18"/>
                <w:szCs w:val="18"/>
              </w:rPr>
            </w:pPr>
          </w:p>
        </w:tc>
        <w:tc>
          <w:tcPr>
            <w:tcW w:w="6749" w:type="dxa"/>
            <w:vAlign w:val="center"/>
          </w:tcPr>
          <w:p w14:paraId="5278DA8A">
            <w:pPr>
              <w:widowControl/>
              <w:jc w:val="left"/>
              <w:textAlignment w:val="center"/>
              <w:rPr>
                <w:rFonts w:ascii="宋体" w:hAnsi="宋体" w:cs="宋体"/>
                <w:color w:val="FF0000"/>
                <w:sz w:val="22"/>
                <w:szCs w:val="22"/>
              </w:rPr>
            </w:pPr>
            <w:r>
              <w:rPr>
                <w:rFonts w:hint="eastAsia" w:ascii="宋体" w:hAnsi="宋体" w:cs="宋体"/>
                <w:kern w:val="0"/>
                <w:sz w:val="18"/>
                <w:szCs w:val="18"/>
                <w:lang w:bidi="ar"/>
              </w:rPr>
              <w:t>割管检查腐蚀结垢情况，并留影像资料</w:t>
            </w:r>
          </w:p>
        </w:tc>
        <w:tc>
          <w:tcPr>
            <w:tcW w:w="4783" w:type="dxa"/>
            <w:vMerge w:val="continue"/>
            <w:vAlign w:val="center"/>
          </w:tcPr>
          <w:p w14:paraId="5AC72D9E">
            <w:pPr>
              <w:spacing w:line="240" w:lineRule="exact"/>
              <w:rPr>
                <w:rFonts w:ascii="宋体" w:hAnsi="宋体" w:cs="宋体"/>
                <w:kern w:val="0"/>
                <w:sz w:val="18"/>
                <w:szCs w:val="18"/>
              </w:rPr>
            </w:pPr>
          </w:p>
        </w:tc>
      </w:tr>
      <w:tr w14:paraId="0558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2306E7A">
            <w:pPr>
              <w:pStyle w:val="131"/>
              <w:rPr>
                <w:rFonts w:ascii="宋体" w:hAnsi="宋体" w:cs="宋体"/>
                <w:b/>
                <w:bCs/>
                <w:sz w:val="18"/>
                <w:szCs w:val="18"/>
              </w:rPr>
            </w:pPr>
          </w:p>
        </w:tc>
        <w:tc>
          <w:tcPr>
            <w:tcW w:w="1690" w:type="dxa"/>
            <w:vMerge w:val="continue"/>
            <w:vAlign w:val="center"/>
          </w:tcPr>
          <w:p w14:paraId="60F43A4C">
            <w:pPr>
              <w:pStyle w:val="131"/>
              <w:rPr>
                <w:rFonts w:ascii="宋体" w:hAnsi="宋体" w:cs="宋体"/>
                <w:b/>
                <w:bCs/>
                <w:sz w:val="18"/>
                <w:szCs w:val="18"/>
              </w:rPr>
            </w:pPr>
          </w:p>
        </w:tc>
        <w:tc>
          <w:tcPr>
            <w:tcW w:w="6749" w:type="dxa"/>
            <w:vAlign w:val="center"/>
          </w:tcPr>
          <w:p w14:paraId="323934E8">
            <w:pPr>
              <w:widowControl/>
              <w:jc w:val="left"/>
              <w:textAlignment w:val="center"/>
              <w:rPr>
                <w:rFonts w:ascii="宋体" w:hAnsi="宋体" w:cs="宋体"/>
                <w:sz w:val="18"/>
                <w:szCs w:val="18"/>
              </w:rPr>
            </w:pPr>
            <w:r>
              <w:rPr>
                <w:rFonts w:hint="eastAsia" w:ascii="宋体" w:hAnsi="宋体" w:cs="宋体"/>
                <w:kern w:val="0"/>
                <w:sz w:val="18"/>
                <w:szCs w:val="18"/>
                <w:lang w:bidi="ar"/>
              </w:rPr>
              <w:t>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vAlign w:val="center"/>
          </w:tcPr>
          <w:p w14:paraId="7973DEAE">
            <w:pPr>
              <w:spacing w:line="240" w:lineRule="exact"/>
              <w:rPr>
                <w:rFonts w:ascii="宋体" w:hAnsi="宋体" w:cs="宋体"/>
                <w:kern w:val="0"/>
                <w:sz w:val="18"/>
                <w:szCs w:val="18"/>
              </w:rPr>
            </w:pPr>
          </w:p>
        </w:tc>
      </w:tr>
      <w:tr w14:paraId="11F7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0406ABA5">
            <w:pPr>
              <w:pStyle w:val="131"/>
              <w:jc w:val="center"/>
              <w:rPr>
                <w:rFonts w:ascii="宋体" w:hAnsi="宋体" w:cs="宋体"/>
                <w:b/>
                <w:bCs/>
                <w:sz w:val="18"/>
                <w:szCs w:val="18"/>
              </w:rPr>
            </w:pPr>
          </w:p>
          <w:p w14:paraId="1A281A17">
            <w:pPr>
              <w:pStyle w:val="131"/>
              <w:jc w:val="center"/>
              <w:rPr>
                <w:rFonts w:ascii="宋体" w:hAnsi="宋体" w:cs="宋体"/>
                <w:b/>
                <w:bCs/>
                <w:sz w:val="18"/>
                <w:szCs w:val="18"/>
              </w:rPr>
            </w:pPr>
            <w:r>
              <w:rPr>
                <w:rFonts w:hint="eastAsia" w:ascii="宋体" w:hAnsi="宋体" w:cs="宋体"/>
                <w:b/>
                <w:bCs/>
                <w:sz w:val="18"/>
                <w:szCs w:val="18"/>
              </w:rPr>
              <w:t>11</w:t>
            </w:r>
          </w:p>
        </w:tc>
        <w:tc>
          <w:tcPr>
            <w:tcW w:w="1690" w:type="dxa"/>
            <w:vMerge w:val="restart"/>
            <w:vAlign w:val="center"/>
          </w:tcPr>
          <w:p w14:paraId="387E16BF">
            <w:pPr>
              <w:pStyle w:val="131"/>
              <w:jc w:val="center"/>
              <w:rPr>
                <w:rFonts w:ascii="宋体" w:hAnsi="宋体" w:cs="宋体"/>
                <w:sz w:val="18"/>
                <w:szCs w:val="18"/>
              </w:rPr>
            </w:pPr>
          </w:p>
          <w:p w14:paraId="69461B1E">
            <w:pPr>
              <w:pStyle w:val="131"/>
              <w:jc w:val="center"/>
              <w:rPr>
                <w:rFonts w:ascii="宋体" w:hAnsi="宋体" w:cs="宋体"/>
                <w:sz w:val="18"/>
                <w:szCs w:val="18"/>
              </w:rPr>
            </w:pPr>
          </w:p>
          <w:p w14:paraId="590E1CFF">
            <w:pPr>
              <w:pStyle w:val="131"/>
              <w:jc w:val="center"/>
              <w:rPr>
                <w:rFonts w:ascii="宋体" w:hAnsi="宋体" w:cs="宋体"/>
                <w:sz w:val="18"/>
                <w:szCs w:val="18"/>
              </w:rPr>
            </w:pPr>
            <w:r>
              <w:rPr>
                <w:rFonts w:hint="eastAsia" w:ascii="宋体" w:hAnsi="宋体" w:cs="宋体"/>
                <w:b/>
                <w:bCs/>
                <w:sz w:val="18"/>
                <w:szCs w:val="18"/>
              </w:rPr>
              <w:t>水冷壁及其集箱</w:t>
            </w:r>
          </w:p>
        </w:tc>
        <w:tc>
          <w:tcPr>
            <w:tcW w:w="6749" w:type="dxa"/>
            <w:vAlign w:val="center"/>
          </w:tcPr>
          <w:p w14:paraId="12F77D94">
            <w:pPr>
              <w:widowControl/>
              <w:jc w:val="left"/>
              <w:textAlignment w:val="center"/>
              <w:rPr>
                <w:rFonts w:ascii="宋体" w:hAnsi="宋体" w:cs="宋体"/>
                <w:sz w:val="18"/>
                <w:szCs w:val="18"/>
              </w:rPr>
            </w:pPr>
            <w:r>
              <w:rPr>
                <w:rFonts w:hint="eastAsia" w:ascii="宋体" w:hAnsi="宋体" w:cs="宋体"/>
                <w:kern w:val="0"/>
                <w:sz w:val="18"/>
                <w:szCs w:val="18"/>
                <w:lang w:bidi="ar"/>
              </w:rPr>
              <w:t>清理管子外壁积灰、焦渣</w:t>
            </w:r>
          </w:p>
        </w:tc>
        <w:tc>
          <w:tcPr>
            <w:tcW w:w="4783" w:type="dxa"/>
            <w:vMerge w:val="restart"/>
          </w:tcPr>
          <w:p w14:paraId="7898B9A6">
            <w:pPr>
              <w:spacing w:line="240" w:lineRule="exact"/>
              <w:jc w:val="left"/>
              <w:rPr>
                <w:rFonts w:ascii="宋体" w:hAnsi="宋体" w:cs="宋体"/>
                <w:kern w:val="0"/>
                <w:sz w:val="18"/>
                <w:szCs w:val="18"/>
              </w:rPr>
            </w:pPr>
            <w:r>
              <w:rPr>
                <w:rFonts w:hint="eastAsia" w:ascii="宋体" w:hAnsi="宋体" w:cs="宋体"/>
                <w:kern w:val="0"/>
                <w:sz w:val="18"/>
                <w:szCs w:val="18"/>
                <w:lang w:bidi="ar"/>
              </w:rPr>
              <w:t>1、折焰角、水平烟道、低再侧前包墙前进行水冲洗                      2、出具四管检查报告及消缺清单                                                                3、处理“四管”防磨防爆专项检查发现的所有问题                             4、水冷壁入口集箱、中间转换集箱角焊缝打磨，鳍片与管子密封位置打磨后做作色检查、每个联箱各抽查100只（发现问题扩大检查范围）                                          5、水冷壁出口集箱角焊缝打磨检查100只，缺陷处理                                          6、水冷壁入口集箱封头割开检查集箱内部结垢、冲刷情况（重点）；                                                7、配合检查水冷壁进出口集箱内窥镜内部检查；                                                8、过渡段集箱密封鳍片检查消缺                                                      9、大包箱水冷壁及包墙四角密封焊缝抽检（每个角50个角焊缝），更换有缺陷的水冷壁管；                                                                  10、配合化学割管检查(若换管，则不进行化学取样)；                       11、备注：换管以100道焊口为准，超出部分据实核算</w:t>
            </w:r>
          </w:p>
        </w:tc>
      </w:tr>
      <w:tr w14:paraId="7A49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30BE61D">
            <w:pPr>
              <w:pStyle w:val="131"/>
              <w:jc w:val="center"/>
              <w:rPr>
                <w:rFonts w:ascii="宋体" w:hAnsi="宋体" w:cs="宋体"/>
                <w:b/>
                <w:bCs/>
                <w:sz w:val="18"/>
                <w:szCs w:val="18"/>
              </w:rPr>
            </w:pPr>
          </w:p>
        </w:tc>
        <w:tc>
          <w:tcPr>
            <w:tcW w:w="1690" w:type="dxa"/>
            <w:vMerge w:val="continue"/>
            <w:vAlign w:val="center"/>
          </w:tcPr>
          <w:p w14:paraId="538A61E1">
            <w:pPr>
              <w:pStyle w:val="131"/>
              <w:jc w:val="center"/>
              <w:rPr>
                <w:rFonts w:ascii="宋体" w:hAnsi="宋体" w:cs="宋体"/>
                <w:b/>
                <w:bCs/>
                <w:sz w:val="18"/>
                <w:szCs w:val="18"/>
              </w:rPr>
            </w:pPr>
          </w:p>
        </w:tc>
        <w:tc>
          <w:tcPr>
            <w:tcW w:w="6749" w:type="dxa"/>
            <w:vAlign w:val="center"/>
          </w:tcPr>
          <w:p w14:paraId="5AB5D301">
            <w:pPr>
              <w:widowControl/>
              <w:jc w:val="left"/>
              <w:textAlignment w:val="center"/>
              <w:rPr>
                <w:rFonts w:ascii="宋体" w:hAnsi="宋体" w:cs="宋体"/>
                <w:sz w:val="18"/>
                <w:szCs w:val="18"/>
              </w:rPr>
            </w:pPr>
            <w:r>
              <w:rPr>
                <w:rFonts w:hint="eastAsia" w:ascii="宋体" w:hAnsi="宋体" w:cs="宋体"/>
                <w:kern w:val="0"/>
                <w:sz w:val="18"/>
                <w:szCs w:val="18"/>
                <w:lang w:bidi="ar"/>
              </w:rPr>
              <w:t>检查管子磨损、胀粗、变形情况，测量磨损部位壁厚、换管</w:t>
            </w:r>
          </w:p>
        </w:tc>
        <w:tc>
          <w:tcPr>
            <w:tcW w:w="4783" w:type="dxa"/>
            <w:vMerge w:val="continue"/>
          </w:tcPr>
          <w:p w14:paraId="626E5900">
            <w:pPr>
              <w:spacing w:line="240" w:lineRule="exact"/>
              <w:rPr>
                <w:rFonts w:ascii="宋体" w:hAnsi="宋体" w:cs="宋体"/>
                <w:kern w:val="0"/>
                <w:sz w:val="18"/>
                <w:szCs w:val="18"/>
              </w:rPr>
            </w:pPr>
          </w:p>
        </w:tc>
      </w:tr>
      <w:tr w14:paraId="27AE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08E676B">
            <w:pPr>
              <w:pStyle w:val="131"/>
              <w:jc w:val="center"/>
              <w:rPr>
                <w:rFonts w:ascii="宋体" w:hAnsi="宋体" w:cs="宋体"/>
                <w:b/>
                <w:bCs/>
                <w:sz w:val="18"/>
                <w:szCs w:val="18"/>
              </w:rPr>
            </w:pPr>
          </w:p>
        </w:tc>
        <w:tc>
          <w:tcPr>
            <w:tcW w:w="1690" w:type="dxa"/>
            <w:vMerge w:val="continue"/>
            <w:vAlign w:val="center"/>
          </w:tcPr>
          <w:p w14:paraId="5B7C004A">
            <w:pPr>
              <w:pStyle w:val="131"/>
              <w:jc w:val="center"/>
              <w:rPr>
                <w:rFonts w:ascii="宋体" w:hAnsi="宋体" w:cs="宋体"/>
                <w:b/>
                <w:bCs/>
                <w:sz w:val="18"/>
                <w:szCs w:val="18"/>
              </w:rPr>
            </w:pPr>
          </w:p>
        </w:tc>
        <w:tc>
          <w:tcPr>
            <w:tcW w:w="6749" w:type="dxa"/>
            <w:vAlign w:val="center"/>
          </w:tcPr>
          <w:p w14:paraId="24527FF0">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割管取样检查腐蚀结垢情况，清理沉积物</w:t>
            </w:r>
          </w:p>
        </w:tc>
        <w:tc>
          <w:tcPr>
            <w:tcW w:w="4783" w:type="dxa"/>
            <w:vMerge w:val="continue"/>
          </w:tcPr>
          <w:p w14:paraId="53A356C0">
            <w:pPr>
              <w:spacing w:line="240" w:lineRule="exact"/>
              <w:rPr>
                <w:rFonts w:ascii="宋体" w:hAnsi="宋体" w:cs="宋体"/>
                <w:kern w:val="0"/>
                <w:sz w:val="18"/>
                <w:szCs w:val="18"/>
              </w:rPr>
            </w:pPr>
          </w:p>
        </w:tc>
      </w:tr>
      <w:tr w14:paraId="4AB0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D6A0324">
            <w:pPr>
              <w:pStyle w:val="131"/>
              <w:jc w:val="center"/>
              <w:rPr>
                <w:rFonts w:ascii="宋体" w:hAnsi="宋体" w:cs="宋体"/>
                <w:b/>
                <w:bCs/>
                <w:sz w:val="18"/>
                <w:szCs w:val="18"/>
              </w:rPr>
            </w:pPr>
          </w:p>
        </w:tc>
        <w:tc>
          <w:tcPr>
            <w:tcW w:w="1690" w:type="dxa"/>
            <w:vMerge w:val="continue"/>
            <w:vAlign w:val="center"/>
          </w:tcPr>
          <w:p w14:paraId="44371ED9">
            <w:pPr>
              <w:pStyle w:val="131"/>
              <w:jc w:val="center"/>
              <w:rPr>
                <w:rFonts w:ascii="宋体" w:hAnsi="宋体" w:cs="宋体"/>
                <w:b/>
                <w:bCs/>
                <w:sz w:val="18"/>
                <w:szCs w:val="18"/>
              </w:rPr>
            </w:pPr>
          </w:p>
        </w:tc>
        <w:tc>
          <w:tcPr>
            <w:tcW w:w="6749" w:type="dxa"/>
            <w:vAlign w:val="center"/>
          </w:tcPr>
          <w:p w14:paraId="67C0D189">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检查联箱内部腐蚀结垢情况及修复</w:t>
            </w:r>
          </w:p>
        </w:tc>
        <w:tc>
          <w:tcPr>
            <w:tcW w:w="4783" w:type="dxa"/>
            <w:vMerge w:val="continue"/>
          </w:tcPr>
          <w:p w14:paraId="580D4FBA">
            <w:pPr>
              <w:spacing w:line="240" w:lineRule="exact"/>
              <w:rPr>
                <w:rFonts w:ascii="宋体" w:hAnsi="宋体" w:cs="宋体"/>
                <w:kern w:val="0"/>
                <w:sz w:val="18"/>
                <w:szCs w:val="18"/>
              </w:rPr>
            </w:pPr>
          </w:p>
        </w:tc>
      </w:tr>
      <w:tr w14:paraId="199B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D9CEF90">
            <w:pPr>
              <w:pStyle w:val="131"/>
              <w:jc w:val="center"/>
              <w:rPr>
                <w:rFonts w:ascii="宋体" w:hAnsi="宋体" w:cs="宋体"/>
                <w:b/>
                <w:bCs/>
                <w:sz w:val="18"/>
                <w:szCs w:val="18"/>
              </w:rPr>
            </w:pPr>
          </w:p>
        </w:tc>
        <w:tc>
          <w:tcPr>
            <w:tcW w:w="1690" w:type="dxa"/>
            <w:vMerge w:val="continue"/>
            <w:vAlign w:val="center"/>
          </w:tcPr>
          <w:p w14:paraId="584A1B78">
            <w:pPr>
              <w:pStyle w:val="131"/>
              <w:jc w:val="center"/>
              <w:rPr>
                <w:rFonts w:ascii="宋体" w:hAnsi="宋体" w:cs="宋体"/>
                <w:b/>
                <w:bCs/>
                <w:sz w:val="18"/>
                <w:szCs w:val="18"/>
              </w:rPr>
            </w:pPr>
          </w:p>
        </w:tc>
        <w:tc>
          <w:tcPr>
            <w:tcW w:w="6749" w:type="dxa"/>
            <w:vAlign w:val="center"/>
          </w:tcPr>
          <w:p w14:paraId="142F2386">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鳍片焊缝检查及焊缝修补</w:t>
            </w:r>
          </w:p>
        </w:tc>
        <w:tc>
          <w:tcPr>
            <w:tcW w:w="4783" w:type="dxa"/>
            <w:vMerge w:val="continue"/>
          </w:tcPr>
          <w:p w14:paraId="53B3DDFE">
            <w:pPr>
              <w:spacing w:line="240" w:lineRule="exact"/>
              <w:rPr>
                <w:rFonts w:ascii="宋体" w:hAnsi="宋体" w:cs="宋体"/>
                <w:kern w:val="0"/>
                <w:sz w:val="18"/>
                <w:szCs w:val="18"/>
              </w:rPr>
            </w:pPr>
          </w:p>
        </w:tc>
      </w:tr>
      <w:tr w14:paraId="6D51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5EB5C24">
            <w:pPr>
              <w:pStyle w:val="131"/>
              <w:jc w:val="center"/>
              <w:rPr>
                <w:rFonts w:ascii="宋体" w:hAnsi="宋体" w:cs="宋体"/>
                <w:b/>
                <w:bCs/>
                <w:sz w:val="18"/>
                <w:szCs w:val="18"/>
              </w:rPr>
            </w:pPr>
          </w:p>
        </w:tc>
        <w:tc>
          <w:tcPr>
            <w:tcW w:w="1690" w:type="dxa"/>
            <w:vMerge w:val="continue"/>
            <w:vAlign w:val="center"/>
          </w:tcPr>
          <w:p w14:paraId="10BCE942">
            <w:pPr>
              <w:pStyle w:val="131"/>
              <w:jc w:val="center"/>
              <w:rPr>
                <w:rFonts w:ascii="宋体" w:hAnsi="宋体" w:cs="宋体"/>
                <w:b/>
                <w:bCs/>
                <w:sz w:val="18"/>
                <w:szCs w:val="18"/>
              </w:rPr>
            </w:pPr>
          </w:p>
        </w:tc>
        <w:tc>
          <w:tcPr>
            <w:tcW w:w="6749" w:type="dxa"/>
            <w:vAlign w:val="center"/>
          </w:tcPr>
          <w:p w14:paraId="362728DC">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检查调整和修理管子、管排及支吊架、拉钩、联箱支座、管座焊缝、膨胀指示器</w:t>
            </w:r>
          </w:p>
        </w:tc>
        <w:tc>
          <w:tcPr>
            <w:tcW w:w="4783" w:type="dxa"/>
            <w:vMerge w:val="continue"/>
          </w:tcPr>
          <w:p w14:paraId="4E951BDD">
            <w:pPr>
              <w:spacing w:line="240" w:lineRule="exact"/>
              <w:rPr>
                <w:rFonts w:ascii="宋体" w:hAnsi="宋体" w:cs="宋体"/>
                <w:kern w:val="0"/>
                <w:sz w:val="18"/>
                <w:szCs w:val="18"/>
              </w:rPr>
            </w:pPr>
          </w:p>
        </w:tc>
      </w:tr>
      <w:tr w14:paraId="031F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38CEAE9">
            <w:pPr>
              <w:pStyle w:val="131"/>
              <w:jc w:val="center"/>
              <w:rPr>
                <w:rFonts w:ascii="宋体" w:hAnsi="宋体" w:cs="宋体"/>
                <w:b/>
                <w:bCs/>
                <w:sz w:val="18"/>
                <w:szCs w:val="18"/>
              </w:rPr>
            </w:pPr>
          </w:p>
        </w:tc>
        <w:tc>
          <w:tcPr>
            <w:tcW w:w="1690" w:type="dxa"/>
            <w:vMerge w:val="continue"/>
            <w:vAlign w:val="center"/>
          </w:tcPr>
          <w:p w14:paraId="6B4C39E6">
            <w:pPr>
              <w:pStyle w:val="131"/>
              <w:jc w:val="center"/>
              <w:rPr>
                <w:rFonts w:ascii="宋体" w:hAnsi="宋体" w:cs="宋体"/>
                <w:b/>
                <w:bCs/>
                <w:sz w:val="18"/>
                <w:szCs w:val="18"/>
              </w:rPr>
            </w:pPr>
          </w:p>
        </w:tc>
        <w:tc>
          <w:tcPr>
            <w:tcW w:w="6749" w:type="dxa"/>
            <w:vAlign w:val="center"/>
          </w:tcPr>
          <w:p w14:paraId="559A62CD">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喷燃器箱体筋板与管道的连接焊缝、炉底冷灰斗斜坡水冷壁凹痕检查</w:t>
            </w:r>
          </w:p>
        </w:tc>
        <w:tc>
          <w:tcPr>
            <w:tcW w:w="4783" w:type="dxa"/>
            <w:vMerge w:val="continue"/>
          </w:tcPr>
          <w:p w14:paraId="61F0BCC2">
            <w:pPr>
              <w:spacing w:line="240" w:lineRule="exact"/>
              <w:rPr>
                <w:rFonts w:ascii="宋体" w:hAnsi="宋体" w:cs="宋体"/>
                <w:kern w:val="0"/>
                <w:sz w:val="18"/>
                <w:szCs w:val="18"/>
              </w:rPr>
            </w:pPr>
          </w:p>
        </w:tc>
      </w:tr>
      <w:tr w14:paraId="661A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3D8F114">
            <w:pPr>
              <w:pStyle w:val="131"/>
              <w:jc w:val="center"/>
              <w:rPr>
                <w:rFonts w:ascii="宋体" w:hAnsi="宋体" w:cs="宋体"/>
                <w:b/>
                <w:bCs/>
                <w:sz w:val="18"/>
                <w:szCs w:val="18"/>
              </w:rPr>
            </w:pPr>
          </w:p>
        </w:tc>
        <w:tc>
          <w:tcPr>
            <w:tcW w:w="1690" w:type="dxa"/>
            <w:vMerge w:val="continue"/>
            <w:vAlign w:val="center"/>
          </w:tcPr>
          <w:p w14:paraId="0D534C04">
            <w:pPr>
              <w:pStyle w:val="131"/>
              <w:jc w:val="center"/>
              <w:rPr>
                <w:rFonts w:ascii="宋体" w:hAnsi="宋体" w:cs="宋体"/>
                <w:b/>
                <w:bCs/>
                <w:sz w:val="18"/>
                <w:szCs w:val="18"/>
              </w:rPr>
            </w:pPr>
          </w:p>
        </w:tc>
        <w:tc>
          <w:tcPr>
            <w:tcW w:w="6749" w:type="dxa"/>
            <w:vAlign w:val="center"/>
          </w:tcPr>
          <w:p w14:paraId="56557F1D">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水冷壁左右侧墙56.3米处加装红外烟温测孔（8道焊口及密封）</w:t>
            </w:r>
          </w:p>
        </w:tc>
        <w:tc>
          <w:tcPr>
            <w:tcW w:w="4783" w:type="dxa"/>
            <w:vMerge w:val="continue"/>
          </w:tcPr>
          <w:p w14:paraId="15230D4D">
            <w:pPr>
              <w:spacing w:line="240" w:lineRule="exact"/>
              <w:rPr>
                <w:rFonts w:ascii="宋体" w:hAnsi="宋体" w:cs="宋体"/>
                <w:kern w:val="0"/>
                <w:sz w:val="18"/>
                <w:szCs w:val="18"/>
              </w:rPr>
            </w:pPr>
          </w:p>
        </w:tc>
      </w:tr>
      <w:tr w14:paraId="0638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CBC166A">
            <w:pPr>
              <w:pStyle w:val="131"/>
              <w:jc w:val="center"/>
              <w:rPr>
                <w:rFonts w:ascii="宋体" w:hAnsi="宋体" w:cs="宋体"/>
                <w:b/>
                <w:bCs/>
                <w:sz w:val="18"/>
                <w:szCs w:val="18"/>
              </w:rPr>
            </w:pPr>
          </w:p>
        </w:tc>
        <w:tc>
          <w:tcPr>
            <w:tcW w:w="1690" w:type="dxa"/>
            <w:vMerge w:val="continue"/>
            <w:vAlign w:val="center"/>
          </w:tcPr>
          <w:p w14:paraId="575274C5">
            <w:pPr>
              <w:pStyle w:val="131"/>
              <w:jc w:val="center"/>
              <w:rPr>
                <w:rFonts w:ascii="宋体" w:hAnsi="宋体" w:cs="宋体"/>
                <w:b/>
                <w:bCs/>
                <w:sz w:val="18"/>
                <w:szCs w:val="18"/>
              </w:rPr>
            </w:pPr>
          </w:p>
        </w:tc>
        <w:tc>
          <w:tcPr>
            <w:tcW w:w="6749" w:type="dxa"/>
            <w:vAlign w:val="center"/>
          </w:tcPr>
          <w:p w14:paraId="1702B851">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吹灰器孔鳍片开裂检查消缺，打止裂孔</w:t>
            </w:r>
          </w:p>
        </w:tc>
        <w:tc>
          <w:tcPr>
            <w:tcW w:w="4783" w:type="dxa"/>
            <w:vMerge w:val="continue"/>
          </w:tcPr>
          <w:p w14:paraId="7C9A4FC2">
            <w:pPr>
              <w:spacing w:line="240" w:lineRule="exact"/>
              <w:rPr>
                <w:rFonts w:ascii="宋体" w:hAnsi="宋体" w:cs="宋体"/>
                <w:kern w:val="0"/>
                <w:sz w:val="18"/>
                <w:szCs w:val="18"/>
              </w:rPr>
            </w:pPr>
          </w:p>
        </w:tc>
      </w:tr>
      <w:tr w14:paraId="37AB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F9E657A">
            <w:pPr>
              <w:pStyle w:val="131"/>
              <w:jc w:val="center"/>
              <w:rPr>
                <w:rFonts w:ascii="宋体" w:hAnsi="宋体" w:cs="宋体"/>
                <w:b/>
                <w:bCs/>
                <w:sz w:val="18"/>
                <w:szCs w:val="18"/>
              </w:rPr>
            </w:pPr>
          </w:p>
        </w:tc>
        <w:tc>
          <w:tcPr>
            <w:tcW w:w="1690" w:type="dxa"/>
            <w:vMerge w:val="continue"/>
            <w:vAlign w:val="center"/>
          </w:tcPr>
          <w:p w14:paraId="3D42C34C">
            <w:pPr>
              <w:pStyle w:val="131"/>
              <w:jc w:val="center"/>
              <w:rPr>
                <w:rFonts w:ascii="宋体" w:hAnsi="宋体" w:cs="宋体"/>
                <w:b/>
                <w:bCs/>
                <w:sz w:val="18"/>
                <w:szCs w:val="18"/>
              </w:rPr>
            </w:pPr>
          </w:p>
        </w:tc>
        <w:tc>
          <w:tcPr>
            <w:tcW w:w="6749" w:type="dxa"/>
            <w:vAlign w:val="center"/>
          </w:tcPr>
          <w:p w14:paraId="4F63043F">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水冷壁后墙中间集箱上部引出管漏点处理（预计更换4根管子8道焊口）</w:t>
            </w:r>
          </w:p>
        </w:tc>
        <w:tc>
          <w:tcPr>
            <w:tcW w:w="4783" w:type="dxa"/>
            <w:vMerge w:val="continue"/>
          </w:tcPr>
          <w:p w14:paraId="40D64CE3">
            <w:pPr>
              <w:spacing w:line="240" w:lineRule="exact"/>
              <w:rPr>
                <w:rFonts w:ascii="宋体" w:hAnsi="宋体" w:cs="宋体"/>
                <w:kern w:val="0"/>
                <w:sz w:val="18"/>
                <w:szCs w:val="18"/>
              </w:rPr>
            </w:pPr>
          </w:p>
        </w:tc>
      </w:tr>
      <w:tr w14:paraId="7BDE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BFCC5E6">
            <w:pPr>
              <w:pStyle w:val="131"/>
              <w:jc w:val="center"/>
              <w:rPr>
                <w:rFonts w:ascii="宋体" w:hAnsi="宋体" w:cs="宋体"/>
                <w:b/>
                <w:bCs/>
                <w:sz w:val="18"/>
                <w:szCs w:val="18"/>
              </w:rPr>
            </w:pPr>
          </w:p>
        </w:tc>
        <w:tc>
          <w:tcPr>
            <w:tcW w:w="1690" w:type="dxa"/>
            <w:vMerge w:val="continue"/>
            <w:vAlign w:val="center"/>
          </w:tcPr>
          <w:p w14:paraId="41415780">
            <w:pPr>
              <w:pStyle w:val="131"/>
              <w:jc w:val="center"/>
              <w:rPr>
                <w:rFonts w:ascii="宋体" w:hAnsi="宋体" w:cs="宋体"/>
                <w:b/>
                <w:bCs/>
                <w:sz w:val="18"/>
                <w:szCs w:val="18"/>
              </w:rPr>
            </w:pPr>
          </w:p>
        </w:tc>
        <w:tc>
          <w:tcPr>
            <w:tcW w:w="6749" w:type="dxa"/>
            <w:vAlign w:val="center"/>
          </w:tcPr>
          <w:p w14:paraId="73A36B0C">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每两米一层四周测厚检查记录、消缺</w:t>
            </w:r>
          </w:p>
        </w:tc>
        <w:tc>
          <w:tcPr>
            <w:tcW w:w="4783" w:type="dxa"/>
            <w:vMerge w:val="continue"/>
          </w:tcPr>
          <w:p w14:paraId="2812F74A">
            <w:pPr>
              <w:spacing w:line="240" w:lineRule="exact"/>
              <w:rPr>
                <w:rFonts w:ascii="宋体" w:hAnsi="宋体" w:cs="宋体"/>
                <w:kern w:val="0"/>
                <w:sz w:val="18"/>
                <w:szCs w:val="18"/>
              </w:rPr>
            </w:pPr>
          </w:p>
        </w:tc>
      </w:tr>
      <w:tr w14:paraId="6A55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D3326B6">
            <w:pPr>
              <w:pStyle w:val="131"/>
              <w:jc w:val="center"/>
              <w:rPr>
                <w:rFonts w:ascii="宋体" w:hAnsi="宋体" w:cs="宋体"/>
                <w:b/>
                <w:bCs/>
                <w:sz w:val="18"/>
                <w:szCs w:val="18"/>
              </w:rPr>
            </w:pPr>
          </w:p>
        </w:tc>
        <w:tc>
          <w:tcPr>
            <w:tcW w:w="1690" w:type="dxa"/>
            <w:vMerge w:val="continue"/>
            <w:vAlign w:val="center"/>
          </w:tcPr>
          <w:p w14:paraId="01AE1DD3">
            <w:pPr>
              <w:pStyle w:val="131"/>
              <w:jc w:val="center"/>
              <w:rPr>
                <w:rFonts w:ascii="宋体" w:hAnsi="宋体" w:cs="宋体"/>
                <w:b/>
                <w:bCs/>
                <w:sz w:val="18"/>
                <w:szCs w:val="18"/>
              </w:rPr>
            </w:pPr>
          </w:p>
        </w:tc>
        <w:tc>
          <w:tcPr>
            <w:tcW w:w="6749" w:type="dxa"/>
            <w:vAlign w:val="center"/>
          </w:tcPr>
          <w:p w14:paraId="4D20BD8F">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冷灰斗处水冷壁#1、#2、#3、#4角测厚检查记录、消缺</w:t>
            </w:r>
          </w:p>
        </w:tc>
        <w:tc>
          <w:tcPr>
            <w:tcW w:w="4783" w:type="dxa"/>
            <w:vMerge w:val="continue"/>
          </w:tcPr>
          <w:p w14:paraId="2457960E">
            <w:pPr>
              <w:spacing w:line="240" w:lineRule="exact"/>
              <w:rPr>
                <w:rFonts w:ascii="宋体" w:hAnsi="宋体" w:cs="宋体"/>
                <w:kern w:val="0"/>
                <w:sz w:val="18"/>
                <w:szCs w:val="18"/>
              </w:rPr>
            </w:pPr>
          </w:p>
        </w:tc>
      </w:tr>
      <w:tr w14:paraId="576A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51CEC3D">
            <w:pPr>
              <w:pStyle w:val="131"/>
              <w:jc w:val="center"/>
              <w:rPr>
                <w:rFonts w:ascii="宋体" w:hAnsi="宋体" w:cs="宋体"/>
                <w:b/>
                <w:bCs/>
                <w:sz w:val="18"/>
                <w:szCs w:val="18"/>
              </w:rPr>
            </w:pPr>
          </w:p>
        </w:tc>
        <w:tc>
          <w:tcPr>
            <w:tcW w:w="1690" w:type="dxa"/>
            <w:vMerge w:val="continue"/>
            <w:vAlign w:val="center"/>
          </w:tcPr>
          <w:p w14:paraId="1B16373F">
            <w:pPr>
              <w:pStyle w:val="131"/>
              <w:jc w:val="center"/>
              <w:rPr>
                <w:rFonts w:ascii="宋体" w:hAnsi="宋体" w:cs="宋体"/>
                <w:b/>
                <w:bCs/>
                <w:sz w:val="18"/>
                <w:szCs w:val="18"/>
              </w:rPr>
            </w:pPr>
          </w:p>
        </w:tc>
        <w:tc>
          <w:tcPr>
            <w:tcW w:w="6749" w:type="dxa"/>
            <w:vAlign w:val="center"/>
          </w:tcPr>
          <w:p w14:paraId="5B4F5089">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悬吊管、后排水管磨埙检查及防磨瓦修复</w:t>
            </w:r>
          </w:p>
        </w:tc>
        <w:tc>
          <w:tcPr>
            <w:tcW w:w="4783" w:type="dxa"/>
            <w:vMerge w:val="continue"/>
          </w:tcPr>
          <w:p w14:paraId="59AF34D6">
            <w:pPr>
              <w:spacing w:line="240" w:lineRule="exact"/>
              <w:rPr>
                <w:rFonts w:ascii="宋体" w:hAnsi="宋体" w:cs="宋体"/>
                <w:kern w:val="0"/>
                <w:sz w:val="18"/>
                <w:szCs w:val="18"/>
              </w:rPr>
            </w:pPr>
          </w:p>
        </w:tc>
      </w:tr>
      <w:tr w14:paraId="7589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6D80BBC">
            <w:pPr>
              <w:pStyle w:val="131"/>
              <w:jc w:val="center"/>
              <w:rPr>
                <w:rFonts w:ascii="宋体" w:hAnsi="宋体" w:cs="宋体"/>
                <w:b/>
                <w:bCs/>
                <w:sz w:val="18"/>
                <w:szCs w:val="18"/>
              </w:rPr>
            </w:pPr>
          </w:p>
        </w:tc>
        <w:tc>
          <w:tcPr>
            <w:tcW w:w="1690" w:type="dxa"/>
            <w:vMerge w:val="continue"/>
            <w:vAlign w:val="center"/>
          </w:tcPr>
          <w:p w14:paraId="33A5D65C">
            <w:pPr>
              <w:pStyle w:val="131"/>
              <w:jc w:val="center"/>
              <w:rPr>
                <w:rFonts w:ascii="宋体" w:hAnsi="宋体" w:cs="宋体"/>
                <w:b/>
                <w:bCs/>
                <w:sz w:val="18"/>
                <w:szCs w:val="18"/>
              </w:rPr>
            </w:pPr>
          </w:p>
        </w:tc>
        <w:tc>
          <w:tcPr>
            <w:tcW w:w="6749" w:type="dxa"/>
            <w:vAlign w:val="center"/>
          </w:tcPr>
          <w:p w14:paraId="13D63C97">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割管检查腐蚀结垢情况，并留影像资料</w:t>
            </w:r>
          </w:p>
        </w:tc>
        <w:tc>
          <w:tcPr>
            <w:tcW w:w="4783" w:type="dxa"/>
            <w:vMerge w:val="continue"/>
          </w:tcPr>
          <w:p w14:paraId="339C69C5">
            <w:pPr>
              <w:spacing w:line="240" w:lineRule="exact"/>
              <w:rPr>
                <w:rFonts w:ascii="宋体" w:hAnsi="宋体" w:cs="宋体"/>
                <w:kern w:val="0"/>
                <w:sz w:val="18"/>
                <w:szCs w:val="18"/>
              </w:rPr>
            </w:pPr>
          </w:p>
        </w:tc>
      </w:tr>
      <w:tr w14:paraId="4929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9CEF5FE">
            <w:pPr>
              <w:rPr>
                <w:rFonts w:ascii="宋体" w:hAnsi="宋体" w:cs="宋体"/>
                <w:b/>
                <w:bCs/>
                <w:sz w:val="18"/>
                <w:szCs w:val="18"/>
              </w:rPr>
            </w:pPr>
          </w:p>
        </w:tc>
        <w:tc>
          <w:tcPr>
            <w:tcW w:w="1690" w:type="dxa"/>
            <w:vMerge w:val="continue"/>
            <w:vAlign w:val="center"/>
          </w:tcPr>
          <w:p w14:paraId="2246FDE5">
            <w:pPr>
              <w:jc w:val="center"/>
              <w:rPr>
                <w:rFonts w:ascii="宋体" w:hAnsi="宋体" w:cs="宋体"/>
                <w:sz w:val="18"/>
                <w:szCs w:val="18"/>
              </w:rPr>
            </w:pPr>
          </w:p>
        </w:tc>
        <w:tc>
          <w:tcPr>
            <w:tcW w:w="6749" w:type="dxa"/>
            <w:vAlign w:val="center"/>
          </w:tcPr>
          <w:p w14:paraId="51FC8979">
            <w:pPr>
              <w:widowControl/>
              <w:jc w:val="left"/>
              <w:textAlignment w:val="center"/>
              <w:rPr>
                <w:rFonts w:ascii="宋体" w:hAnsi="宋体" w:cs="宋体"/>
                <w:sz w:val="18"/>
                <w:szCs w:val="18"/>
              </w:rPr>
            </w:pPr>
            <w:r>
              <w:rPr>
                <w:rFonts w:hint="eastAsia" w:ascii="宋体" w:hAnsi="宋体" w:cs="宋体"/>
                <w:kern w:val="0"/>
                <w:sz w:val="18"/>
                <w:szCs w:val="18"/>
                <w:lang w:bidi="ar"/>
              </w:rPr>
              <w:t>集箱检查消缺（检查集箱悬吊装置、挖补及开孔、补焊、检查集箱管座角焊缝、打开集箱手孔或割下封头，检查内部腐蚀、结垢情况并清理、检查、调整集箱膨胀指示器、检查集箱悬吊装置、检查集箱出口导汽管弯头、集汽集箱焊缝测量、运行温度450℃以上蒸汽集箱的蠕胀）。</w:t>
            </w:r>
          </w:p>
        </w:tc>
        <w:tc>
          <w:tcPr>
            <w:tcW w:w="4783" w:type="dxa"/>
            <w:vMerge w:val="continue"/>
            <w:vAlign w:val="center"/>
          </w:tcPr>
          <w:p w14:paraId="69BB6A5D">
            <w:pPr>
              <w:spacing w:line="240" w:lineRule="exact"/>
              <w:rPr>
                <w:rFonts w:ascii="宋体" w:hAnsi="宋体" w:cs="宋体"/>
                <w:kern w:val="0"/>
                <w:sz w:val="18"/>
                <w:szCs w:val="18"/>
              </w:rPr>
            </w:pPr>
          </w:p>
        </w:tc>
      </w:tr>
      <w:tr w14:paraId="4DD4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0AF2658E">
            <w:pPr>
              <w:pStyle w:val="131"/>
              <w:jc w:val="center"/>
              <w:rPr>
                <w:rFonts w:ascii="宋体" w:hAnsi="宋体" w:cs="宋体"/>
                <w:b/>
                <w:bCs/>
                <w:sz w:val="18"/>
                <w:szCs w:val="18"/>
              </w:rPr>
            </w:pPr>
          </w:p>
          <w:p w14:paraId="7D31C338">
            <w:pPr>
              <w:pStyle w:val="131"/>
              <w:jc w:val="center"/>
              <w:rPr>
                <w:rFonts w:ascii="宋体" w:hAnsi="宋体" w:cs="宋体"/>
                <w:b/>
                <w:bCs/>
                <w:sz w:val="18"/>
                <w:szCs w:val="18"/>
              </w:rPr>
            </w:pPr>
            <w:r>
              <w:rPr>
                <w:rFonts w:hint="eastAsia" w:ascii="宋体" w:hAnsi="宋体" w:cs="宋体"/>
                <w:b/>
                <w:bCs/>
                <w:sz w:val="18"/>
                <w:szCs w:val="18"/>
              </w:rPr>
              <w:t>12</w:t>
            </w:r>
          </w:p>
          <w:p w14:paraId="3D647954">
            <w:pPr>
              <w:pStyle w:val="131"/>
              <w:jc w:val="center"/>
              <w:rPr>
                <w:rFonts w:ascii="宋体" w:hAnsi="宋体" w:cs="宋体"/>
                <w:b/>
                <w:bCs/>
                <w:sz w:val="18"/>
                <w:szCs w:val="18"/>
              </w:rPr>
            </w:pPr>
          </w:p>
        </w:tc>
        <w:tc>
          <w:tcPr>
            <w:tcW w:w="1690" w:type="dxa"/>
            <w:vMerge w:val="restart"/>
            <w:vAlign w:val="center"/>
          </w:tcPr>
          <w:p w14:paraId="1B8F7CCA">
            <w:pPr>
              <w:pStyle w:val="131"/>
              <w:ind w:left="105"/>
              <w:jc w:val="center"/>
              <w:rPr>
                <w:rFonts w:ascii="宋体" w:hAnsi="宋体" w:cs="宋体"/>
                <w:color w:val="000000"/>
                <w:sz w:val="18"/>
                <w:szCs w:val="18"/>
              </w:rPr>
            </w:pPr>
            <w:r>
              <w:rPr>
                <w:rFonts w:hint="eastAsia" w:ascii="宋体" w:hAnsi="宋体" w:cs="宋体"/>
                <w:b/>
                <w:bCs/>
                <w:color w:val="000000"/>
                <w:sz w:val="18"/>
                <w:szCs w:val="18"/>
                <w:lang w:bidi="ar"/>
              </w:rPr>
              <w:t>燃烧器、烟风道检修（含燃尽风喷口）（共50台）</w:t>
            </w:r>
          </w:p>
          <w:p w14:paraId="1FFBED66">
            <w:pPr>
              <w:pStyle w:val="131"/>
              <w:ind w:left="105"/>
              <w:jc w:val="center"/>
              <w:rPr>
                <w:rFonts w:ascii="宋体" w:hAnsi="宋体" w:cs="宋体"/>
                <w:sz w:val="18"/>
                <w:szCs w:val="18"/>
              </w:rPr>
            </w:pPr>
          </w:p>
        </w:tc>
        <w:tc>
          <w:tcPr>
            <w:tcW w:w="6749" w:type="dxa"/>
            <w:vAlign w:val="center"/>
          </w:tcPr>
          <w:p w14:paraId="227EC453">
            <w:pPr>
              <w:widowControl/>
              <w:jc w:val="left"/>
              <w:textAlignment w:val="center"/>
              <w:rPr>
                <w:rFonts w:ascii="宋体" w:hAnsi="宋体" w:cs="宋体"/>
                <w:sz w:val="18"/>
                <w:szCs w:val="18"/>
              </w:rPr>
            </w:pPr>
            <w:r>
              <w:rPr>
                <w:rFonts w:hint="eastAsia" w:ascii="宋体" w:hAnsi="宋体" w:cs="宋体"/>
                <w:kern w:val="0"/>
                <w:sz w:val="18"/>
                <w:szCs w:val="18"/>
                <w:lang w:bidi="ar"/>
              </w:rPr>
              <w:t>清理燃烧器、二次风、燃尽风喷口周围的结焦，修补卫燃带。</w:t>
            </w:r>
          </w:p>
        </w:tc>
        <w:tc>
          <w:tcPr>
            <w:tcW w:w="4783" w:type="dxa"/>
            <w:vMerge w:val="restart"/>
          </w:tcPr>
          <w:p w14:paraId="790BD8A5">
            <w:pPr>
              <w:numPr>
                <w:ilvl w:val="0"/>
                <w:numId w:val="8"/>
              </w:num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 xml:space="preserve">根据各个燃烧器喷嘴烧坏的情况，分别决定修理或调换备        </w:t>
            </w:r>
          </w:p>
          <w:p w14:paraId="74427569">
            <w:pPr>
              <w:spacing w:line="240" w:lineRule="exact"/>
              <w:jc w:val="left"/>
              <w:rPr>
                <w:rFonts w:ascii="宋体" w:hAnsi="宋体" w:cs="宋体"/>
                <w:kern w:val="0"/>
                <w:sz w:val="18"/>
                <w:szCs w:val="18"/>
              </w:rPr>
            </w:pPr>
            <w:r>
              <w:rPr>
                <w:rFonts w:hint="eastAsia" w:ascii="宋体" w:hAnsi="宋体" w:cs="宋体"/>
                <w:kern w:val="0"/>
                <w:sz w:val="18"/>
                <w:szCs w:val="18"/>
                <w:lang w:bidi="ar"/>
              </w:rPr>
              <w:t>2、开关活络、连接牢固,转动灵活开、不卡死。无漏灰，漏风，挡板平整、开关活络、连接牢固,转动灵活开足关煞、不卡死。                        3、浇注料无缺失，松动，脱落                                       4、无漏点，结构完整无明显变形,焊缝无裂纹等缺陷,箱体磨损量≯1/3 δ   5、结构完整无明显变形,焊缝无裂纹等缺陷,喷嘴钝体磨损量≯1/3 δ</w:t>
            </w:r>
          </w:p>
        </w:tc>
      </w:tr>
      <w:tr w14:paraId="0478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4EAC10C">
            <w:pPr>
              <w:pStyle w:val="131"/>
              <w:jc w:val="center"/>
              <w:rPr>
                <w:rFonts w:ascii="宋体" w:hAnsi="宋体" w:cs="宋体"/>
                <w:b/>
                <w:bCs/>
                <w:sz w:val="18"/>
                <w:szCs w:val="18"/>
              </w:rPr>
            </w:pPr>
          </w:p>
        </w:tc>
        <w:tc>
          <w:tcPr>
            <w:tcW w:w="1690" w:type="dxa"/>
            <w:vMerge w:val="continue"/>
            <w:vAlign w:val="center"/>
          </w:tcPr>
          <w:p w14:paraId="1C9DDE70">
            <w:pPr>
              <w:pStyle w:val="131"/>
              <w:ind w:left="105"/>
              <w:jc w:val="center"/>
              <w:rPr>
                <w:rFonts w:ascii="宋体" w:hAnsi="宋体" w:cs="宋体"/>
                <w:b/>
                <w:bCs/>
                <w:sz w:val="18"/>
                <w:szCs w:val="18"/>
                <w:lang w:bidi="ar"/>
              </w:rPr>
            </w:pPr>
          </w:p>
        </w:tc>
        <w:tc>
          <w:tcPr>
            <w:tcW w:w="6749" w:type="dxa"/>
            <w:vAlign w:val="center"/>
          </w:tcPr>
          <w:p w14:paraId="33572F00">
            <w:pPr>
              <w:widowControl/>
              <w:jc w:val="left"/>
              <w:textAlignment w:val="center"/>
              <w:rPr>
                <w:rFonts w:ascii="宋体" w:hAnsi="宋体" w:cs="宋体"/>
                <w:sz w:val="18"/>
                <w:szCs w:val="18"/>
              </w:rPr>
            </w:pPr>
            <w:r>
              <w:rPr>
                <w:rFonts w:hint="eastAsia" w:ascii="宋体" w:hAnsi="宋体" w:cs="宋体"/>
                <w:kern w:val="0"/>
                <w:sz w:val="18"/>
                <w:szCs w:val="18"/>
                <w:lang w:bidi="ar"/>
              </w:rPr>
              <w:t>检修磨损、开裂的燃烧器喷口和风筒。</w:t>
            </w:r>
          </w:p>
        </w:tc>
        <w:tc>
          <w:tcPr>
            <w:tcW w:w="4783" w:type="dxa"/>
            <w:vMerge w:val="continue"/>
          </w:tcPr>
          <w:p w14:paraId="79CFCC81">
            <w:pPr>
              <w:spacing w:line="240" w:lineRule="exact"/>
              <w:rPr>
                <w:rFonts w:ascii="宋体" w:hAnsi="宋体" w:cs="宋体"/>
                <w:kern w:val="0"/>
                <w:sz w:val="18"/>
                <w:szCs w:val="18"/>
              </w:rPr>
            </w:pPr>
          </w:p>
        </w:tc>
      </w:tr>
      <w:tr w14:paraId="5E63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A70D400">
            <w:pPr>
              <w:pStyle w:val="131"/>
              <w:jc w:val="center"/>
              <w:rPr>
                <w:rFonts w:ascii="宋体" w:hAnsi="宋体" w:cs="宋体"/>
                <w:b/>
                <w:bCs/>
                <w:sz w:val="18"/>
                <w:szCs w:val="18"/>
              </w:rPr>
            </w:pPr>
          </w:p>
        </w:tc>
        <w:tc>
          <w:tcPr>
            <w:tcW w:w="1690" w:type="dxa"/>
            <w:vMerge w:val="continue"/>
            <w:vAlign w:val="center"/>
          </w:tcPr>
          <w:p w14:paraId="151B851E">
            <w:pPr>
              <w:pStyle w:val="131"/>
              <w:ind w:left="105"/>
              <w:jc w:val="center"/>
              <w:rPr>
                <w:rFonts w:ascii="宋体" w:hAnsi="宋体" w:cs="宋体"/>
                <w:b/>
                <w:bCs/>
                <w:sz w:val="18"/>
                <w:szCs w:val="18"/>
                <w:lang w:bidi="ar"/>
              </w:rPr>
            </w:pPr>
          </w:p>
        </w:tc>
        <w:tc>
          <w:tcPr>
            <w:tcW w:w="6749" w:type="dxa"/>
            <w:vAlign w:val="center"/>
          </w:tcPr>
          <w:p w14:paraId="16205487">
            <w:pPr>
              <w:widowControl/>
              <w:jc w:val="left"/>
              <w:textAlignment w:val="center"/>
              <w:rPr>
                <w:rFonts w:ascii="宋体" w:hAnsi="宋体" w:cs="宋体"/>
                <w:sz w:val="18"/>
                <w:szCs w:val="18"/>
              </w:rPr>
            </w:pPr>
            <w:r>
              <w:rPr>
                <w:rFonts w:hint="eastAsia" w:ascii="宋体" w:hAnsi="宋体" w:cs="宋体"/>
                <w:kern w:val="0"/>
                <w:sz w:val="18"/>
                <w:szCs w:val="18"/>
                <w:lang w:bidi="ar"/>
              </w:rPr>
              <w:t>二次风、燃尽风喷口和风量调节挡板检修。</w:t>
            </w:r>
          </w:p>
        </w:tc>
        <w:tc>
          <w:tcPr>
            <w:tcW w:w="4783" w:type="dxa"/>
            <w:vMerge w:val="continue"/>
          </w:tcPr>
          <w:p w14:paraId="4D26D96D">
            <w:pPr>
              <w:spacing w:line="240" w:lineRule="exact"/>
              <w:rPr>
                <w:rFonts w:ascii="宋体" w:hAnsi="宋体" w:cs="宋体"/>
                <w:kern w:val="0"/>
                <w:sz w:val="18"/>
                <w:szCs w:val="18"/>
              </w:rPr>
            </w:pPr>
          </w:p>
        </w:tc>
      </w:tr>
      <w:tr w14:paraId="3912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D854433">
            <w:pPr>
              <w:pStyle w:val="131"/>
              <w:jc w:val="center"/>
              <w:rPr>
                <w:rFonts w:ascii="宋体" w:hAnsi="宋体" w:cs="宋体"/>
                <w:b/>
                <w:bCs/>
                <w:sz w:val="18"/>
                <w:szCs w:val="18"/>
              </w:rPr>
            </w:pPr>
          </w:p>
        </w:tc>
        <w:tc>
          <w:tcPr>
            <w:tcW w:w="1690" w:type="dxa"/>
            <w:vMerge w:val="continue"/>
            <w:vAlign w:val="center"/>
          </w:tcPr>
          <w:p w14:paraId="6D85070F">
            <w:pPr>
              <w:pStyle w:val="131"/>
              <w:ind w:left="105"/>
              <w:jc w:val="center"/>
              <w:rPr>
                <w:rFonts w:ascii="宋体" w:hAnsi="宋体" w:cs="宋体"/>
                <w:b/>
                <w:bCs/>
                <w:sz w:val="18"/>
                <w:szCs w:val="18"/>
                <w:lang w:bidi="ar"/>
              </w:rPr>
            </w:pPr>
          </w:p>
        </w:tc>
        <w:tc>
          <w:tcPr>
            <w:tcW w:w="6749" w:type="dxa"/>
            <w:vAlign w:val="center"/>
          </w:tcPr>
          <w:p w14:paraId="2F1A84E9">
            <w:pPr>
              <w:widowControl/>
              <w:jc w:val="left"/>
              <w:textAlignment w:val="center"/>
              <w:rPr>
                <w:rFonts w:ascii="宋体" w:hAnsi="宋体" w:cs="宋体"/>
                <w:sz w:val="18"/>
                <w:szCs w:val="18"/>
              </w:rPr>
            </w:pPr>
            <w:r>
              <w:rPr>
                <w:rFonts w:hint="eastAsia" w:ascii="宋体" w:hAnsi="宋体" w:cs="宋体"/>
                <w:kern w:val="0"/>
                <w:sz w:val="18"/>
                <w:szCs w:val="18"/>
                <w:lang w:bidi="ar"/>
              </w:rPr>
              <w:t>一次风管道、弯头、二次风、燃尽风风箱内部支撑、导流板检修。</w:t>
            </w:r>
          </w:p>
        </w:tc>
        <w:tc>
          <w:tcPr>
            <w:tcW w:w="4783" w:type="dxa"/>
            <w:vMerge w:val="continue"/>
          </w:tcPr>
          <w:p w14:paraId="2C623590">
            <w:pPr>
              <w:spacing w:line="240" w:lineRule="exact"/>
              <w:rPr>
                <w:rFonts w:ascii="宋体" w:hAnsi="宋体" w:cs="宋体"/>
                <w:kern w:val="0"/>
                <w:sz w:val="18"/>
                <w:szCs w:val="18"/>
              </w:rPr>
            </w:pPr>
          </w:p>
        </w:tc>
      </w:tr>
      <w:tr w14:paraId="5CB5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90" w:hRule="atLeast"/>
          <w:jc w:val="center"/>
        </w:trPr>
        <w:tc>
          <w:tcPr>
            <w:tcW w:w="746" w:type="dxa"/>
            <w:vMerge w:val="continue"/>
            <w:vAlign w:val="center"/>
          </w:tcPr>
          <w:p w14:paraId="5ED16ACE">
            <w:pPr>
              <w:pStyle w:val="131"/>
              <w:jc w:val="center"/>
              <w:rPr>
                <w:rFonts w:ascii="宋体" w:hAnsi="宋体" w:cs="宋体"/>
                <w:b/>
                <w:bCs/>
                <w:sz w:val="18"/>
                <w:szCs w:val="18"/>
              </w:rPr>
            </w:pPr>
          </w:p>
        </w:tc>
        <w:tc>
          <w:tcPr>
            <w:tcW w:w="1690" w:type="dxa"/>
            <w:vMerge w:val="continue"/>
            <w:vAlign w:val="center"/>
          </w:tcPr>
          <w:p w14:paraId="04B7B72A">
            <w:pPr>
              <w:pStyle w:val="131"/>
              <w:ind w:left="105"/>
              <w:jc w:val="center"/>
              <w:rPr>
                <w:rFonts w:ascii="宋体" w:hAnsi="宋体" w:cs="宋体"/>
                <w:b/>
                <w:bCs/>
                <w:sz w:val="18"/>
                <w:szCs w:val="18"/>
                <w:lang w:bidi="ar"/>
              </w:rPr>
            </w:pPr>
          </w:p>
        </w:tc>
        <w:tc>
          <w:tcPr>
            <w:tcW w:w="6749" w:type="dxa"/>
            <w:vAlign w:val="center"/>
          </w:tcPr>
          <w:p w14:paraId="1787858D">
            <w:pPr>
              <w:widowControl/>
              <w:jc w:val="left"/>
              <w:textAlignment w:val="center"/>
              <w:rPr>
                <w:rFonts w:ascii="宋体" w:hAnsi="宋体" w:cs="宋体"/>
                <w:sz w:val="18"/>
                <w:szCs w:val="18"/>
              </w:rPr>
            </w:pPr>
            <w:r>
              <w:rPr>
                <w:rFonts w:hint="eastAsia" w:ascii="宋体" w:hAnsi="宋体" w:cs="宋体"/>
                <w:kern w:val="0"/>
                <w:sz w:val="18"/>
                <w:szCs w:val="18"/>
                <w:lang w:bidi="ar"/>
              </w:rPr>
              <w:t>燃烧器、二次风或燃尽风喷口检查、修复</w:t>
            </w:r>
          </w:p>
        </w:tc>
        <w:tc>
          <w:tcPr>
            <w:tcW w:w="4783" w:type="dxa"/>
            <w:vMerge w:val="continue"/>
          </w:tcPr>
          <w:p w14:paraId="3CDCD24B">
            <w:pPr>
              <w:spacing w:line="240" w:lineRule="exact"/>
              <w:rPr>
                <w:rFonts w:ascii="宋体" w:hAnsi="宋体" w:cs="宋体"/>
                <w:kern w:val="0"/>
                <w:sz w:val="18"/>
                <w:szCs w:val="18"/>
              </w:rPr>
            </w:pPr>
          </w:p>
        </w:tc>
      </w:tr>
      <w:tr w14:paraId="0E16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D83D1F4">
            <w:pPr>
              <w:pStyle w:val="131"/>
              <w:jc w:val="center"/>
              <w:rPr>
                <w:rFonts w:ascii="宋体" w:hAnsi="宋体" w:cs="宋体"/>
                <w:b/>
                <w:bCs/>
                <w:sz w:val="18"/>
                <w:szCs w:val="18"/>
              </w:rPr>
            </w:pPr>
          </w:p>
        </w:tc>
        <w:tc>
          <w:tcPr>
            <w:tcW w:w="1690" w:type="dxa"/>
            <w:vMerge w:val="continue"/>
            <w:vAlign w:val="center"/>
          </w:tcPr>
          <w:p w14:paraId="42C9D4D4">
            <w:pPr>
              <w:pStyle w:val="131"/>
              <w:ind w:left="105"/>
              <w:jc w:val="center"/>
              <w:rPr>
                <w:rFonts w:ascii="宋体" w:hAnsi="宋体" w:cs="宋体"/>
                <w:b/>
                <w:bCs/>
                <w:sz w:val="18"/>
                <w:szCs w:val="18"/>
                <w:lang w:bidi="ar"/>
              </w:rPr>
            </w:pPr>
          </w:p>
        </w:tc>
        <w:tc>
          <w:tcPr>
            <w:tcW w:w="6749" w:type="dxa"/>
            <w:vAlign w:val="center"/>
          </w:tcPr>
          <w:p w14:paraId="78B13CA6">
            <w:pPr>
              <w:widowControl/>
              <w:jc w:val="left"/>
              <w:textAlignment w:val="center"/>
              <w:rPr>
                <w:rFonts w:ascii="宋体" w:hAnsi="宋体" w:cs="宋体"/>
                <w:sz w:val="18"/>
                <w:szCs w:val="18"/>
              </w:rPr>
            </w:pPr>
            <w:r>
              <w:rPr>
                <w:rFonts w:hint="eastAsia" w:ascii="宋体" w:hAnsi="宋体" w:cs="宋体"/>
                <w:kern w:val="0"/>
                <w:sz w:val="18"/>
                <w:szCs w:val="18"/>
                <w:lang w:bidi="ar"/>
              </w:rPr>
              <w:t>各层二次风风量调节挡板检查、挡板轴盘根漏灰处理</w:t>
            </w:r>
          </w:p>
        </w:tc>
        <w:tc>
          <w:tcPr>
            <w:tcW w:w="4783" w:type="dxa"/>
            <w:vMerge w:val="continue"/>
          </w:tcPr>
          <w:p w14:paraId="6728098A">
            <w:pPr>
              <w:spacing w:line="240" w:lineRule="exact"/>
              <w:rPr>
                <w:rFonts w:ascii="宋体" w:hAnsi="宋体" w:cs="宋体"/>
                <w:kern w:val="0"/>
                <w:sz w:val="18"/>
                <w:szCs w:val="18"/>
              </w:rPr>
            </w:pPr>
          </w:p>
        </w:tc>
      </w:tr>
      <w:tr w14:paraId="2F8F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CFFB3FF">
            <w:pPr>
              <w:pStyle w:val="131"/>
              <w:jc w:val="center"/>
              <w:rPr>
                <w:rFonts w:ascii="宋体" w:hAnsi="宋体" w:cs="宋体"/>
                <w:b/>
                <w:bCs/>
                <w:sz w:val="18"/>
                <w:szCs w:val="18"/>
              </w:rPr>
            </w:pPr>
          </w:p>
        </w:tc>
        <w:tc>
          <w:tcPr>
            <w:tcW w:w="1690" w:type="dxa"/>
            <w:vMerge w:val="continue"/>
            <w:vAlign w:val="center"/>
          </w:tcPr>
          <w:p w14:paraId="3219A8D2">
            <w:pPr>
              <w:pStyle w:val="131"/>
              <w:ind w:left="105"/>
              <w:jc w:val="center"/>
              <w:rPr>
                <w:rFonts w:ascii="宋体" w:hAnsi="宋体" w:cs="宋体"/>
                <w:b/>
                <w:bCs/>
                <w:sz w:val="18"/>
                <w:szCs w:val="18"/>
                <w:lang w:bidi="ar"/>
              </w:rPr>
            </w:pPr>
          </w:p>
        </w:tc>
        <w:tc>
          <w:tcPr>
            <w:tcW w:w="6749" w:type="dxa"/>
            <w:vAlign w:val="center"/>
          </w:tcPr>
          <w:p w14:paraId="653F8B0E">
            <w:pPr>
              <w:widowControl/>
              <w:jc w:val="left"/>
              <w:textAlignment w:val="center"/>
              <w:rPr>
                <w:rFonts w:ascii="宋体" w:hAnsi="宋体" w:cs="宋体"/>
                <w:sz w:val="18"/>
                <w:szCs w:val="18"/>
              </w:rPr>
            </w:pPr>
            <w:r>
              <w:rPr>
                <w:rFonts w:hint="eastAsia" w:ascii="宋体" w:hAnsi="宋体" w:cs="宋体"/>
                <w:kern w:val="0"/>
                <w:sz w:val="18"/>
                <w:szCs w:val="18"/>
                <w:lang w:bidi="ar"/>
              </w:rPr>
              <w:t>一次风管道、弯头检查</w:t>
            </w:r>
          </w:p>
        </w:tc>
        <w:tc>
          <w:tcPr>
            <w:tcW w:w="4783" w:type="dxa"/>
            <w:vMerge w:val="continue"/>
          </w:tcPr>
          <w:p w14:paraId="418DE466">
            <w:pPr>
              <w:spacing w:line="240" w:lineRule="exact"/>
              <w:rPr>
                <w:rFonts w:ascii="宋体" w:hAnsi="宋体" w:cs="宋体"/>
                <w:kern w:val="0"/>
                <w:sz w:val="18"/>
                <w:szCs w:val="18"/>
              </w:rPr>
            </w:pPr>
          </w:p>
        </w:tc>
      </w:tr>
      <w:tr w14:paraId="34A9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C679629">
            <w:pPr>
              <w:pStyle w:val="131"/>
              <w:jc w:val="center"/>
              <w:rPr>
                <w:rFonts w:ascii="宋体" w:hAnsi="宋体" w:cs="宋体"/>
                <w:b/>
                <w:bCs/>
                <w:sz w:val="18"/>
                <w:szCs w:val="18"/>
              </w:rPr>
            </w:pPr>
          </w:p>
        </w:tc>
        <w:tc>
          <w:tcPr>
            <w:tcW w:w="1690" w:type="dxa"/>
            <w:vMerge w:val="continue"/>
            <w:vAlign w:val="center"/>
          </w:tcPr>
          <w:p w14:paraId="57E20015">
            <w:pPr>
              <w:pStyle w:val="131"/>
              <w:ind w:left="105"/>
              <w:jc w:val="center"/>
              <w:rPr>
                <w:rFonts w:ascii="宋体" w:hAnsi="宋体" w:cs="宋体"/>
                <w:b/>
                <w:bCs/>
                <w:sz w:val="18"/>
                <w:szCs w:val="18"/>
                <w:lang w:bidi="ar"/>
              </w:rPr>
            </w:pPr>
          </w:p>
        </w:tc>
        <w:tc>
          <w:tcPr>
            <w:tcW w:w="6749" w:type="dxa"/>
            <w:vAlign w:val="center"/>
          </w:tcPr>
          <w:p w14:paraId="770FD89C">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非金属膨胀节导流板检查消缺（20）个、蒙皮检查消缺（更换2套）</w:t>
            </w:r>
          </w:p>
        </w:tc>
        <w:tc>
          <w:tcPr>
            <w:tcW w:w="4783" w:type="dxa"/>
            <w:vMerge w:val="continue"/>
          </w:tcPr>
          <w:p w14:paraId="031434B3">
            <w:pPr>
              <w:spacing w:line="240" w:lineRule="exact"/>
              <w:rPr>
                <w:rFonts w:ascii="宋体" w:hAnsi="宋体" w:cs="宋体"/>
                <w:kern w:val="0"/>
                <w:sz w:val="18"/>
                <w:szCs w:val="18"/>
              </w:rPr>
            </w:pPr>
          </w:p>
        </w:tc>
      </w:tr>
      <w:tr w14:paraId="3611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E334D44">
            <w:pPr>
              <w:pStyle w:val="131"/>
              <w:jc w:val="center"/>
              <w:rPr>
                <w:rFonts w:ascii="宋体" w:hAnsi="宋体" w:cs="宋体"/>
                <w:b/>
                <w:bCs/>
                <w:sz w:val="18"/>
                <w:szCs w:val="18"/>
              </w:rPr>
            </w:pPr>
          </w:p>
        </w:tc>
        <w:tc>
          <w:tcPr>
            <w:tcW w:w="1690" w:type="dxa"/>
            <w:vMerge w:val="continue"/>
            <w:vAlign w:val="center"/>
          </w:tcPr>
          <w:p w14:paraId="5E66E679">
            <w:pPr>
              <w:pStyle w:val="131"/>
              <w:ind w:left="105"/>
              <w:jc w:val="center"/>
              <w:rPr>
                <w:rFonts w:ascii="宋体" w:hAnsi="宋体" w:cs="宋体"/>
                <w:b/>
                <w:bCs/>
                <w:sz w:val="18"/>
                <w:szCs w:val="18"/>
                <w:lang w:bidi="ar"/>
              </w:rPr>
            </w:pPr>
          </w:p>
        </w:tc>
        <w:tc>
          <w:tcPr>
            <w:tcW w:w="6749" w:type="dxa"/>
            <w:vAlign w:val="center"/>
          </w:tcPr>
          <w:p w14:paraId="535A1D60">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过热器侧烟温挡板门检查消缺，开关行程定位</w:t>
            </w:r>
          </w:p>
        </w:tc>
        <w:tc>
          <w:tcPr>
            <w:tcW w:w="4783" w:type="dxa"/>
            <w:vMerge w:val="continue"/>
          </w:tcPr>
          <w:p w14:paraId="667B61AF">
            <w:pPr>
              <w:spacing w:line="240" w:lineRule="exact"/>
              <w:rPr>
                <w:rFonts w:ascii="宋体" w:hAnsi="宋体" w:cs="宋体"/>
                <w:kern w:val="0"/>
                <w:sz w:val="18"/>
                <w:szCs w:val="18"/>
              </w:rPr>
            </w:pPr>
          </w:p>
        </w:tc>
      </w:tr>
      <w:tr w14:paraId="6EBA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F17CD1F">
            <w:pPr>
              <w:pStyle w:val="131"/>
              <w:jc w:val="center"/>
              <w:rPr>
                <w:rFonts w:ascii="宋体" w:hAnsi="宋体" w:cs="宋体"/>
                <w:b/>
                <w:bCs/>
                <w:sz w:val="18"/>
                <w:szCs w:val="18"/>
              </w:rPr>
            </w:pPr>
          </w:p>
        </w:tc>
        <w:tc>
          <w:tcPr>
            <w:tcW w:w="1690" w:type="dxa"/>
            <w:vMerge w:val="continue"/>
            <w:vAlign w:val="center"/>
          </w:tcPr>
          <w:p w14:paraId="561727CF">
            <w:pPr>
              <w:pStyle w:val="131"/>
              <w:ind w:left="105"/>
              <w:jc w:val="center"/>
              <w:rPr>
                <w:rFonts w:ascii="宋体" w:hAnsi="宋体" w:cs="宋体"/>
                <w:b/>
                <w:bCs/>
                <w:sz w:val="18"/>
                <w:szCs w:val="18"/>
                <w:lang w:bidi="ar"/>
              </w:rPr>
            </w:pPr>
          </w:p>
        </w:tc>
        <w:tc>
          <w:tcPr>
            <w:tcW w:w="6749" w:type="dxa"/>
            <w:vAlign w:val="center"/>
          </w:tcPr>
          <w:p w14:paraId="3C881C61">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再热器侧烟温挡板门检查消缺，开关行程定位</w:t>
            </w:r>
          </w:p>
        </w:tc>
        <w:tc>
          <w:tcPr>
            <w:tcW w:w="4783" w:type="dxa"/>
            <w:vMerge w:val="continue"/>
          </w:tcPr>
          <w:p w14:paraId="4FFD3BD4">
            <w:pPr>
              <w:spacing w:line="240" w:lineRule="exact"/>
              <w:rPr>
                <w:rFonts w:ascii="宋体" w:hAnsi="宋体" w:cs="宋体"/>
                <w:kern w:val="0"/>
                <w:sz w:val="18"/>
                <w:szCs w:val="18"/>
              </w:rPr>
            </w:pPr>
          </w:p>
        </w:tc>
      </w:tr>
      <w:tr w14:paraId="0BE9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BB7B4F2">
            <w:pPr>
              <w:pStyle w:val="131"/>
              <w:jc w:val="center"/>
              <w:rPr>
                <w:rFonts w:ascii="宋体" w:hAnsi="宋体" w:cs="宋体"/>
                <w:b/>
                <w:bCs/>
                <w:sz w:val="18"/>
                <w:szCs w:val="18"/>
              </w:rPr>
            </w:pPr>
          </w:p>
        </w:tc>
        <w:tc>
          <w:tcPr>
            <w:tcW w:w="1690" w:type="dxa"/>
            <w:vMerge w:val="continue"/>
            <w:vAlign w:val="center"/>
          </w:tcPr>
          <w:p w14:paraId="72F934D8">
            <w:pPr>
              <w:pStyle w:val="131"/>
              <w:ind w:left="105"/>
              <w:jc w:val="center"/>
              <w:rPr>
                <w:rFonts w:ascii="宋体" w:hAnsi="宋体" w:cs="宋体"/>
                <w:b/>
                <w:bCs/>
                <w:sz w:val="18"/>
                <w:szCs w:val="18"/>
                <w:lang w:bidi="ar"/>
              </w:rPr>
            </w:pPr>
          </w:p>
        </w:tc>
        <w:tc>
          <w:tcPr>
            <w:tcW w:w="6749" w:type="dxa"/>
            <w:vAlign w:val="center"/>
          </w:tcPr>
          <w:p w14:paraId="2ADDA050">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空预器入口挡板门检查消缺，开关行程定位</w:t>
            </w:r>
          </w:p>
        </w:tc>
        <w:tc>
          <w:tcPr>
            <w:tcW w:w="4783" w:type="dxa"/>
            <w:vMerge w:val="continue"/>
          </w:tcPr>
          <w:p w14:paraId="56C563DB">
            <w:pPr>
              <w:spacing w:line="240" w:lineRule="exact"/>
              <w:rPr>
                <w:rFonts w:ascii="宋体" w:hAnsi="宋体" w:cs="宋体"/>
                <w:kern w:val="0"/>
                <w:sz w:val="18"/>
                <w:szCs w:val="18"/>
              </w:rPr>
            </w:pPr>
          </w:p>
        </w:tc>
      </w:tr>
      <w:tr w14:paraId="5AF7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7AB3E8D">
            <w:pPr>
              <w:pStyle w:val="131"/>
              <w:jc w:val="center"/>
              <w:rPr>
                <w:rFonts w:ascii="宋体" w:hAnsi="宋体" w:cs="宋体"/>
                <w:b/>
                <w:bCs/>
                <w:sz w:val="18"/>
                <w:szCs w:val="18"/>
              </w:rPr>
            </w:pPr>
          </w:p>
        </w:tc>
        <w:tc>
          <w:tcPr>
            <w:tcW w:w="1690" w:type="dxa"/>
            <w:vMerge w:val="continue"/>
            <w:vAlign w:val="center"/>
          </w:tcPr>
          <w:p w14:paraId="60D9816D">
            <w:pPr>
              <w:pStyle w:val="131"/>
              <w:ind w:left="105"/>
              <w:jc w:val="center"/>
              <w:rPr>
                <w:rFonts w:ascii="宋体" w:hAnsi="宋体" w:cs="宋体"/>
                <w:b/>
                <w:bCs/>
                <w:sz w:val="18"/>
                <w:szCs w:val="18"/>
                <w:lang w:bidi="ar"/>
              </w:rPr>
            </w:pPr>
          </w:p>
        </w:tc>
        <w:tc>
          <w:tcPr>
            <w:tcW w:w="6749" w:type="dxa"/>
            <w:vAlign w:val="center"/>
          </w:tcPr>
          <w:p w14:paraId="5BC61163">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空预器热二次风挡板门检查消缺，开关行程定位</w:t>
            </w:r>
          </w:p>
        </w:tc>
        <w:tc>
          <w:tcPr>
            <w:tcW w:w="4783" w:type="dxa"/>
            <w:vMerge w:val="continue"/>
          </w:tcPr>
          <w:p w14:paraId="66A1F76F">
            <w:pPr>
              <w:spacing w:line="240" w:lineRule="exact"/>
              <w:rPr>
                <w:rFonts w:ascii="宋体" w:hAnsi="宋体" w:cs="宋体"/>
                <w:kern w:val="0"/>
                <w:sz w:val="18"/>
                <w:szCs w:val="18"/>
              </w:rPr>
            </w:pPr>
          </w:p>
        </w:tc>
      </w:tr>
      <w:tr w14:paraId="655A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FF981EB">
            <w:pPr>
              <w:pStyle w:val="131"/>
              <w:jc w:val="center"/>
              <w:rPr>
                <w:rFonts w:ascii="宋体" w:hAnsi="宋体" w:cs="宋体"/>
                <w:b/>
                <w:bCs/>
                <w:sz w:val="18"/>
                <w:szCs w:val="18"/>
              </w:rPr>
            </w:pPr>
          </w:p>
        </w:tc>
        <w:tc>
          <w:tcPr>
            <w:tcW w:w="1690" w:type="dxa"/>
            <w:vMerge w:val="continue"/>
            <w:vAlign w:val="center"/>
          </w:tcPr>
          <w:p w14:paraId="38EECCFA">
            <w:pPr>
              <w:pStyle w:val="131"/>
              <w:ind w:left="105"/>
              <w:jc w:val="center"/>
              <w:rPr>
                <w:rFonts w:ascii="宋体" w:hAnsi="宋体" w:cs="宋体"/>
                <w:b/>
                <w:bCs/>
                <w:sz w:val="18"/>
                <w:szCs w:val="18"/>
                <w:lang w:bidi="ar"/>
              </w:rPr>
            </w:pPr>
          </w:p>
        </w:tc>
        <w:tc>
          <w:tcPr>
            <w:tcW w:w="6749" w:type="dxa"/>
            <w:vAlign w:val="center"/>
          </w:tcPr>
          <w:p w14:paraId="2438F155">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除尘器出入口挡板门检查消缺，开关行程定位</w:t>
            </w:r>
          </w:p>
        </w:tc>
        <w:tc>
          <w:tcPr>
            <w:tcW w:w="4783" w:type="dxa"/>
            <w:vMerge w:val="continue"/>
          </w:tcPr>
          <w:p w14:paraId="14B57546">
            <w:pPr>
              <w:spacing w:line="240" w:lineRule="exact"/>
              <w:rPr>
                <w:rFonts w:ascii="宋体" w:hAnsi="宋体" w:cs="宋体"/>
                <w:kern w:val="0"/>
                <w:sz w:val="18"/>
                <w:szCs w:val="18"/>
              </w:rPr>
            </w:pPr>
          </w:p>
        </w:tc>
      </w:tr>
      <w:tr w14:paraId="66A0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4672E68">
            <w:pPr>
              <w:pStyle w:val="131"/>
              <w:jc w:val="center"/>
              <w:rPr>
                <w:rFonts w:ascii="宋体" w:hAnsi="宋体" w:cs="宋体"/>
                <w:b/>
                <w:bCs/>
                <w:sz w:val="18"/>
                <w:szCs w:val="18"/>
              </w:rPr>
            </w:pPr>
          </w:p>
        </w:tc>
        <w:tc>
          <w:tcPr>
            <w:tcW w:w="1690" w:type="dxa"/>
            <w:vMerge w:val="continue"/>
            <w:vAlign w:val="center"/>
          </w:tcPr>
          <w:p w14:paraId="78DF3EC7">
            <w:pPr>
              <w:pStyle w:val="131"/>
              <w:ind w:left="105"/>
              <w:rPr>
                <w:rFonts w:ascii="宋体" w:hAnsi="宋体" w:cs="宋体"/>
                <w:b/>
                <w:bCs/>
                <w:sz w:val="18"/>
                <w:szCs w:val="18"/>
              </w:rPr>
            </w:pPr>
          </w:p>
        </w:tc>
        <w:tc>
          <w:tcPr>
            <w:tcW w:w="6749" w:type="dxa"/>
            <w:vAlign w:val="center"/>
          </w:tcPr>
          <w:p w14:paraId="386F1BC0">
            <w:pPr>
              <w:widowControl/>
              <w:jc w:val="left"/>
              <w:textAlignment w:val="center"/>
              <w:rPr>
                <w:rFonts w:ascii="宋体" w:hAnsi="宋体" w:cs="宋体"/>
                <w:sz w:val="18"/>
                <w:szCs w:val="18"/>
              </w:rPr>
            </w:pPr>
            <w:r>
              <w:rPr>
                <w:rFonts w:hint="eastAsia" w:ascii="宋体" w:hAnsi="宋体" w:cs="宋体"/>
                <w:kern w:val="0"/>
                <w:sz w:val="18"/>
                <w:szCs w:val="18"/>
                <w:lang w:bidi="ar"/>
              </w:rPr>
              <w:t>风箱内部检查消缺</w:t>
            </w:r>
          </w:p>
        </w:tc>
        <w:tc>
          <w:tcPr>
            <w:tcW w:w="4783" w:type="dxa"/>
            <w:vMerge w:val="continue"/>
            <w:vAlign w:val="center"/>
          </w:tcPr>
          <w:p w14:paraId="10F55002">
            <w:pPr>
              <w:spacing w:line="240" w:lineRule="exact"/>
              <w:rPr>
                <w:rFonts w:ascii="宋体" w:hAnsi="宋体" w:cs="宋体"/>
                <w:kern w:val="0"/>
                <w:sz w:val="18"/>
                <w:szCs w:val="18"/>
              </w:rPr>
            </w:pPr>
          </w:p>
        </w:tc>
      </w:tr>
      <w:tr w14:paraId="308A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68E381A9">
            <w:pPr>
              <w:pStyle w:val="131"/>
              <w:jc w:val="center"/>
              <w:rPr>
                <w:rFonts w:ascii="宋体" w:hAnsi="宋体" w:cs="宋体"/>
                <w:b/>
                <w:bCs/>
                <w:sz w:val="18"/>
                <w:szCs w:val="18"/>
              </w:rPr>
            </w:pPr>
            <w:r>
              <w:rPr>
                <w:rFonts w:hint="eastAsia" w:ascii="宋体" w:hAnsi="宋体" w:cs="宋体"/>
                <w:b/>
                <w:bCs/>
                <w:sz w:val="18"/>
                <w:szCs w:val="18"/>
              </w:rPr>
              <w:t>13</w:t>
            </w:r>
          </w:p>
        </w:tc>
        <w:tc>
          <w:tcPr>
            <w:tcW w:w="1690" w:type="dxa"/>
            <w:vMerge w:val="restart"/>
            <w:vAlign w:val="center"/>
          </w:tcPr>
          <w:p w14:paraId="7A2B9B06">
            <w:pPr>
              <w:pStyle w:val="131"/>
              <w:jc w:val="center"/>
              <w:rPr>
                <w:rFonts w:ascii="宋体" w:hAnsi="宋体" w:cs="宋体"/>
                <w:sz w:val="18"/>
                <w:szCs w:val="18"/>
              </w:rPr>
            </w:pPr>
            <w:r>
              <w:rPr>
                <w:rFonts w:hint="eastAsia" w:ascii="宋体" w:hAnsi="宋体" w:cs="宋体"/>
                <w:b/>
                <w:bCs/>
                <w:sz w:val="18"/>
                <w:szCs w:val="18"/>
                <w:lang w:bidi="ar"/>
              </w:rPr>
              <w:t>燃油系统检修</w:t>
            </w:r>
          </w:p>
          <w:p w14:paraId="01D4CC72">
            <w:pPr>
              <w:pStyle w:val="131"/>
              <w:jc w:val="center"/>
              <w:rPr>
                <w:rFonts w:ascii="宋体" w:hAnsi="宋体" w:cs="宋体"/>
                <w:sz w:val="18"/>
                <w:szCs w:val="18"/>
              </w:rPr>
            </w:pPr>
          </w:p>
        </w:tc>
        <w:tc>
          <w:tcPr>
            <w:tcW w:w="6749" w:type="dxa"/>
            <w:vAlign w:val="center"/>
          </w:tcPr>
          <w:p w14:paraId="2BC0993F">
            <w:pPr>
              <w:widowControl/>
              <w:jc w:val="left"/>
              <w:textAlignment w:val="center"/>
              <w:rPr>
                <w:rFonts w:ascii="宋体" w:hAnsi="宋体" w:cs="宋体"/>
                <w:sz w:val="18"/>
                <w:szCs w:val="18"/>
              </w:rPr>
            </w:pPr>
            <w:r>
              <w:rPr>
                <w:rFonts w:hint="eastAsia" w:ascii="宋体" w:hAnsi="宋体" w:cs="宋体"/>
                <w:kern w:val="0"/>
                <w:sz w:val="18"/>
                <w:szCs w:val="18"/>
                <w:lang w:bidi="ar"/>
              </w:rPr>
              <w:t>油枪解体检修、回装</w:t>
            </w:r>
          </w:p>
        </w:tc>
        <w:tc>
          <w:tcPr>
            <w:tcW w:w="4783" w:type="dxa"/>
            <w:vMerge w:val="restart"/>
            <w:vAlign w:val="center"/>
          </w:tcPr>
          <w:p w14:paraId="36675533">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1、检查油枪有无破损、雾化片是否堵塞。</w:t>
            </w:r>
          </w:p>
          <w:p w14:paraId="5C08B397">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2、清理油枪积碳及雾化片。                                         3、A-F层点火油枪，无卡涩，投退正常                                          4、清理油系统滤网。</w:t>
            </w:r>
          </w:p>
          <w:p w14:paraId="0E0387D3">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5、解体检修油系统阀门。</w:t>
            </w:r>
          </w:p>
          <w:p w14:paraId="0F50DEC9">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6、检查清理油系统管路。</w:t>
            </w:r>
          </w:p>
          <w:p w14:paraId="5C62FD16">
            <w:pPr>
              <w:spacing w:line="240" w:lineRule="exact"/>
              <w:jc w:val="left"/>
              <w:rPr>
                <w:rFonts w:ascii="宋体" w:hAnsi="宋体" w:cs="宋体"/>
                <w:kern w:val="0"/>
                <w:sz w:val="18"/>
                <w:szCs w:val="18"/>
              </w:rPr>
            </w:pPr>
            <w:r>
              <w:rPr>
                <w:rFonts w:hint="eastAsia" w:ascii="宋体" w:hAnsi="宋体" w:cs="宋体"/>
                <w:kern w:val="0"/>
                <w:sz w:val="18"/>
                <w:szCs w:val="18"/>
                <w:lang w:bidi="ar"/>
              </w:rPr>
              <w:t>7、更换内漏严重阀门。                                              8、燃油泵解体检修后试运正常</w:t>
            </w:r>
          </w:p>
        </w:tc>
      </w:tr>
      <w:tr w14:paraId="160B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8E0A8FB">
            <w:pPr>
              <w:rPr>
                <w:rFonts w:ascii="宋体" w:hAnsi="宋体" w:cs="宋体"/>
                <w:b/>
                <w:bCs/>
                <w:sz w:val="18"/>
                <w:szCs w:val="18"/>
              </w:rPr>
            </w:pPr>
          </w:p>
        </w:tc>
        <w:tc>
          <w:tcPr>
            <w:tcW w:w="1690" w:type="dxa"/>
            <w:vMerge w:val="continue"/>
            <w:vAlign w:val="center"/>
          </w:tcPr>
          <w:p w14:paraId="479438BB">
            <w:pPr>
              <w:rPr>
                <w:rFonts w:ascii="宋体" w:hAnsi="宋体" w:cs="宋体"/>
                <w:sz w:val="18"/>
                <w:szCs w:val="18"/>
              </w:rPr>
            </w:pPr>
          </w:p>
        </w:tc>
        <w:tc>
          <w:tcPr>
            <w:tcW w:w="6749" w:type="dxa"/>
            <w:vAlign w:val="center"/>
          </w:tcPr>
          <w:p w14:paraId="74E5BC7A">
            <w:pPr>
              <w:widowControl/>
              <w:jc w:val="left"/>
              <w:textAlignment w:val="center"/>
              <w:rPr>
                <w:rFonts w:ascii="宋体" w:hAnsi="宋体" w:cs="宋体"/>
                <w:sz w:val="18"/>
                <w:szCs w:val="18"/>
              </w:rPr>
            </w:pPr>
            <w:r>
              <w:rPr>
                <w:rFonts w:hint="eastAsia" w:ascii="宋体" w:hAnsi="宋体" w:cs="宋体"/>
                <w:kern w:val="0"/>
                <w:sz w:val="18"/>
                <w:szCs w:val="18"/>
                <w:lang w:bidi="ar"/>
              </w:rPr>
              <w:t>供回油总门及油系统其他阀门解体检修，研磨密封面</w:t>
            </w:r>
          </w:p>
        </w:tc>
        <w:tc>
          <w:tcPr>
            <w:tcW w:w="4783" w:type="dxa"/>
            <w:vMerge w:val="continue"/>
            <w:vAlign w:val="center"/>
          </w:tcPr>
          <w:p w14:paraId="14AA0D19">
            <w:pPr>
              <w:spacing w:line="240" w:lineRule="exact"/>
              <w:rPr>
                <w:rFonts w:ascii="宋体" w:hAnsi="宋体" w:cs="宋体"/>
                <w:kern w:val="0"/>
                <w:sz w:val="18"/>
                <w:szCs w:val="18"/>
              </w:rPr>
            </w:pPr>
          </w:p>
        </w:tc>
      </w:tr>
      <w:tr w14:paraId="2E39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3680F9A">
            <w:pPr>
              <w:rPr>
                <w:rFonts w:ascii="宋体" w:hAnsi="宋体" w:cs="宋体"/>
                <w:b/>
                <w:bCs/>
                <w:sz w:val="18"/>
                <w:szCs w:val="18"/>
              </w:rPr>
            </w:pPr>
          </w:p>
        </w:tc>
        <w:tc>
          <w:tcPr>
            <w:tcW w:w="1690" w:type="dxa"/>
            <w:vMerge w:val="continue"/>
            <w:vAlign w:val="center"/>
          </w:tcPr>
          <w:p w14:paraId="7E42996D">
            <w:pPr>
              <w:rPr>
                <w:rFonts w:ascii="宋体" w:hAnsi="宋体" w:cs="宋体"/>
                <w:sz w:val="18"/>
                <w:szCs w:val="18"/>
              </w:rPr>
            </w:pPr>
          </w:p>
        </w:tc>
        <w:tc>
          <w:tcPr>
            <w:tcW w:w="6749" w:type="dxa"/>
            <w:vAlign w:val="center"/>
          </w:tcPr>
          <w:p w14:paraId="077BBE72">
            <w:pPr>
              <w:widowControl/>
              <w:jc w:val="left"/>
              <w:textAlignment w:val="center"/>
              <w:rPr>
                <w:rFonts w:ascii="宋体" w:hAnsi="宋体" w:cs="宋体"/>
                <w:sz w:val="18"/>
                <w:szCs w:val="18"/>
              </w:rPr>
            </w:pPr>
            <w:r>
              <w:rPr>
                <w:rFonts w:hint="eastAsia" w:ascii="宋体" w:hAnsi="宋体" w:cs="宋体"/>
                <w:kern w:val="0"/>
                <w:sz w:val="18"/>
                <w:szCs w:val="18"/>
                <w:lang w:bidi="ar"/>
              </w:rPr>
              <w:t>更换密封件，并回装</w:t>
            </w:r>
          </w:p>
        </w:tc>
        <w:tc>
          <w:tcPr>
            <w:tcW w:w="4783" w:type="dxa"/>
            <w:vMerge w:val="continue"/>
            <w:vAlign w:val="center"/>
          </w:tcPr>
          <w:p w14:paraId="7B40A016">
            <w:pPr>
              <w:spacing w:line="240" w:lineRule="exact"/>
              <w:rPr>
                <w:rFonts w:ascii="宋体" w:hAnsi="宋体" w:cs="宋体"/>
                <w:kern w:val="0"/>
                <w:sz w:val="18"/>
                <w:szCs w:val="18"/>
              </w:rPr>
            </w:pPr>
          </w:p>
        </w:tc>
      </w:tr>
      <w:tr w14:paraId="6CB2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19D9151">
            <w:pPr>
              <w:rPr>
                <w:rFonts w:ascii="宋体" w:hAnsi="宋体" w:cs="宋体"/>
                <w:b/>
                <w:bCs/>
                <w:sz w:val="18"/>
                <w:szCs w:val="18"/>
              </w:rPr>
            </w:pPr>
          </w:p>
        </w:tc>
        <w:tc>
          <w:tcPr>
            <w:tcW w:w="1690" w:type="dxa"/>
            <w:vMerge w:val="continue"/>
            <w:vAlign w:val="center"/>
          </w:tcPr>
          <w:p w14:paraId="22641482">
            <w:pPr>
              <w:rPr>
                <w:rFonts w:ascii="宋体" w:hAnsi="宋体" w:cs="宋体"/>
                <w:sz w:val="18"/>
                <w:szCs w:val="18"/>
              </w:rPr>
            </w:pPr>
          </w:p>
        </w:tc>
        <w:tc>
          <w:tcPr>
            <w:tcW w:w="6749" w:type="dxa"/>
            <w:vAlign w:val="center"/>
          </w:tcPr>
          <w:p w14:paraId="4844F6A9">
            <w:pPr>
              <w:widowControl/>
              <w:jc w:val="left"/>
              <w:textAlignment w:val="center"/>
              <w:rPr>
                <w:rFonts w:ascii="宋体" w:hAnsi="宋体" w:cs="宋体"/>
                <w:sz w:val="18"/>
                <w:szCs w:val="18"/>
              </w:rPr>
            </w:pPr>
            <w:r>
              <w:rPr>
                <w:rFonts w:hint="eastAsia" w:ascii="宋体" w:hAnsi="宋体" w:cs="宋体"/>
                <w:kern w:val="0"/>
                <w:sz w:val="18"/>
                <w:szCs w:val="18"/>
                <w:lang w:bidi="ar"/>
              </w:rPr>
              <w:t>油系统保温修复</w:t>
            </w:r>
          </w:p>
        </w:tc>
        <w:tc>
          <w:tcPr>
            <w:tcW w:w="4783" w:type="dxa"/>
            <w:vMerge w:val="continue"/>
            <w:vAlign w:val="center"/>
          </w:tcPr>
          <w:p w14:paraId="32255153">
            <w:pPr>
              <w:spacing w:line="240" w:lineRule="exact"/>
              <w:rPr>
                <w:rFonts w:ascii="宋体" w:hAnsi="宋体" w:cs="宋体"/>
                <w:kern w:val="0"/>
                <w:sz w:val="18"/>
                <w:szCs w:val="18"/>
              </w:rPr>
            </w:pPr>
          </w:p>
        </w:tc>
      </w:tr>
      <w:tr w14:paraId="4522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84543A0">
            <w:pPr>
              <w:rPr>
                <w:rFonts w:ascii="宋体" w:hAnsi="宋体" w:cs="宋体"/>
                <w:b/>
                <w:bCs/>
                <w:sz w:val="18"/>
                <w:szCs w:val="18"/>
              </w:rPr>
            </w:pPr>
          </w:p>
        </w:tc>
        <w:tc>
          <w:tcPr>
            <w:tcW w:w="1690" w:type="dxa"/>
            <w:vMerge w:val="continue"/>
            <w:vAlign w:val="center"/>
          </w:tcPr>
          <w:p w14:paraId="48EFD5B3">
            <w:pPr>
              <w:rPr>
                <w:rFonts w:ascii="宋体" w:hAnsi="宋体" w:cs="宋体"/>
                <w:sz w:val="18"/>
                <w:szCs w:val="18"/>
              </w:rPr>
            </w:pPr>
          </w:p>
        </w:tc>
        <w:tc>
          <w:tcPr>
            <w:tcW w:w="6749" w:type="dxa"/>
            <w:vAlign w:val="center"/>
          </w:tcPr>
          <w:p w14:paraId="3410D760">
            <w:pPr>
              <w:widowControl/>
              <w:jc w:val="left"/>
              <w:textAlignment w:val="center"/>
              <w:rPr>
                <w:rFonts w:ascii="宋体" w:hAnsi="宋体" w:cs="宋体"/>
                <w:sz w:val="18"/>
                <w:szCs w:val="18"/>
              </w:rPr>
            </w:pPr>
            <w:r>
              <w:rPr>
                <w:rFonts w:hint="eastAsia" w:ascii="宋体" w:hAnsi="宋体" w:cs="宋体"/>
                <w:kern w:val="0"/>
                <w:sz w:val="18"/>
                <w:szCs w:val="18"/>
                <w:lang w:bidi="ar"/>
              </w:rPr>
              <w:t>供回油管路焊口打磨检测，油管及滤网清理</w:t>
            </w:r>
          </w:p>
        </w:tc>
        <w:tc>
          <w:tcPr>
            <w:tcW w:w="4783" w:type="dxa"/>
            <w:vMerge w:val="continue"/>
            <w:vAlign w:val="center"/>
          </w:tcPr>
          <w:p w14:paraId="0E5FED52">
            <w:pPr>
              <w:spacing w:line="240" w:lineRule="exact"/>
              <w:rPr>
                <w:rFonts w:ascii="宋体" w:hAnsi="宋体" w:cs="宋体"/>
                <w:kern w:val="0"/>
                <w:sz w:val="18"/>
                <w:szCs w:val="18"/>
              </w:rPr>
            </w:pPr>
          </w:p>
        </w:tc>
      </w:tr>
      <w:tr w14:paraId="67D0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2009918">
            <w:pPr>
              <w:rPr>
                <w:rFonts w:ascii="宋体" w:hAnsi="宋体" w:cs="宋体"/>
                <w:b/>
                <w:bCs/>
                <w:sz w:val="18"/>
                <w:szCs w:val="18"/>
              </w:rPr>
            </w:pPr>
          </w:p>
        </w:tc>
        <w:tc>
          <w:tcPr>
            <w:tcW w:w="1690" w:type="dxa"/>
            <w:vMerge w:val="continue"/>
            <w:vAlign w:val="center"/>
          </w:tcPr>
          <w:p w14:paraId="62923A7B">
            <w:pPr>
              <w:rPr>
                <w:rFonts w:ascii="宋体" w:hAnsi="宋体" w:cs="宋体"/>
                <w:sz w:val="18"/>
                <w:szCs w:val="18"/>
              </w:rPr>
            </w:pPr>
          </w:p>
        </w:tc>
        <w:tc>
          <w:tcPr>
            <w:tcW w:w="6749" w:type="dxa"/>
            <w:vAlign w:val="center"/>
          </w:tcPr>
          <w:p w14:paraId="3ECDD6D7">
            <w:pPr>
              <w:widowControl/>
              <w:jc w:val="left"/>
              <w:textAlignment w:val="center"/>
              <w:rPr>
                <w:rFonts w:ascii="宋体" w:hAnsi="宋体" w:cs="宋体"/>
                <w:sz w:val="18"/>
                <w:szCs w:val="18"/>
              </w:rPr>
            </w:pPr>
            <w:r>
              <w:rPr>
                <w:rFonts w:hint="eastAsia" w:ascii="宋体" w:hAnsi="宋体" w:cs="宋体"/>
                <w:kern w:val="0"/>
                <w:sz w:val="18"/>
                <w:szCs w:val="18"/>
                <w:lang w:bidi="ar"/>
              </w:rPr>
              <w:t>油系统消防装置、接地安全装置和检查油泵管道跨接线安全装置检修</w:t>
            </w:r>
          </w:p>
        </w:tc>
        <w:tc>
          <w:tcPr>
            <w:tcW w:w="4783" w:type="dxa"/>
            <w:vMerge w:val="continue"/>
            <w:vAlign w:val="center"/>
          </w:tcPr>
          <w:p w14:paraId="51B64304">
            <w:pPr>
              <w:spacing w:line="240" w:lineRule="exact"/>
              <w:rPr>
                <w:rFonts w:ascii="宋体" w:hAnsi="宋体" w:cs="宋体"/>
                <w:kern w:val="0"/>
                <w:sz w:val="18"/>
                <w:szCs w:val="18"/>
              </w:rPr>
            </w:pPr>
          </w:p>
        </w:tc>
      </w:tr>
      <w:tr w14:paraId="4632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10FEC815">
            <w:pPr>
              <w:jc w:val="center"/>
              <w:rPr>
                <w:rFonts w:ascii="宋体" w:hAnsi="宋体" w:cs="宋体"/>
                <w:b/>
                <w:bCs/>
                <w:sz w:val="18"/>
                <w:szCs w:val="18"/>
              </w:rPr>
            </w:pPr>
            <w:r>
              <w:rPr>
                <w:rFonts w:hint="eastAsia" w:ascii="宋体" w:hAnsi="宋体" w:cs="宋体"/>
                <w:b/>
                <w:bCs/>
                <w:sz w:val="18"/>
                <w:szCs w:val="18"/>
              </w:rPr>
              <w:t>14</w:t>
            </w:r>
          </w:p>
        </w:tc>
        <w:tc>
          <w:tcPr>
            <w:tcW w:w="1690" w:type="dxa"/>
            <w:vMerge w:val="restart"/>
            <w:vAlign w:val="center"/>
          </w:tcPr>
          <w:p w14:paraId="5737462F">
            <w:pPr>
              <w:jc w:val="center"/>
              <w:rPr>
                <w:rFonts w:ascii="宋体" w:hAnsi="宋体" w:cs="宋体"/>
                <w:sz w:val="18"/>
                <w:szCs w:val="18"/>
              </w:rPr>
            </w:pPr>
            <w:r>
              <w:rPr>
                <w:rFonts w:hint="eastAsia" w:ascii="宋体" w:hAnsi="宋体" w:cs="宋体"/>
                <w:b/>
                <w:bCs/>
                <w:sz w:val="18"/>
                <w:szCs w:val="18"/>
              </w:rPr>
              <w:t>除渣系统检修</w:t>
            </w:r>
          </w:p>
          <w:p w14:paraId="7BE86846">
            <w:pPr>
              <w:jc w:val="center"/>
              <w:rPr>
                <w:rFonts w:ascii="宋体" w:hAnsi="宋体" w:cs="宋体"/>
                <w:sz w:val="18"/>
                <w:szCs w:val="18"/>
              </w:rPr>
            </w:pPr>
          </w:p>
        </w:tc>
        <w:tc>
          <w:tcPr>
            <w:tcW w:w="6749" w:type="dxa"/>
            <w:vAlign w:val="center"/>
          </w:tcPr>
          <w:p w14:paraId="6D68F067">
            <w:pPr>
              <w:widowControl/>
              <w:jc w:val="left"/>
              <w:textAlignment w:val="center"/>
              <w:rPr>
                <w:rFonts w:ascii="宋体" w:hAnsi="宋体" w:cs="宋体"/>
                <w:sz w:val="18"/>
                <w:szCs w:val="18"/>
              </w:rPr>
            </w:pPr>
            <w:r>
              <w:rPr>
                <w:rFonts w:hint="eastAsia" w:ascii="宋体" w:hAnsi="宋体" w:cs="宋体"/>
                <w:kern w:val="0"/>
                <w:sz w:val="18"/>
                <w:szCs w:val="18"/>
                <w:lang w:bidi="ar"/>
              </w:rPr>
              <w:t>清扫链刮板变形更换</w:t>
            </w:r>
          </w:p>
        </w:tc>
        <w:tc>
          <w:tcPr>
            <w:tcW w:w="4783" w:type="dxa"/>
            <w:vMerge w:val="restart"/>
            <w:vAlign w:val="center"/>
          </w:tcPr>
          <w:p w14:paraId="2FC4A6E2">
            <w:pPr>
              <w:pStyle w:val="131"/>
              <w:widowControl w:val="0"/>
              <w:spacing w:line="240" w:lineRule="exact"/>
              <w:jc w:val="left"/>
              <w:rPr>
                <w:rFonts w:ascii="宋体" w:hAnsi="宋体" w:cs="宋体"/>
                <w:sz w:val="18"/>
                <w:szCs w:val="18"/>
              </w:rPr>
            </w:pPr>
            <w:r>
              <w:rPr>
                <w:rFonts w:hint="eastAsia" w:ascii="宋体" w:hAnsi="宋体" w:cs="宋体"/>
                <w:sz w:val="18"/>
                <w:szCs w:val="18"/>
                <w:lang w:bidi="ar"/>
              </w:rPr>
              <w:t>1、依据检查刮板磨损、损坏情况，进行部分或整体更换、检查清扫链托轮对掉落、磨损，卡涩进行修复或更换1、链条张紧装置清理检查，发现任何部件损坏，应立即泄压更换。                                                           2、油质检查，油质不合格须拆开油箱放油处塞子放油，重新加油， 油站滤网检查清理、检查供油管道外观无锈蚀、接口无渗漏，必要时更换。                                              3、油质检查，油质不合格须拆开放油，重新加油。，油质合格，油位低，重新添加                                                                       4、依据检查垫板磨损、损坏情况，进行部分或整体更换。                             5、检查输送链跑偏轮对掉落、磨损，卡涩进行修复或更换                              6、依据检查情况，对掉落螺栓进行补齐点焊 、检查输送链各焊点的焊接是否可靠,检查输送链与两侧防跑偏轮的间隙是否均匀,磨损件检查或调换。                                    7、油质检查，油质不合格须拆开油箱放油处塞子放油，重新加油。检查油管路接口、阀门、更换密封胶件。检查供油胶管外观无裂纹、无老化，必要时更换，无渗漏油，运行良好。 减速器就位，找正，加油，装链条、防护罩，连接轴封水管。手盘转动平稳，无异音，无卡涩。轴晃动值小于0.04mm。轴套表面光滑，磨损沟槽深度超过0.50mm的需更换。齿辊与鄂板间隙为15mm至25mm。齿高磨损小于10mm。钢板腐蚀磨损剩余厚度小于3mm的应焊补。检查螺旋输灰机外壳各节连接法兰垫片，进出品严密情况及外壳的磨损情况。                                                      8、检查螺旋轴每段轴的弯曲度，轴弯曲较轻的可在常温下矫正，弯曲较大的可热态校正、检查中间联轴器轴颈的磨损情况、检查叶片的弯曲、磨损情况，测量叶片与外壳的间隙、链条检查润滑                                                   9、喷淋水装置无堵塞、下料阀、进水阀开关灵活、严密，无锈蚀                                                     10、检查螺旋输灰机外壳各节连接法兰垫片，进出品严密情况及外壳的磨损情况。</w:t>
            </w:r>
            <w:r>
              <w:rPr>
                <w:rFonts w:hint="eastAsia" w:ascii="宋体" w:hAnsi="宋体" w:cs="宋体"/>
                <w:sz w:val="18"/>
                <w:szCs w:val="18"/>
                <w:lang w:bidi="ar"/>
              </w:rPr>
              <w:br w:type="textWrapping"/>
            </w:r>
            <w:r>
              <w:rPr>
                <w:rFonts w:hint="eastAsia" w:ascii="宋体" w:hAnsi="宋体" w:cs="宋体"/>
                <w:sz w:val="18"/>
                <w:szCs w:val="18"/>
                <w:lang w:bidi="ar"/>
              </w:rPr>
              <w:t>11、检查螺旋轴每段轴的弯曲度，轴弯曲较轻的可在常温下矫正，弯曲较大的可热态校正。</w:t>
            </w:r>
            <w:r>
              <w:rPr>
                <w:rFonts w:hint="eastAsia" w:ascii="宋体" w:hAnsi="宋体" w:cs="宋体"/>
                <w:sz w:val="18"/>
                <w:szCs w:val="18"/>
                <w:lang w:bidi="ar"/>
              </w:rPr>
              <w:br w:type="textWrapping"/>
            </w:r>
            <w:r>
              <w:rPr>
                <w:rFonts w:hint="eastAsia" w:ascii="宋体" w:hAnsi="宋体" w:cs="宋体"/>
                <w:sz w:val="18"/>
                <w:szCs w:val="18"/>
                <w:lang w:bidi="ar"/>
              </w:rPr>
              <w:t>12、检查中间联轴器轴颈的磨损情况</w:t>
            </w:r>
            <w:r>
              <w:rPr>
                <w:rFonts w:hint="eastAsia" w:ascii="宋体" w:hAnsi="宋体" w:cs="宋体"/>
                <w:sz w:val="18"/>
                <w:szCs w:val="18"/>
                <w:lang w:bidi="ar"/>
              </w:rPr>
              <w:br w:type="textWrapping"/>
            </w:r>
            <w:r>
              <w:rPr>
                <w:rFonts w:hint="eastAsia" w:ascii="宋体" w:hAnsi="宋体" w:cs="宋体"/>
                <w:sz w:val="18"/>
                <w:szCs w:val="18"/>
                <w:lang w:bidi="ar"/>
              </w:rPr>
              <w:t>13、检查叶片的弯曲、磨损情况，测量叶片与外壳的间隙。</w:t>
            </w:r>
            <w:r>
              <w:rPr>
                <w:rFonts w:hint="eastAsia" w:ascii="宋体" w:hAnsi="宋体" w:cs="宋体"/>
                <w:sz w:val="18"/>
                <w:szCs w:val="18"/>
                <w:lang w:bidi="ar"/>
              </w:rPr>
              <w:br w:type="textWrapping"/>
            </w:r>
            <w:r>
              <w:rPr>
                <w:rFonts w:hint="eastAsia" w:ascii="宋体" w:hAnsi="宋体" w:cs="宋体"/>
                <w:sz w:val="18"/>
                <w:szCs w:val="18"/>
                <w:lang w:bidi="ar"/>
              </w:rPr>
              <w:t>14、清洗、检查轴承，并测量间隙。                                        15、油质检查，油质不合格须拆开放油，重新加油                                   16、检修、更换、消除缺陷</w:t>
            </w:r>
          </w:p>
        </w:tc>
      </w:tr>
      <w:tr w14:paraId="518D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6D2C59B">
            <w:pPr>
              <w:rPr>
                <w:rFonts w:ascii="宋体" w:hAnsi="宋体" w:cs="宋体"/>
                <w:b/>
                <w:bCs/>
                <w:sz w:val="18"/>
                <w:szCs w:val="18"/>
              </w:rPr>
            </w:pPr>
          </w:p>
        </w:tc>
        <w:tc>
          <w:tcPr>
            <w:tcW w:w="1690" w:type="dxa"/>
            <w:vMerge w:val="continue"/>
            <w:vAlign w:val="center"/>
          </w:tcPr>
          <w:p w14:paraId="3109B169">
            <w:pPr>
              <w:rPr>
                <w:rFonts w:ascii="宋体" w:hAnsi="宋体" w:cs="宋体"/>
                <w:sz w:val="18"/>
                <w:szCs w:val="18"/>
              </w:rPr>
            </w:pPr>
          </w:p>
        </w:tc>
        <w:tc>
          <w:tcPr>
            <w:tcW w:w="6749" w:type="dxa"/>
            <w:vAlign w:val="center"/>
          </w:tcPr>
          <w:p w14:paraId="0037F7DA">
            <w:pPr>
              <w:widowControl/>
              <w:jc w:val="left"/>
              <w:textAlignment w:val="center"/>
              <w:rPr>
                <w:rFonts w:ascii="宋体" w:hAnsi="宋体" w:cs="宋体"/>
                <w:sz w:val="18"/>
                <w:szCs w:val="18"/>
              </w:rPr>
            </w:pPr>
            <w:r>
              <w:rPr>
                <w:rFonts w:hint="eastAsia" w:ascii="宋体" w:hAnsi="宋体" w:cs="宋体"/>
                <w:kern w:val="0"/>
                <w:sz w:val="18"/>
                <w:szCs w:val="18"/>
                <w:lang w:bidi="ar"/>
              </w:rPr>
              <w:t>清扫链托轮是否掉落、磨损，有无卡涩现象</w:t>
            </w:r>
          </w:p>
        </w:tc>
        <w:tc>
          <w:tcPr>
            <w:tcW w:w="4783" w:type="dxa"/>
            <w:vMerge w:val="continue"/>
            <w:vAlign w:val="center"/>
          </w:tcPr>
          <w:p w14:paraId="232AA27A">
            <w:pPr>
              <w:spacing w:line="240" w:lineRule="exact"/>
              <w:rPr>
                <w:rFonts w:ascii="宋体" w:hAnsi="宋体" w:cs="宋体"/>
                <w:kern w:val="0"/>
                <w:sz w:val="18"/>
                <w:szCs w:val="18"/>
              </w:rPr>
            </w:pPr>
          </w:p>
        </w:tc>
      </w:tr>
      <w:tr w14:paraId="3E0E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126791C">
            <w:pPr>
              <w:rPr>
                <w:rFonts w:ascii="宋体" w:hAnsi="宋体" w:cs="宋体"/>
                <w:b/>
                <w:bCs/>
                <w:sz w:val="18"/>
                <w:szCs w:val="18"/>
              </w:rPr>
            </w:pPr>
          </w:p>
        </w:tc>
        <w:tc>
          <w:tcPr>
            <w:tcW w:w="1690" w:type="dxa"/>
            <w:vMerge w:val="continue"/>
            <w:vAlign w:val="center"/>
          </w:tcPr>
          <w:p w14:paraId="31468A84">
            <w:pPr>
              <w:rPr>
                <w:rFonts w:ascii="宋体" w:hAnsi="宋体" w:cs="宋体"/>
                <w:sz w:val="18"/>
                <w:szCs w:val="18"/>
              </w:rPr>
            </w:pPr>
          </w:p>
        </w:tc>
        <w:tc>
          <w:tcPr>
            <w:tcW w:w="6749" w:type="dxa"/>
            <w:vAlign w:val="center"/>
          </w:tcPr>
          <w:p w14:paraId="7F074D80">
            <w:pPr>
              <w:widowControl/>
              <w:jc w:val="left"/>
              <w:textAlignment w:val="center"/>
              <w:rPr>
                <w:rFonts w:ascii="宋体" w:hAnsi="宋体" w:cs="宋体"/>
                <w:sz w:val="18"/>
                <w:szCs w:val="18"/>
              </w:rPr>
            </w:pPr>
            <w:r>
              <w:rPr>
                <w:rFonts w:hint="eastAsia" w:ascii="宋体" w:hAnsi="宋体" w:cs="宋体"/>
                <w:kern w:val="0"/>
                <w:sz w:val="18"/>
                <w:szCs w:val="18"/>
                <w:lang w:bidi="ar"/>
              </w:rPr>
              <w:t>清扫链张紧调整</w:t>
            </w:r>
          </w:p>
        </w:tc>
        <w:tc>
          <w:tcPr>
            <w:tcW w:w="4783" w:type="dxa"/>
            <w:vMerge w:val="continue"/>
            <w:vAlign w:val="center"/>
          </w:tcPr>
          <w:p w14:paraId="519A0B0D">
            <w:pPr>
              <w:spacing w:line="240" w:lineRule="exact"/>
              <w:rPr>
                <w:rFonts w:ascii="宋体" w:hAnsi="宋体" w:cs="宋体"/>
                <w:kern w:val="0"/>
                <w:sz w:val="18"/>
                <w:szCs w:val="18"/>
              </w:rPr>
            </w:pPr>
          </w:p>
        </w:tc>
      </w:tr>
      <w:tr w14:paraId="20C7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5917DA6">
            <w:pPr>
              <w:rPr>
                <w:rFonts w:ascii="宋体" w:hAnsi="宋体" w:cs="宋体"/>
                <w:b/>
                <w:bCs/>
                <w:sz w:val="18"/>
                <w:szCs w:val="18"/>
              </w:rPr>
            </w:pPr>
          </w:p>
        </w:tc>
        <w:tc>
          <w:tcPr>
            <w:tcW w:w="1690" w:type="dxa"/>
            <w:vMerge w:val="continue"/>
            <w:vAlign w:val="center"/>
          </w:tcPr>
          <w:p w14:paraId="56B06E45">
            <w:pPr>
              <w:rPr>
                <w:rFonts w:ascii="宋体" w:hAnsi="宋体" w:cs="宋体"/>
                <w:sz w:val="18"/>
                <w:szCs w:val="18"/>
              </w:rPr>
            </w:pPr>
          </w:p>
        </w:tc>
        <w:tc>
          <w:tcPr>
            <w:tcW w:w="6749" w:type="dxa"/>
            <w:vAlign w:val="center"/>
          </w:tcPr>
          <w:p w14:paraId="2EB1E535">
            <w:pPr>
              <w:widowControl/>
              <w:jc w:val="left"/>
              <w:textAlignment w:val="center"/>
              <w:rPr>
                <w:rFonts w:ascii="宋体" w:hAnsi="宋体" w:cs="宋体"/>
                <w:sz w:val="18"/>
                <w:szCs w:val="18"/>
              </w:rPr>
            </w:pPr>
            <w:r>
              <w:rPr>
                <w:rFonts w:hint="eastAsia" w:ascii="宋体" w:hAnsi="宋体" w:cs="宋体"/>
                <w:kern w:val="0"/>
                <w:sz w:val="18"/>
                <w:szCs w:val="18"/>
                <w:lang w:bidi="ar"/>
              </w:rPr>
              <w:t>清扫链头部驱动轮（七星轮）检查消缺</w:t>
            </w:r>
          </w:p>
        </w:tc>
        <w:tc>
          <w:tcPr>
            <w:tcW w:w="4783" w:type="dxa"/>
            <w:vMerge w:val="continue"/>
            <w:vAlign w:val="center"/>
          </w:tcPr>
          <w:p w14:paraId="40A4EA38">
            <w:pPr>
              <w:spacing w:line="240" w:lineRule="exact"/>
              <w:rPr>
                <w:rFonts w:ascii="宋体" w:hAnsi="宋体" w:cs="宋体"/>
                <w:kern w:val="0"/>
                <w:sz w:val="18"/>
                <w:szCs w:val="18"/>
              </w:rPr>
            </w:pPr>
          </w:p>
        </w:tc>
      </w:tr>
      <w:tr w14:paraId="759D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0EBE0F3">
            <w:pPr>
              <w:rPr>
                <w:rFonts w:ascii="宋体" w:hAnsi="宋体" w:cs="宋体"/>
                <w:b/>
                <w:bCs/>
                <w:sz w:val="18"/>
                <w:szCs w:val="18"/>
              </w:rPr>
            </w:pPr>
          </w:p>
        </w:tc>
        <w:tc>
          <w:tcPr>
            <w:tcW w:w="1690" w:type="dxa"/>
            <w:vMerge w:val="continue"/>
            <w:vAlign w:val="center"/>
          </w:tcPr>
          <w:p w14:paraId="537233E4">
            <w:pPr>
              <w:rPr>
                <w:rFonts w:ascii="宋体" w:hAnsi="宋体" w:cs="宋体"/>
                <w:sz w:val="18"/>
                <w:szCs w:val="18"/>
              </w:rPr>
            </w:pPr>
          </w:p>
        </w:tc>
        <w:tc>
          <w:tcPr>
            <w:tcW w:w="6749" w:type="dxa"/>
            <w:vAlign w:val="center"/>
          </w:tcPr>
          <w:p w14:paraId="09A84C97">
            <w:pPr>
              <w:widowControl/>
              <w:jc w:val="left"/>
              <w:textAlignment w:val="center"/>
              <w:rPr>
                <w:rFonts w:ascii="宋体" w:hAnsi="宋体" w:cs="宋体"/>
                <w:sz w:val="18"/>
                <w:szCs w:val="18"/>
              </w:rPr>
            </w:pPr>
            <w:r>
              <w:rPr>
                <w:rFonts w:hint="eastAsia" w:ascii="宋体" w:hAnsi="宋体" w:cs="宋体"/>
                <w:kern w:val="0"/>
                <w:sz w:val="18"/>
                <w:szCs w:val="18"/>
                <w:lang w:bidi="ar"/>
              </w:rPr>
              <w:t>减速机油位、油质检查</w:t>
            </w:r>
          </w:p>
        </w:tc>
        <w:tc>
          <w:tcPr>
            <w:tcW w:w="4783" w:type="dxa"/>
            <w:vMerge w:val="continue"/>
            <w:vAlign w:val="center"/>
          </w:tcPr>
          <w:p w14:paraId="73E51E66">
            <w:pPr>
              <w:spacing w:line="240" w:lineRule="exact"/>
              <w:rPr>
                <w:rFonts w:ascii="宋体" w:hAnsi="宋体" w:cs="宋体"/>
                <w:kern w:val="0"/>
                <w:sz w:val="18"/>
                <w:szCs w:val="18"/>
              </w:rPr>
            </w:pPr>
          </w:p>
        </w:tc>
      </w:tr>
      <w:tr w14:paraId="1C01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CD94BBC">
            <w:pPr>
              <w:rPr>
                <w:rFonts w:ascii="宋体" w:hAnsi="宋体" w:cs="宋体"/>
                <w:b/>
                <w:bCs/>
                <w:sz w:val="18"/>
                <w:szCs w:val="18"/>
              </w:rPr>
            </w:pPr>
          </w:p>
        </w:tc>
        <w:tc>
          <w:tcPr>
            <w:tcW w:w="1690" w:type="dxa"/>
            <w:vMerge w:val="continue"/>
            <w:vAlign w:val="center"/>
          </w:tcPr>
          <w:p w14:paraId="7835301C">
            <w:pPr>
              <w:rPr>
                <w:rFonts w:ascii="宋体" w:hAnsi="宋体" w:cs="宋体"/>
                <w:sz w:val="18"/>
                <w:szCs w:val="18"/>
              </w:rPr>
            </w:pPr>
          </w:p>
        </w:tc>
        <w:tc>
          <w:tcPr>
            <w:tcW w:w="6749" w:type="dxa"/>
            <w:vAlign w:val="center"/>
          </w:tcPr>
          <w:p w14:paraId="0ACD003C">
            <w:pPr>
              <w:widowControl/>
              <w:jc w:val="left"/>
              <w:textAlignment w:val="center"/>
              <w:rPr>
                <w:rFonts w:ascii="宋体" w:hAnsi="宋体" w:cs="宋体"/>
                <w:sz w:val="18"/>
                <w:szCs w:val="18"/>
              </w:rPr>
            </w:pPr>
            <w:r>
              <w:rPr>
                <w:rFonts w:hint="eastAsia" w:ascii="宋体" w:hAnsi="宋体" w:cs="宋体"/>
                <w:kern w:val="0"/>
                <w:sz w:val="18"/>
                <w:szCs w:val="18"/>
                <w:lang w:bidi="ar"/>
              </w:rPr>
              <w:t>减速机油更换、添加</w:t>
            </w:r>
          </w:p>
        </w:tc>
        <w:tc>
          <w:tcPr>
            <w:tcW w:w="4783" w:type="dxa"/>
            <w:vMerge w:val="continue"/>
            <w:vAlign w:val="center"/>
          </w:tcPr>
          <w:p w14:paraId="219D011F">
            <w:pPr>
              <w:spacing w:line="240" w:lineRule="exact"/>
              <w:rPr>
                <w:rFonts w:ascii="宋体" w:hAnsi="宋体" w:cs="宋体"/>
                <w:kern w:val="0"/>
                <w:sz w:val="18"/>
                <w:szCs w:val="18"/>
              </w:rPr>
            </w:pPr>
          </w:p>
        </w:tc>
      </w:tr>
      <w:tr w14:paraId="1425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7AA4E66">
            <w:pPr>
              <w:rPr>
                <w:rFonts w:ascii="宋体" w:hAnsi="宋体" w:cs="宋体"/>
                <w:b/>
                <w:bCs/>
                <w:sz w:val="18"/>
                <w:szCs w:val="18"/>
              </w:rPr>
            </w:pPr>
          </w:p>
        </w:tc>
        <w:tc>
          <w:tcPr>
            <w:tcW w:w="1690" w:type="dxa"/>
            <w:vMerge w:val="continue"/>
            <w:vAlign w:val="center"/>
          </w:tcPr>
          <w:p w14:paraId="0920B189">
            <w:pPr>
              <w:rPr>
                <w:rFonts w:ascii="宋体" w:hAnsi="宋体" w:cs="宋体"/>
                <w:sz w:val="18"/>
                <w:szCs w:val="18"/>
              </w:rPr>
            </w:pPr>
          </w:p>
        </w:tc>
        <w:tc>
          <w:tcPr>
            <w:tcW w:w="6749" w:type="dxa"/>
            <w:vAlign w:val="center"/>
          </w:tcPr>
          <w:p w14:paraId="7A692EAC">
            <w:pPr>
              <w:widowControl/>
              <w:jc w:val="left"/>
              <w:textAlignment w:val="center"/>
              <w:rPr>
                <w:rFonts w:ascii="宋体" w:hAnsi="宋体" w:cs="宋体"/>
                <w:sz w:val="18"/>
                <w:szCs w:val="18"/>
              </w:rPr>
            </w:pPr>
            <w:r>
              <w:rPr>
                <w:rFonts w:hint="eastAsia" w:ascii="宋体" w:hAnsi="宋体" w:cs="宋体"/>
                <w:kern w:val="0"/>
                <w:sz w:val="18"/>
                <w:szCs w:val="18"/>
                <w:lang w:bidi="ar"/>
              </w:rPr>
              <w:t>清扫链垫板检查、更换</w:t>
            </w:r>
          </w:p>
        </w:tc>
        <w:tc>
          <w:tcPr>
            <w:tcW w:w="4783" w:type="dxa"/>
            <w:vMerge w:val="continue"/>
            <w:vAlign w:val="center"/>
          </w:tcPr>
          <w:p w14:paraId="6AD1A8FC">
            <w:pPr>
              <w:spacing w:line="240" w:lineRule="exact"/>
              <w:rPr>
                <w:rFonts w:ascii="宋体" w:hAnsi="宋体" w:cs="宋体"/>
                <w:kern w:val="0"/>
                <w:sz w:val="18"/>
                <w:szCs w:val="18"/>
              </w:rPr>
            </w:pPr>
          </w:p>
        </w:tc>
      </w:tr>
      <w:tr w14:paraId="7049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3311089">
            <w:pPr>
              <w:rPr>
                <w:rFonts w:ascii="宋体" w:hAnsi="宋体" w:cs="宋体"/>
                <w:b/>
                <w:bCs/>
                <w:sz w:val="18"/>
                <w:szCs w:val="18"/>
              </w:rPr>
            </w:pPr>
          </w:p>
        </w:tc>
        <w:tc>
          <w:tcPr>
            <w:tcW w:w="1690" w:type="dxa"/>
            <w:vMerge w:val="continue"/>
            <w:vAlign w:val="center"/>
          </w:tcPr>
          <w:p w14:paraId="10688A16">
            <w:pPr>
              <w:rPr>
                <w:rFonts w:ascii="宋体" w:hAnsi="宋体" w:cs="宋体"/>
                <w:sz w:val="18"/>
                <w:szCs w:val="18"/>
              </w:rPr>
            </w:pPr>
          </w:p>
        </w:tc>
        <w:tc>
          <w:tcPr>
            <w:tcW w:w="6749" w:type="dxa"/>
            <w:vAlign w:val="center"/>
          </w:tcPr>
          <w:p w14:paraId="615977C5">
            <w:pPr>
              <w:widowControl/>
              <w:jc w:val="left"/>
              <w:textAlignment w:val="center"/>
              <w:rPr>
                <w:rFonts w:ascii="宋体" w:hAnsi="宋体" w:cs="宋体"/>
                <w:sz w:val="18"/>
                <w:szCs w:val="18"/>
              </w:rPr>
            </w:pPr>
            <w:r>
              <w:rPr>
                <w:rFonts w:hint="eastAsia" w:ascii="宋体" w:hAnsi="宋体" w:cs="宋体"/>
                <w:kern w:val="0"/>
                <w:sz w:val="18"/>
                <w:szCs w:val="18"/>
                <w:lang w:bidi="ar"/>
              </w:rPr>
              <w:t>输送链跑偏、磨损的跑偏轮更换</w:t>
            </w:r>
          </w:p>
        </w:tc>
        <w:tc>
          <w:tcPr>
            <w:tcW w:w="4783" w:type="dxa"/>
            <w:vMerge w:val="continue"/>
            <w:vAlign w:val="center"/>
          </w:tcPr>
          <w:p w14:paraId="1333509C">
            <w:pPr>
              <w:spacing w:line="240" w:lineRule="exact"/>
              <w:rPr>
                <w:rFonts w:ascii="宋体" w:hAnsi="宋体" w:cs="宋体"/>
                <w:kern w:val="0"/>
                <w:sz w:val="18"/>
                <w:szCs w:val="18"/>
              </w:rPr>
            </w:pPr>
          </w:p>
        </w:tc>
      </w:tr>
      <w:tr w14:paraId="56B4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D0C7697">
            <w:pPr>
              <w:rPr>
                <w:rFonts w:ascii="宋体" w:hAnsi="宋体" w:cs="宋体"/>
                <w:b/>
                <w:bCs/>
                <w:sz w:val="18"/>
                <w:szCs w:val="18"/>
              </w:rPr>
            </w:pPr>
          </w:p>
        </w:tc>
        <w:tc>
          <w:tcPr>
            <w:tcW w:w="1690" w:type="dxa"/>
            <w:vMerge w:val="continue"/>
            <w:vAlign w:val="center"/>
          </w:tcPr>
          <w:p w14:paraId="3B9183A5">
            <w:pPr>
              <w:rPr>
                <w:rFonts w:ascii="宋体" w:hAnsi="宋体" w:cs="宋体"/>
                <w:sz w:val="18"/>
                <w:szCs w:val="18"/>
              </w:rPr>
            </w:pPr>
          </w:p>
        </w:tc>
        <w:tc>
          <w:tcPr>
            <w:tcW w:w="6749" w:type="dxa"/>
            <w:vAlign w:val="center"/>
          </w:tcPr>
          <w:p w14:paraId="73E12FEB">
            <w:pPr>
              <w:widowControl/>
              <w:jc w:val="left"/>
              <w:textAlignment w:val="center"/>
              <w:rPr>
                <w:rFonts w:ascii="宋体" w:hAnsi="宋体" w:cs="宋体"/>
                <w:sz w:val="18"/>
                <w:szCs w:val="18"/>
              </w:rPr>
            </w:pPr>
            <w:r>
              <w:rPr>
                <w:rFonts w:hint="eastAsia" w:ascii="宋体" w:hAnsi="宋体" w:cs="宋体"/>
                <w:kern w:val="0"/>
                <w:sz w:val="18"/>
                <w:szCs w:val="18"/>
                <w:lang w:bidi="ar"/>
              </w:rPr>
              <w:t>输送链钢带检查消缺</w:t>
            </w:r>
          </w:p>
        </w:tc>
        <w:tc>
          <w:tcPr>
            <w:tcW w:w="4783" w:type="dxa"/>
            <w:vMerge w:val="continue"/>
            <w:vAlign w:val="center"/>
          </w:tcPr>
          <w:p w14:paraId="436E6377">
            <w:pPr>
              <w:spacing w:line="240" w:lineRule="exact"/>
              <w:rPr>
                <w:rFonts w:ascii="宋体" w:hAnsi="宋体" w:cs="宋体"/>
                <w:kern w:val="0"/>
                <w:sz w:val="18"/>
                <w:szCs w:val="18"/>
              </w:rPr>
            </w:pPr>
          </w:p>
        </w:tc>
      </w:tr>
      <w:tr w14:paraId="4E04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447C745">
            <w:pPr>
              <w:rPr>
                <w:rFonts w:ascii="宋体" w:hAnsi="宋体" w:cs="宋体"/>
                <w:b/>
                <w:bCs/>
                <w:sz w:val="18"/>
                <w:szCs w:val="18"/>
              </w:rPr>
            </w:pPr>
          </w:p>
        </w:tc>
        <w:tc>
          <w:tcPr>
            <w:tcW w:w="1690" w:type="dxa"/>
            <w:vMerge w:val="continue"/>
            <w:vAlign w:val="center"/>
          </w:tcPr>
          <w:p w14:paraId="3491C707">
            <w:pPr>
              <w:rPr>
                <w:rFonts w:ascii="宋体" w:hAnsi="宋体" w:cs="宋体"/>
                <w:sz w:val="18"/>
                <w:szCs w:val="18"/>
              </w:rPr>
            </w:pPr>
          </w:p>
        </w:tc>
        <w:tc>
          <w:tcPr>
            <w:tcW w:w="6749" w:type="dxa"/>
            <w:vAlign w:val="center"/>
          </w:tcPr>
          <w:p w14:paraId="4ED62004">
            <w:pPr>
              <w:widowControl/>
              <w:jc w:val="left"/>
              <w:textAlignment w:val="center"/>
              <w:rPr>
                <w:rFonts w:ascii="宋体" w:hAnsi="宋体" w:cs="宋体"/>
                <w:sz w:val="18"/>
                <w:szCs w:val="18"/>
              </w:rPr>
            </w:pPr>
            <w:r>
              <w:rPr>
                <w:rFonts w:hint="eastAsia" w:ascii="宋体" w:hAnsi="宋体" w:cs="宋体"/>
                <w:kern w:val="0"/>
                <w:sz w:val="18"/>
                <w:szCs w:val="18"/>
                <w:lang w:bidi="ar"/>
              </w:rPr>
              <w:t>干渣机导料槽冷灰斗下方、碎渣机下方导流槽消缺</w:t>
            </w:r>
          </w:p>
        </w:tc>
        <w:tc>
          <w:tcPr>
            <w:tcW w:w="4783" w:type="dxa"/>
            <w:vMerge w:val="continue"/>
            <w:vAlign w:val="center"/>
          </w:tcPr>
          <w:p w14:paraId="48A27586">
            <w:pPr>
              <w:spacing w:line="240" w:lineRule="exact"/>
              <w:rPr>
                <w:rFonts w:ascii="宋体" w:hAnsi="宋体" w:cs="宋体"/>
                <w:kern w:val="0"/>
                <w:sz w:val="18"/>
                <w:szCs w:val="18"/>
              </w:rPr>
            </w:pPr>
          </w:p>
        </w:tc>
      </w:tr>
      <w:tr w14:paraId="5C58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008F2FF">
            <w:pPr>
              <w:rPr>
                <w:rFonts w:ascii="宋体" w:hAnsi="宋体" w:cs="宋体"/>
                <w:b/>
                <w:bCs/>
                <w:sz w:val="18"/>
                <w:szCs w:val="18"/>
              </w:rPr>
            </w:pPr>
          </w:p>
        </w:tc>
        <w:tc>
          <w:tcPr>
            <w:tcW w:w="1690" w:type="dxa"/>
            <w:vMerge w:val="continue"/>
            <w:vAlign w:val="center"/>
          </w:tcPr>
          <w:p w14:paraId="700321D7">
            <w:pPr>
              <w:rPr>
                <w:rFonts w:ascii="宋体" w:hAnsi="宋体" w:cs="宋体"/>
                <w:sz w:val="18"/>
                <w:szCs w:val="18"/>
              </w:rPr>
            </w:pPr>
          </w:p>
        </w:tc>
        <w:tc>
          <w:tcPr>
            <w:tcW w:w="6749" w:type="dxa"/>
            <w:vAlign w:val="center"/>
          </w:tcPr>
          <w:p w14:paraId="40AD37ED">
            <w:pPr>
              <w:widowControl/>
              <w:jc w:val="left"/>
              <w:textAlignment w:val="center"/>
              <w:rPr>
                <w:rFonts w:ascii="宋体" w:hAnsi="宋体" w:cs="宋体"/>
                <w:sz w:val="18"/>
                <w:szCs w:val="18"/>
              </w:rPr>
            </w:pPr>
            <w:r>
              <w:rPr>
                <w:rFonts w:hint="eastAsia" w:ascii="宋体" w:hAnsi="宋体" w:cs="宋体"/>
                <w:kern w:val="0"/>
                <w:sz w:val="18"/>
                <w:szCs w:val="18"/>
                <w:lang w:bidi="ar"/>
              </w:rPr>
              <w:t>输送链钢带有无变形以及磨损程度</w:t>
            </w:r>
          </w:p>
        </w:tc>
        <w:tc>
          <w:tcPr>
            <w:tcW w:w="4783" w:type="dxa"/>
            <w:vMerge w:val="continue"/>
            <w:vAlign w:val="center"/>
          </w:tcPr>
          <w:p w14:paraId="39606BC6">
            <w:pPr>
              <w:spacing w:line="240" w:lineRule="exact"/>
              <w:rPr>
                <w:rFonts w:ascii="宋体" w:hAnsi="宋体" w:cs="宋体"/>
                <w:kern w:val="0"/>
                <w:sz w:val="18"/>
                <w:szCs w:val="18"/>
              </w:rPr>
            </w:pPr>
          </w:p>
        </w:tc>
      </w:tr>
      <w:tr w14:paraId="0DEA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D009ACD">
            <w:pPr>
              <w:rPr>
                <w:rFonts w:ascii="宋体" w:hAnsi="宋体" w:cs="宋体"/>
                <w:b/>
                <w:bCs/>
                <w:sz w:val="18"/>
                <w:szCs w:val="18"/>
              </w:rPr>
            </w:pPr>
          </w:p>
        </w:tc>
        <w:tc>
          <w:tcPr>
            <w:tcW w:w="1690" w:type="dxa"/>
            <w:vMerge w:val="continue"/>
            <w:vAlign w:val="center"/>
          </w:tcPr>
          <w:p w14:paraId="54D69796">
            <w:pPr>
              <w:rPr>
                <w:rFonts w:ascii="宋体" w:hAnsi="宋体" w:cs="宋体"/>
                <w:sz w:val="18"/>
                <w:szCs w:val="18"/>
              </w:rPr>
            </w:pPr>
          </w:p>
        </w:tc>
        <w:tc>
          <w:tcPr>
            <w:tcW w:w="6749" w:type="dxa"/>
            <w:vAlign w:val="center"/>
          </w:tcPr>
          <w:p w14:paraId="31E02213">
            <w:pPr>
              <w:widowControl/>
              <w:jc w:val="left"/>
              <w:textAlignment w:val="center"/>
              <w:rPr>
                <w:rFonts w:ascii="宋体" w:hAnsi="宋体" w:cs="宋体"/>
                <w:sz w:val="18"/>
                <w:szCs w:val="18"/>
              </w:rPr>
            </w:pPr>
            <w:r>
              <w:rPr>
                <w:rFonts w:hint="eastAsia" w:ascii="宋体" w:hAnsi="宋体" w:cs="宋体"/>
                <w:kern w:val="0"/>
                <w:sz w:val="18"/>
                <w:szCs w:val="18"/>
                <w:lang w:bidi="ar"/>
              </w:rPr>
              <w:t>输送链张紧调整</w:t>
            </w:r>
          </w:p>
        </w:tc>
        <w:tc>
          <w:tcPr>
            <w:tcW w:w="4783" w:type="dxa"/>
            <w:vMerge w:val="continue"/>
            <w:vAlign w:val="center"/>
          </w:tcPr>
          <w:p w14:paraId="18679F02">
            <w:pPr>
              <w:spacing w:line="240" w:lineRule="exact"/>
              <w:rPr>
                <w:rFonts w:ascii="宋体" w:hAnsi="宋体" w:cs="宋体"/>
                <w:kern w:val="0"/>
                <w:sz w:val="18"/>
                <w:szCs w:val="18"/>
              </w:rPr>
            </w:pPr>
          </w:p>
        </w:tc>
      </w:tr>
      <w:tr w14:paraId="7BF9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DEB733B">
            <w:pPr>
              <w:rPr>
                <w:rFonts w:ascii="宋体" w:hAnsi="宋体" w:cs="宋体"/>
                <w:b/>
                <w:bCs/>
                <w:sz w:val="18"/>
                <w:szCs w:val="18"/>
              </w:rPr>
            </w:pPr>
          </w:p>
        </w:tc>
        <w:tc>
          <w:tcPr>
            <w:tcW w:w="1690" w:type="dxa"/>
            <w:vMerge w:val="continue"/>
            <w:vAlign w:val="center"/>
          </w:tcPr>
          <w:p w14:paraId="30A2ECA3">
            <w:pPr>
              <w:rPr>
                <w:rFonts w:ascii="宋体" w:hAnsi="宋体" w:cs="宋体"/>
                <w:sz w:val="18"/>
                <w:szCs w:val="18"/>
              </w:rPr>
            </w:pPr>
          </w:p>
        </w:tc>
        <w:tc>
          <w:tcPr>
            <w:tcW w:w="6749" w:type="dxa"/>
            <w:vAlign w:val="center"/>
          </w:tcPr>
          <w:p w14:paraId="52627C24">
            <w:pPr>
              <w:widowControl/>
              <w:jc w:val="left"/>
              <w:textAlignment w:val="center"/>
              <w:rPr>
                <w:rFonts w:ascii="宋体" w:hAnsi="宋体" w:cs="宋体"/>
                <w:sz w:val="18"/>
                <w:szCs w:val="18"/>
              </w:rPr>
            </w:pPr>
            <w:r>
              <w:rPr>
                <w:rFonts w:hint="eastAsia" w:ascii="宋体" w:hAnsi="宋体" w:cs="宋体"/>
                <w:kern w:val="0"/>
                <w:sz w:val="18"/>
                <w:szCs w:val="18"/>
                <w:lang w:bidi="ar"/>
              </w:rPr>
              <w:t>输送链托辊磨损、检查更换</w:t>
            </w:r>
          </w:p>
        </w:tc>
        <w:tc>
          <w:tcPr>
            <w:tcW w:w="4783" w:type="dxa"/>
            <w:vMerge w:val="continue"/>
            <w:vAlign w:val="center"/>
          </w:tcPr>
          <w:p w14:paraId="5486E291">
            <w:pPr>
              <w:spacing w:line="240" w:lineRule="exact"/>
              <w:rPr>
                <w:rFonts w:ascii="宋体" w:hAnsi="宋体" w:cs="宋体"/>
                <w:kern w:val="0"/>
                <w:sz w:val="18"/>
                <w:szCs w:val="18"/>
              </w:rPr>
            </w:pPr>
          </w:p>
        </w:tc>
      </w:tr>
      <w:tr w14:paraId="4DE6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53B63AE">
            <w:pPr>
              <w:rPr>
                <w:rFonts w:ascii="宋体" w:hAnsi="宋体" w:cs="宋体"/>
                <w:b/>
                <w:bCs/>
                <w:sz w:val="18"/>
                <w:szCs w:val="18"/>
              </w:rPr>
            </w:pPr>
          </w:p>
        </w:tc>
        <w:tc>
          <w:tcPr>
            <w:tcW w:w="1690" w:type="dxa"/>
            <w:vMerge w:val="continue"/>
            <w:vAlign w:val="center"/>
          </w:tcPr>
          <w:p w14:paraId="55124430">
            <w:pPr>
              <w:rPr>
                <w:rFonts w:ascii="宋体" w:hAnsi="宋体" w:cs="宋体"/>
                <w:sz w:val="18"/>
                <w:szCs w:val="18"/>
              </w:rPr>
            </w:pPr>
          </w:p>
        </w:tc>
        <w:tc>
          <w:tcPr>
            <w:tcW w:w="6749" w:type="dxa"/>
            <w:vAlign w:val="center"/>
          </w:tcPr>
          <w:p w14:paraId="3D21A38F">
            <w:pPr>
              <w:widowControl/>
              <w:jc w:val="left"/>
              <w:textAlignment w:val="center"/>
              <w:rPr>
                <w:rFonts w:ascii="宋体" w:hAnsi="宋体" w:cs="宋体"/>
                <w:sz w:val="18"/>
                <w:szCs w:val="18"/>
              </w:rPr>
            </w:pPr>
            <w:r>
              <w:rPr>
                <w:rFonts w:hint="eastAsia" w:ascii="宋体" w:hAnsi="宋体" w:cs="宋体"/>
                <w:kern w:val="0"/>
                <w:sz w:val="18"/>
                <w:szCs w:val="18"/>
                <w:lang w:bidi="ar"/>
              </w:rPr>
              <w:t>输送链压轮磨损、检查处理</w:t>
            </w:r>
          </w:p>
        </w:tc>
        <w:tc>
          <w:tcPr>
            <w:tcW w:w="4783" w:type="dxa"/>
            <w:vMerge w:val="continue"/>
            <w:vAlign w:val="center"/>
          </w:tcPr>
          <w:p w14:paraId="482EC375">
            <w:pPr>
              <w:spacing w:line="240" w:lineRule="exact"/>
              <w:rPr>
                <w:rFonts w:ascii="宋体" w:hAnsi="宋体" w:cs="宋体"/>
                <w:kern w:val="0"/>
                <w:sz w:val="18"/>
                <w:szCs w:val="18"/>
              </w:rPr>
            </w:pPr>
          </w:p>
        </w:tc>
      </w:tr>
      <w:tr w14:paraId="6926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C887112">
            <w:pPr>
              <w:rPr>
                <w:rFonts w:ascii="宋体" w:hAnsi="宋体" w:cs="宋体"/>
                <w:b/>
                <w:bCs/>
                <w:sz w:val="18"/>
                <w:szCs w:val="18"/>
              </w:rPr>
            </w:pPr>
          </w:p>
        </w:tc>
        <w:tc>
          <w:tcPr>
            <w:tcW w:w="1690" w:type="dxa"/>
            <w:vMerge w:val="continue"/>
            <w:vAlign w:val="center"/>
          </w:tcPr>
          <w:p w14:paraId="09FCE21F">
            <w:pPr>
              <w:rPr>
                <w:rFonts w:ascii="宋体" w:hAnsi="宋体" w:cs="宋体"/>
                <w:sz w:val="18"/>
                <w:szCs w:val="18"/>
              </w:rPr>
            </w:pPr>
          </w:p>
        </w:tc>
        <w:tc>
          <w:tcPr>
            <w:tcW w:w="6749" w:type="dxa"/>
            <w:vAlign w:val="center"/>
          </w:tcPr>
          <w:p w14:paraId="1A9EE160">
            <w:pPr>
              <w:widowControl/>
              <w:jc w:val="left"/>
              <w:textAlignment w:val="center"/>
              <w:rPr>
                <w:rFonts w:ascii="宋体" w:hAnsi="宋体" w:cs="宋体"/>
                <w:sz w:val="18"/>
                <w:szCs w:val="18"/>
              </w:rPr>
            </w:pPr>
            <w:r>
              <w:rPr>
                <w:rFonts w:hint="eastAsia" w:ascii="宋体" w:hAnsi="宋体" w:cs="宋体"/>
                <w:kern w:val="0"/>
                <w:sz w:val="18"/>
                <w:szCs w:val="18"/>
                <w:lang w:bidi="ar"/>
              </w:rPr>
              <w:t>干渣机头部挡渣板是否牢固</w:t>
            </w:r>
          </w:p>
        </w:tc>
        <w:tc>
          <w:tcPr>
            <w:tcW w:w="4783" w:type="dxa"/>
            <w:vMerge w:val="continue"/>
            <w:vAlign w:val="center"/>
          </w:tcPr>
          <w:p w14:paraId="4D0E816B">
            <w:pPr>
              <w:spacing w:line="240" w:lineRule="exact"/>
              <w:rPr>
                <w:rFonts w:ascii="宋体" w:hAnsi="宋体" w:cs="宋体"/>
                <w:kern w:val="0"/>
                <w:sz w:val="18"/>
                <w:szCs w:val="18"/>
              </w:rPr>
            </w:pPr>
          </w:p>
        </w:tc>
      </w:tr>
      <w:tr w14:paraId="7137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FAF8F7A">
            <w:pPr>
              <w:rPr>
                <w:rFonts w:ascii="宋体" w:hAnsi="宋体" w:cs="宋体"/>
                <w:b/>
                <w:bCs/>
                <w:sz w:val="18"/>
                <w:szCs w:val="18"/>
              </w:rPr>
            </w:pPr>
          </w:p>
        </w:tc>
        <w:tc>
          <w:tcPr>
            <w:tcW w:w="1690" w:type="dxa"/>
            <w:vMerge w:val="continue"/>
            <w:vAlign w:val="center"/>
          </w:tcPr>
          <w:p w14:paraId="2C62F43D">
            <w:pPr>
              <w:rPr>
                <w:rFonts w:ascii="宋体" w:hAnsi="宋体" w:cs="宋体"/>
                <w:sz w:val="18"/>
                <w:szCs w:val="18"/>
              </w:rPr>
            </w:pPr>
          </w:p>
        </w:tc>
        <w:tc>
          <w:tcPr>
            <w:tcW w:w="6749" w:type="dxa"/>
            <w:vAlign w:val="center"/>
          </w:tcPr>
          <w:p w14:paraId="0C15444D">
            <w:pPr>
              <w:widowControl/>
              <w:jc w:val="left"/>
              <w:textAlignment w:val="center"/>
              <w:rPr>
                <w:rFonts w:ascii="宋体" w:hAnsi="宋体" w:cs="宋体"/>
                <w:sz w:val="18"/>
                <w:szCs w:val="18"/>
              </w:rPr>
            </w:pPr>
            <w:r>
              <w:rPr>
                <w:rFonts w:hint="eastAsia" w:ascii="宋体" w:hAnsi="宋体" w:cs="宋体"/>
                <w:kern w:val="0"/>
                <w:sz w:val="18"/>
                <w:szCs w:val="18"/>
                <w:lang w:bidi="ar"/>
              </w:rPr>
              <w:t>液压站内部及外围管道有无漏油点</w:t>
            </w:r>
          </w:p>
        </w:tc>
        <w:tc>
          <w:tcPr>
            <w:tcW w:w="4783" w:type="dxa"/>
            <w:vMerge w:val="continue"/>
            <w:vAlign w:val="center"/>
          </w:tcPr>
          <w:p w14:paraId="34340BD1">
            <w:pPr>
              <w:spacing w:line="240" w:lineRule="exact"/>
              <w:rPr>
                <w:rFonts w:ascii="宋体" w:hAnsi="宋体" w:cs="宋体"/>
                <w:kern w:val="0"/>
                <w:sz w:val="18"/>
                <w:szCs w:val="18"/>
              </w:rPr>
            </w:pPr>
          </w:p>
        </w:tc>
      </w:tr>
      <w:tr w14:paraId="1705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A87648C">
            <w:pPr>
              <w:rPr>
                <w:rFonts w:ascii="宋体" w:hAnsi="宋体" w:cs="宋体"/>
                <w:b/>
                <w:bCs/>
                <w:sz w:val="18"/>
                <w:szCs w:val="18"/>
              </w:rPr>
            </w:pPr>
          </w:p>
        </w:tc>
        <w:tc>
          <w:tcPr>
            <w:tcW w:w="1690" w:type="dxa"/>
            <w:vMerge w:val="continue"/>
            <w:vAlign w:val="center"/>
          </w:tcPr>
          <w:p w14:paraId="2D489833">
            <w:pPr>
              <w:rPr>
                <w:rFonts w:ascii="宋体" w:hAnsi="宋体" w:cs="宋体"/>
                <w:sz w:val="18"/>
                <w:szCs w:val="18"/>
              </w:rPr>
            </w:pPr>
          </w:p>
        </w:tc>
        <w:tc>
          <w:tcPr>
            <w:tcW w:w="6749" w:type="dxa"/>
            <w:vAlign w:val="center"/>
          </w:tcPr>
          <w:p w14:paraId="3650B364">
            <w:pPr>
              <w:widowControl/>
              <w:jc w:val="left"/>
              <w:textAlignment w:val="center"/>
              <w:rPr>
                <w:rFonts w:ascii="宋体" w:hAnsi="宋体" w:cs="宋体"/>
                <w:sz w:val="18"/>
                <w:szCs w:val="18"/>
              </w:rPr>
            </w:pPr>
            <w:r>
              <w:rPr>
                <w:rFonts w:hint="eastAsia" w:ascii="宋体" w:hAnsi="宋体" w:cs="宋体"/>
                <w:kern w:val="0"/>
                <w:sz w:val="18"/>
                <w:szCs w:val="18"/>
                <w:lang w:bidi="ar"/>
              </w:rPr>
              <w:t>液压站系统压力及各张紧压力调整</w:t>
            </w:r>
          </w:p>
        </w:tc>
        <w:tc>
          <w:tcPr>
            <w:tcW w:w="4783" w:type="dxa"/>
            <w:vMerge w:val="continue"/>
            <w:vAlign w:val="center"/>
          </w:tcPr>
          <w:p w14:paraId="48C8E38A">
            <w:pPr>
              <w:spacing w:line="240" w:lineRule="exact"/>
              <w:rPr>
                <w:rFonts w:ascii="宋体" w:hAnsi="宋体" w:cs="宋体"/>
                <w:kern w:val="0"/>
                <w:sz w:val="18"/>
                <w:szCs w:val="18"/>
              </w:rPr>
            </w:pPr>
          </w:p>
        </w:tc>
      </w:tr>
      <w:tr w14:paraId="71A6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6309298">
            <w:pPr>
              <w:rPr>
                <w:rFonts w:ascii="宋体" w:hAnsi="宋体" w:cs="宋体"/>
                <w:b/>
                <w:bCs/>
                <w:sz w:val="18"/>
                <w:szCs w:val="18"/>
              </w:rPr>
            </w:pPr>
          </w:p>
        </w:tc>
        <w:tc>
          <w:tcPr>
            <w:tcW w:w="1690" w:type="dxa"/>
            <w:vMerge w:val="continue"/>
            <w:vAlign w:val="center"/>
          </w:tcPr>
          <w:p w14:paraId="70EE32D5">
            <w:pPr>
              <w:rPr>
                <w:rFonts w:ascii="宋体" w:hAnsi="宋体" w:cs="宋体"/>
                <w:sz w:val="18"/>
                <w:szCs w:val="18"/>
              </w:rPr>
            </w:pPr>
          </w:p>
        </w:tc>
        <w:tc>
          <w:tcPr>
            <w:tcW w:w="6749" w:type="dxa"/>
            <w:vAlign w:val="center"/>
          </w:tcPr>
          <w:p w14:paraId="1B7CF73F">
            <w:pPr>
              <w:widowControl/>
              <w:jc w:val="left"/>
              <w:textAlignment w:val="center"/>
              <w:rPr>
                <w:rFonts w:ascii="宋体" w:hAnsi="宋体" w:cs="宋体"/>
                <w:sz w:val="18"/>
                <w:szCs w:val="18"/>
              </w:rPr>
            </w:pPr>
            <w:r>
              <w:rPr>
                <w:rFonts w:hint="eastAsia" w:ascii="宋体" w:hAnsi="宋体" w:cs="宋体"/>
                <w:kern w:val="0"/>
                <w:sz w:val="18"/>
                <w:szCs w:val="18"/>
                <w:lang w:bidi="ar"/>
              </w:rPr>
              <w:t>液压站加压到15.0MPa，油泵声音、振动是否正常</w:t>
            </w:r>
          </w:p>
        </w:tc>
        <w:tc>
          <w:tcPr>
            <w:tcW w:w="4783" w:type="dxa"/>
            <w:vMerge w:val="continue"/>
            <w:vAlign w:val="center"/>
          </w:tcPr>
          <w:p w14:paraId="1E8ADA0A">
            <w:pPr>
              <w:spacing w:line="240" w:lineRule="exact"/>
              <w:rPr>
                <w:rFonts w:ascii="宋体" w:hAnsi="宋体" w:cs="宋体"/>
                <w:kern w:val="0"/>
                <w:sz w:val="18"/>
                <w:szCs w:val="18"/>
              </w:rPr>
            </w:pPr>
          </w:p>
        </w:tc>
      </w:tr>
      <w:tr w14:paraId="6AAF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161D7FA">
            <w:pPr>
              <w:rPr>
                <w:rFonts w:ascii="宋体" w:hAnsi="宋体" w:cs="宋体"/>
                <w:b/>
                <w:bCs/>
                <w:sz w:val="18"/>
                <w:szCs w:val="18"/>
              </w:rPr>
            </w:pPr>
          </w:p>
        </w:tc>
        <w:tc>
          <w:tcPr>
            <w:tcW w:w="1690" w:type="dxa"/>
            <w:vMerge w:val="continue"/>
            <w:vAlign w:val="center"/>
          </w:tcPr>
          <w:p w14:paraId="72855EE5">
            <w:pPr>
              <w:rPr>
                <w:rFonts w:ascii="宋体" w:hAnsi="宋体" w:cs="宋体"/>
                <w:sz w:val="18"/>
                <w:szCs w:val="18"/>
              </w:rPr>
            </w:pPr>
          </w:p>
        </w:tc>
        <w:tc>
          <w:tcPr>
            <w:tcW w:w="6749" w:type="dxa"/>
            <w:vAlign w:val="center"/>
          </w:tcPr>
          <w:p w14:paraId="5EDB01DD">
            <w:pPr>
              <w:widowControl/>
              <w:jc w:val="left"/>
              <w:textAlignment w:val="center"/>
              <w:rPr>
                <w:rFonts w:ascii="宋体" w:hAnsi="宋体" w:cs="宋体"/>
                <w:sz w:val="18"/>
                <w:szCs w:val="18"/>
              </w:rPr>
            </w:pPr>
            <w:r>
              <w:rPr>
                <w:rFonts w:hint="eastAsia" w:ascii="宋体" w:hAnsi="宋体" w:cs="宋体"/>
                <w:kern w:val="0"/>
                <w:sz w:val="18"/>
                <w:szCs w:val="18"/>
                <w:lang w:bidi="ar"/>
              </w:rPr>
              <w:t>油箱内抗磨液压油是否需要更换、过滤、添加</w:t>
            </w:r>
          </w:p>
        </w:tc>
        <w:tc>
          <w:tcPr>
            <w:tcW w:w="4783" w:type="dxa"/>
            <w:vMerge w:val="continue"/>
            <w:vAlign w:val="center"/>
          </w:tcPr>
          <w:p w14:paraId="31A3C3B9">
            <w:pPr>
              <w:spacing w:line="240" w:lineRule="exact"/>
              <w:rPr>
                <w:rFonts w:ascii="宋体" w:hAnsi="宋体" w:cs="宋体"/>
                <w:kern w:val="0"/>
                <w:sz w:val="18"/>
                <w:szCs w:val="18"/>
              </w:rPr>
            </w:pPr>
          </w:p>
        </w:tc>
      </w:tr>
      <w:tr w14:paraId="6994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DAC6DDA">
            <w:pPr>
              <w:rPr>
                <w:rFonts w:ascii="宋体" w:hAnsi="宋体" w:cs="宋体"/>
                <w:b/>
                <w:bCs/>
                <w:sz w:val="18"/>
                <w:szCs w:val="18"/>
              </w:rPr>
            </w:pPr>
          </w:p>
        </w:tc>
        <w:tc>
          <w:tcPr>
            <w:tcW w:w="1690" w:type="dxa"/>
            <w:vMerge w:val="continue"/>
            <w:vAlign w:val="center"/>
          </w:tcPr>
          <w:p w14:paraId="41D13462">
            <w:pPr>
              <w:rPr>
                <w:rFonts w:ascii="宋体" w:hAnsi="宋体" w:cs="宋体"/>
                <w:sz w:val="18"/>
                <w:szCs w:val="18"/>
              </w:rPr>
            </w:pPr>
          </w:p>
        </w:tc>
        <w:tc>
          <w:tcPr>
            <w:tcW w:w="6749" w:type="dxa"/>
            <w:vAlign w:val="center"/>
          </w:tcPr>
          <w:p w14:paraId="53DA04C5">
            <w:pPr>
              <w:widowControl/>
              <w:jc w:val="left"/>
              <w:textAlignment w:val="center"/>
              <w:rPr>
                <w:rFonts w:ascii="宋体" w:hAnsi="宋体" w:cs="宋体"/>
                <w:sz w:val="18"/>
                <w:szCs w:val="18"/>
              </w:rPr>
            </w:pPr>
            <w:r>
              <w:rPr>
                <w:rFonts w:hint="eastAsia" w:ascii="宋体" w:hAnsi="宋体" w:cs="宋体"/>
                <w:kern w:val="0"/>
                <w:sz w:val="18"/>
                <w:szCs w:val="18"/>
                <w:lang w:bidi="ar"/>
              </w:rPr>
              <w:t>#1、#2碎渣机破碎辊齿的磨损情况、检查消缺</w:t>
            </w:r>
          </w:p>
        </w:tc>
        <w:tc>
          <w:tcPr>
            <w:tcW w:w="4783" w:type="dxa"/>
            <w:vMerge w:val="continue"/>
            <w:vAlign w:val="center"/>
          </w:tcPr>
          <w:p w14:paraId="1ABDC237">
            <w:pPr>
              <w:spacing w:line="240" w:lineRule="exact"/>
              <w:rPr>
                <w:rFonts w:ascii="宋体" w:hAnsi="宋体" w:cs="宋体"/>
                <w:kern w:val="0"/>
                <w:sz w:val="18"/>
                <w:szCs w:val="18"/>
              </w:rPr>
            </w:pPr>
          </w:p>
        </w:tc>
      </w:tr>
      <w:tr w14:paraId="355B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F33827E">
            <w:pPr>
              <w:rPr>
                <w:rFonts w:ascii="宋体" w:hAnsi="宋体" w:cs="宋体"/>
                <w:b/>
                <w:bCs/>
                <w:sz w:val="18"/>
                <w:szCs w:val="18"/>
              </w:rPr>
            </w:pPr>
          </w:p>
        </w:tc>
        <w:tc>
          <w:tcPr>
            <w:tcW w:w="1690" w:type="dxa"/>
            <w:vMerge w:val="continue"/>
            <w:vAlign w:val="center"/>
          </w:tcPr>
          <w:p w14:paraId="008AC74D">
            <w:pPr>
              <w:rPr>
                <w:rFonts w:ascii="宋体" w:hAnsi="宋体" w:cs="宋体"/>
                <w:sz w:val="18"/>
                <w:szCs w:val="18"/>
              </w:rPr>
            </w:pPr>
          </w:p>
        </w:tc>
        <w:tc>
          <w:tcPr>
            <w:tcW w:w="6749" w:type="dxa"/>
            <w:vAlign w:val="center"/>
          </w:tcPr>
          <w:p w14:paraId="3B1F8C57">
            <w:pPr>
              <w:widowControl/>
              <w:jc w:val="left"/>
              <w:textAlignment w:val="center"/>
              <w:rPr>
                <w:rFonts w:ascii="宋体" w:hAnsi="宋体" w:cs="宋体"/>
                <w:sz w:val="18"/>
                <w:szCs w:val="18"/>
              </w:rPr>
            </w:pPr>
            <w:r>
              <w:rPr>
                <w:rFonts w:hint="eastAsia" w:ascii="宋体" w:hAnsi="宋体" w:cs="宋体"/>
                <w:kern w:val="0"/>
                <w:sz w:val="18"/>
                <w:szCs w:val="18"/>
                <w:lang w:bidi="ar"/>
              </w:rPr>
              <w:t>检查侧板磨损情况</w:t>
            </w:r>
          </w:p>
        </w:tc>
        <w:tc>
          <w:tcPr>
            <w:tcW w:w="4783" w:type="dxa"/>
            <w:vMerge w:val="continue"/>
            <w:vAlign w:val="center"/>
          </w:tcPr>
          <w:p w14:paraId="04EBB5AC">
            <w:pPr>
              <w:spacing w:line="240" w:lineRule="exact"/>
              <w:rPr>
                <w:rFonts w:ascii="宋体" w:hAnsi="宋体" w:cs="宋体"/>
                <w:kern w:val="0"/>
                <w:sz w:val="18"/>
                <w:szCs w:val="18"/>
              </w:rPr>
            </w:pPr>
          </w:p>
        </w:tc>
      </w:tr>
      <w:tr w14:paraId="4D1D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CA749F4">
            <w:pPr>
              <w:rPr>
                <w:rFonts w:ascii="宋体" w:hAnsi="宋体" w:cs="宋体"/>
                <w:b/>
                <w:bCs/>
                <w:sz w:val="18"/>
                <w:szCs w:val="18"/>
              </w:rPr>
            </w:pPr>
          </w:p>
        </w:tc>
        <w:tc>
          <w:tcPr>
            <w:tcW w:w="1690" w:type="dxa"/>
            <w:vMerge w:val="continue"/>
            <w:vAlign w:val="center"/>
          </w:tcPr>
          <w:p w14:paraId="33F73589">
            <w:pPr>
              <w:rPr>
                <w:rFonts w:ascii="宋体" w:hAnsi="宋体" w:cs="宋体"/>
                <w:sz w:val="18"/>
                <w:szCs w:val="18"/>
              </w:rPr>
            </w:pPr>
          </w:p>
        </w:tc>
        <w:tc>
          <w:tcPr>
            <w:tcW w:w="6749" w:type="dxa"/>
            <w:vAlign w:val="center"/>
          </w:tcPr>
          <w:p w14:paraId="7503164E">
            <w:pPr>
              <w:widowControl/>
              <w:jc w:val="left"/>
              <w:textAlignment w:val="center"/>
              <w:rPr>
                <w:rFonts w:ascii="宋体" w:hAnsi="宋体" w:cs="宋体"/>
                <w:sz w:val="18"/>
                <w:szCs w:val="18"/>
              </w:rPr>
            </w:pPr>
            <w:r>
              <w:rPr>
                <w:rFonts w:hint="eastAsia" w:ascii="宋体" w:hAnsi="宋体" w:cs="宋体"/>
                <w:kern w:val="0"/>
                <w:sz w:val="18"/>
                <w:szCs w:val="18"/>
                <w:lang w:bidi="ar"/>
              </w:rPr>
              <w:t>渣仓、入口料斗漏点焊补</w:t>
            </w:r>
          </w:p>
        </w:tc>
        <w:tc>
          <w:tcPr>
            <w:tcW w:w="4783" w:type="dxa"/>
            <w:vMerge w:val="continue"/>
            <w:vAlign w:val="center"/>
          </w:tcPr>
          <w:p w14:paraId="0AB3CC8C">
            <w:pPr>
              <w:spacing w:line="240" w:lineRule="exact"/>
              <w:rPr>
                <w:rFonts w:ascii="宋体" w:hAnsi="宋体" w:cs="宋体"/>
                <w:kern w:val="0"/>
                <w:sz w:val="18"/>
                <w:szCs w:val="18"/>
              </w:rPr>
            </w:pPr>
          </w:p>
        </w:tc>
      </w:tr>
      <w:tr w14:paraId="442C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3EDF458">
            <w:pPr>
              <w:rPr>
                <w:rFonts w:ascii="宋体" w:hAnsi="宋体" w:cs="宋体"/>
                <w:b/>
                <w:bCs/>
                <w:sz w:val="18"/>
                <w:szCs w:val="18"/>
              </w:rPr>
            </w:pPr>
          </w:p>
        </w:tc>
        <w:tc>
          <w:tcPr>
            <w:tcW w:w="1690" w:type="dxa"/>
            <w:vMerge w:val="continue"/>
            <w:vAlign w:val="center"/>
          </w:tcPr>
          <w:p w14:paraId="04C2F93D">
            <w:pPr>
              <w:rPr>
                <w:rFonts w:ascii="宋体" w:hAnsi="宋体" w:cs="宋体"/>
                <w:sz w:val="18"/>
                <w:szCs w:val="18"/>
              </w:rPr>
            </w:pPr>
          </w:p>
        </w:tc>
        <w:tc>
          <w:tcPr>
            <w:tcW w:w="6749" w:type="dxa"/>
            <w:vAlign w:val="center"/>
          </w:tcPr>
          <w:p w14:paraId="6C8AB279">
            <w:pPr>
              <w:widowControl/>
              <w:jc w:val="left"/>
              <w:textAlignment w:val="center"/>
              <w:rPr>
                <w:rFonts w:ascii="宋体" w:hAnsi="宋体" w:cs="宋体"/>
                <w:sz w:val="18"/>
                <w:szCs w:val="18"/>
              </w:rPr>
            </w:pPr>
            <w:r>
              <w:rPr>
                <w:rFonts w:hint="eastAsia" w:ascii="宋体" w:hAnsi="宋体" w:cs="宋体"/>
                <w:kern w:val="0"/>
                <w:sz w:val="18"/>
                <w:szCs w:val="18"/>
                <w:lang w:bidi="ar"/>
              </w:rPr>
              <w:t>气控阀盘根漏灰处理</w:t>
            </w:r>
          </w:p>
        </w:tc>
        <w:tc>
          <w:tcPr>
            <w:tcW w:w="4783" w:type="dxa"/>
            <w:vMerge w:val="continue"/>
            <w:vAlign w:val="center"/>
          </w:tcPr>
          <w:p w14:paraId="07859926">
            <w:pPr>
              <w:spacing w:line="240" w:lineRule="exact"/>
              <w:rPr>
                <w:rFonts w:ascii="宋体" w:hAnsi="宋体" w:cs="宋体"/>
                <w:kern w:val="0"/>
                <w:sz w:val="18"/>
                <w:szCs w:val="18"/>
              </w:rPr>
            </w:pPr>
          </w:p>
        </w:tc>
      </w:tr>
      <w:tr w14:paraId="567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B7B1697">
            <w:pPr>
              <w:rPr>
                <w:rFonts w:ascii="宋体" w:hAnsi="宋体" w:cs="宋体"/>
                <w:b/>
                <w:bCs/>
                <w:sz w:val="18"/>
                <w:szCs w:val="18"/>
              </w:rPr>
            </w:pPr>
          </w:p>
        </w:tc>
        <w:tc>
          <w:tcPr>
            <w:tcW w:w="1690" w:type="dxa"/>
            <w:vMerge w:val="continue"/>
            <w:vAlign w:val="center"/>
          </w:tcPr>
          <w:p w14:paraId="19B4A0A0">
            <w:pPr>
              <w:rPr>
                <w:rFonts w:ascii="宋体" w:hAnsi="宋体" w:cs="宋体"/>
                <w:sz w:val="18"/>
                <w:szCs w:val="18"/>
              </w:rPr>
            </w:pPr>
          </w:p>
        </w:tc>
        <w:tc>
          <w:tcPr>
            <w:tcW w:w="6749" w:type="dxa"/>
            <w:vAlign w:val="center"/>
          </w:tcPr>
          <w:p w14:paraId="1EF06AB5">
            <w:pPr>
              <w:widowControl/>
              <w:jc w:val="left"/>
              <w:textAlignment w:val="center"/>
              <w:rPr>
                <w:rFonts w:ascii="宋体" w:hAnsi="宋体" w:cs="宋体"/>
                <w:sz w:val="18"/>
                <w:szCs w:val="18"/>
              </w:rPr>
            </w:pPr>
            <w:r>
              <w:rPr>
                <w:rFonts w:hint="eastAsia" w:ascii="宋体" w:hAnsi="宋体" w:cs="宋体"/>
                <w:kern w:val="0"/>
                <w:sz w:val="18"/>
                <w:szCs w:val="18"/>
                <w:lang w:bidi="ar"/>
              </w:rPr>
              <w:t>轴承检查、加油</w:t>
            </w:r>
          </w:p>
        </w:tc>
        <w:tc>
          <w:tcPr>
            <w:tcW w:w="4783" w:type="dxa"/>
            <w:vMerge w:val="continue"/>
            <w:vAlign w:val="center"/>
          </w:tcPr>
          <w:p w14:paraId="0C01472A">
            <w:pPr>
              <w:spacing w:line="240" w:lineRule="exact"/>
              <w:rPr>
                <w:rFonts w:ascii="宋体" w:hAnsi="宋体" w:cs="宋体"/>
                <w:kern w:val="0"/>
                <w:sz w:val="18"/>
                <w:szCs w:val="18"/>
              </w:rPr>
            </w:pPr>
          </w:p>
        </w:tc>
      </w:tr>
      <w:tr w14:paraId="309D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368E39B">
            <w:pPr>
              <w:rPr>
                <w:rFonts w:ascii="宋体" w:hAnsi="宋体" w:cs="宋体"/>
                <w:b/>
                <w:bCs/>
                <w:sz w:val="18"/>
                <w:szCs w:val="18"/>
              </w:rPr>
            </w:pPr>
          </w:p>
        </w:tc>
        <w:tc>
          <w:tcPr>
            <w:tcW w:w="1690" w:type="dxa"/>
            <w:vMerge w:val="continue"/>
            <w:vAlign w:val="center"/>
          </w:tcPr>
          <w:p w14:paraId="0850C350">
            <w:pPr>
              <w:rPr>
                <w:rFonts w:ascii="宋体" w:hAnsi="宋体" w:cs="宋体"/>
                <w:sz w:val="18"/>
                <w:szCs w:val="18"/>
              </w:rPr>
            </w:pPr>
          </w:p>
        </w:tc>
        <w:tc>
          <w:tcPr>
            <w:tcW w:w="6749" w:type="dxa"/>
            <w:vAlign w:val="center"/>
          </w:tcPr>
          <w:p w14:paraId="47283434">
            <w:pPr>
              <w:widowControl/>
              <w:jc w:val="left"/>
              <w:textAlignment w:val="center"/>
              <w:rPr>
                <w:rFonts w:ascii="宋体" w:hAnsi="宋体" w:cs="宋体"/>
                <w:sz w:val="18"/>
                <w:szCs w:val="18"/>
              </w:rPr>
            </w:pPr>
            <w:r>
              <w:rPr>
                <w:rFonts w:hint="eastAsia" w:ascii="宋体" w:hAnsi="宋体" w:cs="宋体"/>
                <w:kern w:val="0"/>
                <w:sz w:val="18"/>
                <w:szCs w:val="18"/>
                <w:lang w:bidi="ar"/>
              </w:rPr>
              <w:t>搅拌机主轴进行检查、叶片进行检查消缺、链条检查润滑或更换。</w:t>
            </w:r>
          </w:p>
        </w:tc>
        <w:tc>
          <w:tcPr>
            <w:tcW w:w="4783" w:type="dxa"/>
            <w:vMerge w:val="continue"/>
            <w:vAlign w:val="center"/>
          </w:tcPr>
          <w:p w14:paraId="65A1E400">
            <w:pPr>
              <w:spacing w:line="240" w:lineRule="exact"/>
              <w:rPr>
                <w:rFonts w:ascii="宋体" w:hAnsi="宋体" w:cs="宋体"/>
                <w:kern w:val="0"/>
                <w:sz w:val="18"/>
                <w:szCs w:val="18"/>
              </w:rPr>
            </w:pPr>
          </w:p>
        </w:tc>
      </w:tr>
      <w:tr w14:paraId="701B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70E8A20">
            <w:pPr>
              <w:rPr>
                <w:rFonts w:ascii="宋体" w:hAnsi="宋体" w:cs="宋体"/>
                <w:b/>
                <w:bCs/>
                <w:sz w:val="18"/>
                <w:szCs w:val="18"/>
              </w:rPr>
            </w:pPr>
          </w:p>
        </w:tc>
        <w:tc>
          <w:tcPr>
            <w:tcW w:w="1690" w:type="dxa"/>
            <w:vMerge w:val="continue"/>
            <w:vAlign w:val="center"/>
          </w:tcPr>
          <w:p w14:paraId="2844E3DE">
            <w:pPr>
              <w:rPr>
                <w:rFonts w:ascii="宋体" w:hAnsi="宋体" w:cs="宋体"/>
                <w:sz w:val="18"/>
                <w:szCs w:val="18"/>
              </w:rPr>
            </w:pPr>
          </w:p>
        </w:tc>
        <w:tc>
          <w:tcPr>
            <w:tcW w:w="6749" w:type="dxa"/>
            <w:vAlign w:val="center"/>
          </w:tcPr>
          <w:p w14:paraId="7ADA824A">
            <w:pPr>
              <w:widowControl/>
              <w:jc w:val="left"/>
              <w:textAlignment w:val="center"/>
              <w:rPr>
                <w:rFonts w:ascii="宋体" w:hAnsi="宋体" w:cs="宋体"/>
                <w:sz w:val="18"/>
                <w:szCs w:val="18"/>
              </w:rPr>
            </w:pPr>
            <w:r>
              <w:rPr>
                <w:rFonts w:hint="eastAsia" w:ascii="宋体" w:hAnsi="宋体" w:cs="宋体"/>
                <w:kern w:val="0"/>
                <w:sz w:val="18"/>
                <w:szCs w:val="18"/>
                <w:lang w:bidi="ar"/>
              </w:rPr>
              <w:t>检查喷淋水装置有无堵塞</w:t>
            </w:r>
          </w:p>
        </w:tc>
        <w:tc>
          <w:tcPr>
            <w:tcW w:w="4783" w:type="dxa"/>
            <w:vMerge w:val="continue"/>
            <w:vAlign w:val="center"/>
          </w:tcPr>
          <w:p w14:paraId="3A37B0D2">
            <w:pPr>
              <w:spacing w:line="240" w:lineRule="exact"/>
              <w:rPr>
                <w:rFonts w:ascii="宋体" w:hAnsi="宋体" w:cs="宋体"/>
                <w:kern w:val="0"/>
                <w:sz w:val="18"/>
                <w:szCs w:val="18"/>
              </w:rPr>
            </w:pPr>
          </w:p>
        </w:tc>
      </w:tr>
      <w:tr w14:paraId="0514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68A1016">
            <w:pPr>
              <w:rPr>
                <w:rFonts w:ascii="宋体" w:hAnsi="宋体" w:cs="宋体"/>
                <w:b/>
                <w:bCs/>
                <w:sz w:val="18"/>
                <w:szCs w:val="18"/>
              </w:rPr>
            </w:pPr>
          </w:p>
        </w:tc>
        <w:tc>
          <w:tcPr>
            <w:tcW w:w="1690" w:type="dxa"/>
            <w:vMerge w:val="continue"/>
            <w:vAlign w:val="center"/>
          </w:tcPr>
          <w:p w14:paraId="75614E9D">
            <w:pPr>
              <w:rPr>
                <w:rFonts w:ascii="宋体" w:hAnsi="宋体" w:cs="宋体"/>
                <w:sz w:val="18"/>
                <w:szCs w:val="18"/>
              </w:rPr>
            </w:pPr>
          </w:p>
        </w:tc>
        <w:tc>
          <w:tcPr>
            <w:tcW w:w="6749" w:type="dxa"/>
            <w:vAlign w:val="center"/>
          </w:tcPr>
          <w:p w14:paraId="09936CBC">
            <w:pPr>
              <w:widowControl/>
              <w:jc w:val="left"/>
              <w:textAlignment w:val="center"/>
              <w:rPr>
                <w:rFonts w:ascii="宋体" w:hAnsi="宋体" w:cs="宋体"/>
                <w:sz w:val="18"/>
                <w:szCs w:val="18"/>
              </w:rPr>
            </w:pPr>
            <w:r>
              <w:rPr>
                <w:rFonts w:hint="eastAsia" w:ascii="宋体" w:hAnsi="宋体" w:cs="宋体"/>
                <w:kern w:val="0"/>
                <w:sz w:val="18"/>
                <w:szCs w:val="18"/>
                <w:lang w:bidi="ar"/>
              </w:rPr>
              <w:t>下料阀、进水阀开关是否灵活、严密、检查消缺</w:t>
            </w:r>
          </w:p>
        </w:tc>
        <w:tc>
          <w:tcPr>
            <w:tcW w:w="4783" w:type="dxa"/>
            <w:vMerge w:val="continue"/>
            <w:vAlign w:val="center"/>
          </w:tcPr>
          <w:p w14:paraId="3E169C51">
            <w:pPr>
              <w:spacing w:line="240" w:lineRule="exact"/>
              <w:rPr>
                <w:rFonts w:ascii="宋体" w:hAnsi="宋体" w:cs="宋体"/>
                <w:kern w:val="0"/>
                <w:sz w:val="18"/>
                <w:szCs w:val="18"/>
              </w:rPr>
            </w:pPr>
          </w:p>
        </w:tc>
      </w:tr>
      <w:tr w14:paraId="5EC5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A490DB6">
            <w:pPr>
              <w:rPr>
                <w:rFonts w:ascii="宋体" w:hAnsi="宋体" w:cs="宋体"/>
                <w:b/>
                <w:bCs/>
                <w:sz w:val="18"/>
                <w:szCs w:val="18"/>
              </w:rPr>
            </w:pPr>
          </w:p>
        </w:tc>
        <w:tc>
          <w:tcPr>
            <w:tcW w:w="1690" w:type="dxa"/>
            <w:vMerge w:val="continue"/>
            <w:vAlign w:val="center"/>
          </w:tcPr>
          <w:p w14:paraId="1F88D3A0">
            <w:pPr>
              <w:rPr>
                <w:rFonts w:ascii="宋体" w:hAnsi="宋体" w:cs="宋体"/>
                <w:sz w:val="18"/>
                <w:szCs w:val="18"/>
              </w:rPr>
            </w:pPr>
          </w:p>
        </w:tc>
        <w:tc>
          <w:tcPr>
            <w:tcW w:w="6749" w:type="dxa"/>
            <w:vAlign w:val="center"/>
          </w:tcPr>
          <w:p w14:paraId="165422E5">
            <w:pPr>
              <w:widowControl/>
              <w:jc w:val="left"/>
              <w:textAlignment w:val="center"/>
              <w:rPr>
                <w:rFonts w:ascii="宋体" w:hAnsi="宋体" w:cs="宋体"/>
                <w:sz w:val="18"/>
                <w:szCs w:val="18"/>
              </w:rPr>
            </w:pPr>
            <w:r>
              <w:rPr>
                <w:rFonts w:hint="eastAsia" w:ascii="宋体" w:hAnsi="宋体" w:cs="宋体"/>
                <w:kern w:val="0"/>
                <w:sz w:val="18"/>
                <w:szCs w:val="18"/>
                <w:lang w:bidi="ar"/>
              </w:rPr>
              <w:t>减速机油更换、添加</w:t>
            </w:r>
          </w:p>
        </w:tc>
        <w:tc>
          <w:tcPr>
            <w:tcW w:w="4783" w:type="dxa"/>
            <w:vMerge w:val="continue"/>
            <w:vAlign w:val="center"/>
          </w:tcPr>
          <w:p w14:paraId="4B485BC7">
            <w:pPr>
              <w:spacing w:line="240" w:lineRule="exact"/>
              <w:rPr>
                <w:rFonts w:ascii="宋体" w:hAnsi="宋体" w:cs="宋体"/>
                <w:kern w:val="0"/>
                <w:sz w:val="18"/>
                <w:szCs w:val="18"/>
              </w:rPr>
            </w:pPr>
          </w:p>
        </w:tc>
      </w:tr>
      <w:tr w14:paraId="3F21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DFADDB3">
            <w:pPr>
              <w:rPr>
                <w:rFonts w:ascii="宋体" w:hAnsi="宋体" w:cs="宋体"/>
                <w:b/>
                <w:bCs/>
                <w:sz w:val="18"/>
                <w:szCs w:val="18"/>
              </w:rPr>
            </w:pPr>
          </w:p>
        </w:tc>
        <w:tc>
          <w:tcPr>
            <w:tcW w:w="1690" w:type="dxa"/>
            <w:vMerge w:val="continue"/>
            <w:vAlign w:val="center"/>
          </w:tcPr>
          <w:p w14:paraId="4BF4DC5D">
            <w:pPr>
              <w:rPr>
                <w:rFonts w:ascii="宋体" w:hAnsi="宋体" w:cs="宋体"/>
                <w:sz w:val="18"/>
                <w:szCs w:val="18"/>
              </w:rPr>
            </w:pPr>
          </w:p>
        </w:tc>
        <w:tc>
          <w:tcPr>
            <w:tcW w:w="6749" w:type="dxa"/>
            <w:vAlign w:val="center"/>
          </w:tcPr>
          <w:p w14:paraId="60C4FD82">
            <w:pPr>
              <w:widowControl/>
              <w:jc w:val="left"/>
              <w:textAlignment w:val="center"/>
              <w:rPr>
                <w:rFonts w:ascii="宋体" w:hAnsi="宋体" w:cs="宋体"/>
                <w:sz w:val="18"/>
                <w:szCs w:val="18"/>
              </w:rPr>
            </w:pPr>
            <w:r>
              <w:rPr>
                <w:rFonts w:hint="eastAsia" w:ascii="宋体" w:hAnsi="宋体" w:cs="宋体"/>
                <w:kern w:val="0"/>
                <w:sz w:val="18"/>
                <w:szCs w:val="18"/>
                <w:lang w:bidi="ar"/>
              </w:rPr>
              <w:t>振动给料机运转是否平稳、加固、检查消缺</w:t>
            </w:r>
          </w:p>
        </w:tc>
        <w:tc>
          <w:tcPr>
            <w:tcW w:w="4783" w:type="dxa"/>
            <w:vMerge w:val="continue"/>
            <w:vAlign w:val="center"/>
          </w:tcPr>
          <w:p w14:paraId="484E1060">
            <w:pPr>
              <w:spacing w:line="240" w:lineRule="exact"/>
              <w:rPr>
                <w:rFonts w:ascii="宋体" w:hAnsi="宋体" w:cs="宋体"/>
                <w:kern w:val="0"/>
                <w:sz w:val="18"/>
                <w:szCs w:val="18"/>
              </w:rPr>
            </w:pPr>
          </w:p>
        </w:tc>
      </w:tr>
      <w:tr w14:paraId="1DD2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056D41E">
            <w:pPr>
              <w:rPr>
                <w:rFonts w:ascii="宋体" w:hAnsi="宋体" w:cs="宋体"/>
                <w:b/>
                <w:bCs/>
                <w:sz w:val="18"/>
                <w:szCs w:val="18"/>
              </w:rPr>
            </w:pPr>
          </w:p>
        </w:tc>
        <w:tc>
          <w:tcPr>
            <w:tcW w:w="1690" w:type="dxa"/>
            <w:vMerge w:val="continue"/>
            <w:vAlign w:val="center"/>
          </w:tcPr>
          <w:p w14:paraId="101E73DC">
            <w:pPr>
              <w:rPr>
                <w:rFonts w:ascii="宋体" w:hAnsi="宋体" w:cs="宋体"/>
                <w:sz w:val="18"/>
                <w:szCs w:val="18"/>
              </w:rPr>
            </w:pPr>
          </w:p>
        </w:tc>
        <w:tc>
          <w:tcPr>
            <w:tcW w:w="6749" w:type="dxa"/>
            <w:vAlign w:val="center"/>
          </w:tcPr>
          <w:p w14:paraId="3F6F967E">
            <w:pPr>
              <w:widowControl/>
              <w:jc w:val="left"/>
              <w:textAlignment w:val="center"/>
              <w:rPr>
                <w:rFonts w:ascii="宋体" w:hAnsi="宋体" w:cs="宋体"/>
                <w:sz w:val="18"/>
                <w:szCs w:val="18"/>
              </w:rPr>
            </w:pPr>
            <w:r>
              <w:rPr>
                <w:rFonts w:hint="eastAsia" w:ascii="宋体" w:hAnsi="宋体" w:cs="宋体"/>
                <w:kern w:val="0"/>
                <w:sz w:val="18"/>
                <w:szCs w:val="18"/>
                <w:lang w:bidi="ar"/>
              </w:rPr>
              <w:t>电动给料机减速机是否需要加油、检查消缺</w:t>
            </w:r>
          </w:p>
        </w:tc>
        <w:tc>
          <w:tcPr>
            <w:tcW w:w="4783" w:type="dxa"/>
            <w:vMerge w:val="continue"/>
            <w:vAlign w:val="center"/>
          </w:tcPr>
          <w:p w14:paraId="751C6615">
            <w:pPr>
              <w:spacing w:line="240" w:lineRule="exact"/>
              <w:rPr>
                <w:rFonts w:ascii="宋体" w:hAnsi="宋体" w:cs="宋体"/>
                <w:kern w:val="0"/>
                <w:sz w:val="18"/>
                <w:szCs w:val="18"/>
              </w:rPr>
            </w:pPr>
          </w:p>
        </w:tc>
      </w:tr>
      <w:tr w14:paraId="481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32F40F7">
            <w:pPr>
              <w:rPr>
                <w:rFonts w:ascii="宋体" w:hAnsi="宋体" w:cs="宋体"/>
                <w:b/>
                <w:bCs/>
                <w:sz w:val="18"/>
                <w:szCs w:val="18"/>
              </w:rPr>
            </w:pPr>
          </w:p>
        </w:tc>
        <w:tc>
          <w:tcPr>
            <w:tcW w:w="1690" w:type="dxa"/>
            <w:vMerge w:val="continue"/>
            <w:vAlign w:val="center"/>
          </w:tcPr>
          <w:p w14:paraId="49CE3174">
            <w:pPr>
              <w:rPr>
                <w:rFonts w:ascii="宋体" w:hAnsi="宋体" w:cs="宋体"/>
                <w:sz w:val="18"/>
                <w:szCs w:val="18"/>
              </w:rPr>
            </w:pPr>
          </w:p>
        </w:tc>
        <w:tc>
          <w:tcPr>
            <w:tcW w:w="6749" w:type="dxa"/>
            <w:vAlign w:val="center"/>
          </w:tcPr>
          <w:p w14:paraId="24696F1A">
            <w:pPr>
              <w:widowControl/>
              <w:jc w:val="left"/>
              <w:textAlignment w:val="center"/>
              <w:rPr>
                <w:rFonts w:ascii="宋体" w:hAnsi="宋体" w:cs="宋体"/>
                <w:sz w:val="18"/>
                <w:szCs w:val="18"/>
              </w:rPr>
            </w:pPr>
            <w:r>
              <w:rPr>
                <w:rFonts w:hint="eastAsia" w:ascii="宋体" w:hAnsi="宋体" w:cs="宋体"/>
                <w:kern w:val="0"/>
                <w:sz w:val="18"/>
                <w:szCs w:val="18"/>
                <w:lang w:bidi="ar"/>
              </w:rPr>
              <w:t>减速机油位、油质是否正常，有无漏油现象</w:t>
            </w:r>
          </w:p>
        </w:tc>
        <w:tc>
          <w:tcPr>
            <w:tcW w:w="4783" w:type="dxa"/>
            <w:vMerge w:val="continue"/>
            <w:vAlign w:val="center"/>
          </w:tcPr>
          <w:p w14:paraId="3E4AF8D0">
            <w:pPr>
              <w:spacing w:line="240" w:lineRule="exact"/>
              <w:rPr>
                <w:rFonts w:ascii="宋体" w:hAnsi="宋体" w:cs="宋体"/>
                <w:kern w:val="0"/>
                <w:sz w:val="18"/>
                <w:szCs w:val="18"/>
              </w:rPr>
            </w:pPr>
          </w:p>
        </w:tc>
      </w:tr>
      <w:tr w14:paraId="0BAC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539E840">
            <w:pPr>
              <w:rPr>
                <w:rFonts w:ascii="宋体" w:hAnsi="宋体" w:cs="宋体"/>
                <w:b/>
                <w:bCs/>
                <w:sz w:val="18"/>
                <w:szCs w:val="18"/>
              </w:rPr>
            </w:pPr>
          </w:p>
        </w:tc>
        <w:tc>
          <w:tcPr>
            <w:tcW w:w="1690" w:type="dxa"/>
            <w:vMerge w:val="continue"/>
            <w:vAlign w:val="center"/>
          </w:tcPr>
          <w:p w14:paraId="6FD2BA96">
            <w:pPr>
              <w:rPr>
                <w:rFonts w:ascii="宋体" w:hAnsi="宋体" w:cs="宋体"/>
                <w:sz w:val="18"/>
                <w:szCs w:val="18"/>
              </w:rPr>
            </w:pPr>
          </w:p>
        </w:tc>
        <w:tc>
          <w:tcPr>
            <w:tcW w:w="6749" w:type="dxa"/>
            <w:vAlign w:val="center"/>
          </w:tcPr>
          <w:p w14:paraId="7B0A79D0">
            <w:pPr>
              <w:widowControl/>
              <w:jc w:val="left"/>
              <w:textAlignment w:val="center"/>
              <w:rPr>
                <w:rFonts w:ascii="宋体" w:hAnsi="宋体" w:cs="宋体"/>
                <w:sz w:val="18"/>
                <w:szCs w:val="18"/>
              </w:rPr>
            </w:pPr>
            <w:r>
              <w:rPr>
                <w:rFonts w:hint="eastAsia" w:ascii="宋体" w:hAnsi="宋体" w:cs="宋体"/>
                <w:kern w:val="0"/>
                <w:sz w:val="18"/>
                <w:szCs w:val="18"/>
                <w:lang w:bidi="ar"/>
              </w:rPr>
              <w:t>#1、#2斗提机主从动轮、链条、料斗检查消缺</w:t>
            </w:r>
          </w:p>
        </w:tc>
        <w:tc>
          <w:tcPr>
            <w:tcW w:w="4783" w:type="dxa"/>
            <w:vMerge w:val="continue"/>
            <w:vAlign w:val="center"/>
          </w:tcPr>
          <w:p w14:paraId="3D27097C">
            <w:pPr>
              <w:spacing w:line="240" w:lineRule="exact"/>
              <w:rPr>
                <w:rFonts w:ascii="宋体" w:hAnsi="宋体" w:cs="宋体"/>
                <w:kern w:val="0"/>
                <w:sz w:val="18"/>
                <w:szCs w:val="18"/>
              </w:rPr>
            </w:pPr>
          </w:p>
        </w:tc>
      </w:tr>
      <w:tr w14:paraId="6DA7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3C13C606">
            <w:pPr>
              <w:jc w:val="center"/>
              <w:rPr>
                <w:rFonts w:ascii="宋体" w:hAnsi="宋体" w:cs="宋体"/>
                <w:b/>
                <w:bCs/>
                <w:sz w:val="18"/>
                <w:szCs w:val="18"/>
              </w:rPr>
            </w:pPr>
            <w:r>
              <w:rPr>
                <w:rFonts w:hint="eastAsia" w:ascii="宋体" w:hAnsi="宋体" w:cs="宋体"/>
                <w:b/>
                <w:bCs/>
                <w:sz w:val="18"/>
                <w:szCs w:val="18"/>
              </w:rPr>
              <w:t>15</w:t>
            </w:r>
          </w:p>
        </w:tc>
        <w:tc>
          <w:tcPr>
            <w:tcW w:w="1690" w:type="dxa"/>
            <w:vMerge w:val="restart"/>
            <w:tcBorders>
              <w:right w:val="single" w:color="auto" w:sz="4" w:space="0"/>
            </w:tcBorders>
            <w:vAlign w:val="center"/>
          </w:tcPr>
          <w:p w14:paraId="068E3A0E">
            <w:pPr>
              <w:jc w:val="center"/>
              <w:rPr>
                <w:rFonts w:ascii="宋体" w:hAnsi="宋体" w:cs="宋体"/>
                <w:sz w:val="18"/>
                <w:szCs w:val="18"/>
              </w:rPr>
            </w:pPr>
            <w:r>
              <w:rPr>
                <w:rFonts w:hint="eastAsia" w:ascii="宋体" w:hAnsi="宋体" w:cs="宋体"/>
                <w:b/>
                <w:bCs/>
                <w:kern w:val="0"/>
                <w:sz w:val="18"/>
                <w:szCs w:val="18"/>
                <w:lang w:bidi="ar"/>
              </w:rPr>
              <w:t>管阀检修</w:t>
            </w:r>
          </w:p>
        </w:tc>
        <w:tc>
          <w:tcPr>
            <w:tcW w:w="6749" w:type="dxa"/>
            <w:tcBorders>
              <w:top w:val="single" w:color="auto" w:sz="4" w:space="0"/>
              <w:left w:val="single" w:color="auto" w:sz="4" w:space="0"/>
              <w:bottom w:val="single" w:color="auto" w:sz="4" w:space="0"/>
              <w:right w:val="single" w:color="auto" w:sz="4" w:space="0"/>
            </w:tcBorders>
            <w:vAlign w:val="center"/>
          </w:tcPr>
          <w:p w14:paraId="2300AA2B">
            <w:pPr>
              <w:widowControl/>
              <w:jc w:val="left"/>
              <w:textAlignment w:val="center"/>
              <w:rPr>
                <w:rFonts w:ascii="宋体" w:hAnsi="宋体" w:cs="宋体"/>
                <w:sz w:val="18"/>
                <w:szCs w:val="18"/>
              </w:rPr>
            </w:pPr>
            <w:r>
              <w:rPr>
                <w:rFonts w:hint="eastAsia" w:ascii="宋体" w:hAnsi="宋体" w:cs="宋体"/>
                <w:color w:val="000000"/>
                <w:kern w:val="0"/>
                <w:szCs w:val="21"/>
                <w:lang w:bidi="ar"/>
              </w:rPr>
              <w:t>再热器水压试验堵阀拆装DN700/DN650，各2个</w:t>
            </w:r>
          </w:p>
        </w:tc>
        <w:tc>
          <w:tcPr>
            <w:tcW w:w="4783" w:type="dxa"/>
            <w:vMerge w:val="restart"/>
            <w:tcBorders>
              <w:left w:val="nil"/>
            </w:tcBorders>
            <w:vAlign w:val="center"/>
          </w:tcPr>
          <w:p w14:paraId="5BD26145">
            <w:pPr>
              <w:numPr>
                <w:ilvl w:val="0"/>
                <w:numId w:val="9"/>
              </w:num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 xml:space="preserve">检查压环变形、裂纹、磨损和腐蚀情况                                    2、按配合顺序组装。按顺序装入四合环。均匀紧固各部连接件                   </w:t>
            </w:r>
          </w:p>
          <w:p w14:paraId="36CE3B4E">
            <w:pPr>
              <w:spacing w:line="240" w:lineRule="exact"/>
              <w:jc w:val="left"/>
              <w:rPr>
                <w:rFonts w:ascii="宋体" w:hAnsi="宋体" w:cs="宋体"/>
                <w:kern w:val="0"/>
                <w:sz w:val="18"/>
                <w:szCs w:val="18"/>
              </w:rPr>
            </w:pPr>
            <w:r>
              <w:rPr>
                <w:rFonts w:hint="eastAsia" w:ascii="宋体" w:hAnsi="宋体" w:cs="宋体"/>
                <w:kern w:val="0"/>
                <w:sz w:val="18"/>
                <w:szCs w:val="18"/>
                <w:lang w:bidi="ar"/>
              </w:rPr>
              <w:t>3、对阀门进行研磨，压红丹检查密封面结合无断线                             4、垫片回装、螺栓紧固、开关灵活、指示准确                                5、启机后无内外漏情况发生</w:t>
            </w:r>
          </w:p>
        </w:tc>
      </w:tr>
      <w:tr w14:paraId="032E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FCEFBEA">
            <w:pPr>
              <w:rPr>
                <w:rFonts w:ascii="宋体" w:hAnsi="宋体" w:cs="宋体"/>
                <w:b/>
                <w:bCs/>
                <w:sz w:val="18"/>
                <w:szCs w:val="18"/>
              </w:rPr>
            </w:pPr>
          </w:p>
        </w:tc>
        <w:tc>
          <w:tcPr>
            <w:tcW w:w="1690" w:type="dxa"/>
            <w:vMerge w:val="continue"/>
            <w:tcBorders>
              <w:right w:val="single" w:color="auto" w:sz="4" w:space="0"/>
            </w:tcBorders>
            <w:vAlign w:val="center"/>
          </w:tcPr>
          <w:p w14:paraId="4FEA7FFE">
            <w:pPr>
              <w:rPr>
                <w:rFonts w:ascii="宋体" w:hAnsi="宋体" w:cs="宋体"/>
                <w:sz w:val="18"/>
                <w:szCs w:val="18"/>
              </w:rPr>
            </w:pPr>
          </w:p>
        </w:tc>
        <w:tc>
          <w:tcPr>
            <w:tcW w:w="6749" w:type="dxa"/>
            <w:tcBorders>
              <w:top w:val="single" w:color="auto" w:sz="4" w:space="0"/>
              <w:left w:val="single" w:color="auto" w:sz="4" w:space="0"/>
              <w:bottom w:val="single" w:color="auto" w:sz="4" w:space="0"/>
              <w:right w:val="single" w:color="auto" w:sz="4" w:space="0"/>
            </w:tcBorders>
            <w:vAlign w:val="center"/>
          </w:tcPr>
          <w:p w14:paraId="71BD20AE">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过热器减温水调整门解体检修J961Y-3000Lb   DN80，</w:t>
            </w:r>
            <w:r>
              <w:rPr>
                <w:rFonts w:hint="eastAsia" w:ascii="宋体" w:hAnsi="宋体" w:cs="宋体"/>
                <w:color w:val="000000" w:themeColor="text1"/>
                <w:kern w:val="0"/>
                <w:szCs w:val="21"/>
                <w:lang w:val="en-US" w:eastAsia="zh-CN" w:bidi="ar"/>
                <w14:textFill>
                  <w14:solidFill>
                    <w14:schemeClr w14:val="tx1"/>
                  </w14:solidFill>
                </w14:textFill>
              </w:rPr>
              <w:t>更换</w:t>
            </w:r>
            <w:r>
              <w:rPr>
                <w:rFonts w:hint="eastAsia" w:ascii="宋体" w:hAnsi="宋体" w:cs="宋体"/>
                <w:color w:val="000000" w:themeColor="text1"/>
                <w:kern w:val="0"/>
                <w:szCs w:val="21"/>
                <w:lang w:bidi="ar"/>
                <w14:textFill>
                  <w14:solidFill>
                    <w14:schemeClr w14:val="tx1"/>
                  </w14:solidFill>
                </w14:textFill>
              </w:rPr>
              <w:t>4台</w:t>
            </w:r>
          </w:p>
        </w:tc>
        <w:tc>
          <w:tcPr>
            <w:tcW w:w="4783" w:type="dxa"/>
            <w:vMerge w:val="continue"/>
            <w:tcBorders>
              <w:left w:val="nil"/>
            </w:tcBorders>
            <w:vAlign w:val="center"/>
          </w:tcPr>
          <w:p w14:paraId="4B54497C">
            <w:pPr>
              <w:spacing w:line="240" w:lineRule="exact"/>
              <w:rPr>
                <w:rFonts w:ascii="宋体" w:hAnsi="宋体" w:cs="宋体"/>
                <w:kern w:val="0"/>
                <w:sz w:val="18"/>
                <w:szCs w:val="18"/>
              </w:rPr>
            </w:pPr>
          </w:p>
        </w:tc>
      </w:tr>
      <w:tr w14:paraId="43BD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A52C84D">
            <w:pPr>
              <w:rPr>
                <w:rFonts w:ascii="宋体" w:hAnsi="宋体" w:cs="宋体"/>
                <w:b/>
                <w:bCs/>
                <w:sz w:val="18"/>
                <w:szCs w:val="18"/>
              </w:rPr>
            </w:pPr>
          </w:p>
        </w:tc>
        <w:tc>
          <w:tcPr>
            <w:tcW w:w="1690" w:type="dxa"/>
            <w:vMerge w:val="continue"/>
            <w:tcBorders>
              <w:right w:val="single" w:color="auto" w:sz="4" w:space="0"/>
            </w:tcBorders>
            <w:vAlign w:val="center"/>
          </w:tcPr>
          <w:p w14:paraId="63F24834">
            <w:pPr>
              <w:rPr>
                <w:rFonts w:ascii="宋体" w:hAnsi="宋体" w:cs="宋体"/>
                <w:sz w:val="18"/>
                <w:szCs w:val="18"/>
              </w:rPr>
            </w:pPr>
          </w:p>
        </w:tc>
        <w:tc>
          <w:tcPr>
            <w:tcW w:w="6749" w:type="dxa"/>
            <w:tcBorders>
              <w:top w:val="single" w:color="auto" w:sz="4" w:space="0"/>
              <w:left w:val="single" w:color="auto" w:sz="4" w:space="0"/>
              <w:bottom w:val="single" w:color="auto" w:sz="4" w:space="0"/>
              <w:right w:val="single" w:color="auto" w:sz="4" w:space="0"/>
            </w:tcBorders>
            <w:vAlign w:val="center"/>
          </w:tcPr>
          <w:p w14:paraId="1F3C7F9A">
            <w:pPr>
              <w:widowControl/>
              <w:jc w:val="left"/>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给水旁路电动调节阀解体检修J961Y-CL2500SLB  DN300，</w:t>
            </w:r>
            <w:r>
              <w:rPr>
                <w:rFonts w:hint="eastAsia" w:ascii="宋体" w:hAnsi="宋体" w:cs="宋体"/>
                <w:color w:val="000000" w:themeColor="text1"/>
                <w:kern w:val="0"/>
                <w:szCs w:val="21"/>
                <w:lang w:val="en-US" w:eastAsia="zh-CN" w:bidi="ar"/>
                <w14:textFill>
                  <w14:solidFill>
                    <w14:schemeClr w14:val="tx1"/>
                  </w14:solidFill>
                </w14:textFill>
              </w:rPr>
              <w:t>更换</w:t>
            </w:r>
            <w:r>
              <w:rPr>
                <w:rFonts w:hint="eastAsia" w:ascii="宋体" w:hAnsi="宋体" w:cs="宋体"/>
                <w:color w:val="000000" w:themeColor="text1"/>
                <w:kern w:val="0"/>
                <w:szCs w:val="21"/>
                <w:lang w:bidi="ar"/>
                <w14:textFill>
                  <w14:solidFill>
                    <w14:schemeClr w14:val="tx1"/>
                  </w14:solidFill>
                </w14:textFill>
              </w:rPr>
              <w:t>1台</w:t>
            </w:r>
          </w:p>
        </w:tc>
        <w:tc>
          <w:tcPr>
            <w:tcW w:w="4783" w:type="dxa"/>
            <w:vMerge w:val="continue"/>
            <w:tcBorders>
              <w:left w:val="nil"/>
            </w:tcBorders>
            <w:vAlign w:val="center"/>
          </w:tcPr>
          <w:p w14:paraId="3ECB1677">
            <w:pPr>
              <w:spacing w:line="240" w:lineRule="exact"/>
              <w:rPr>
                <w:rFonts w:ascii="宋体" w:hAnsi="宋体" w:cs="宋体"/>
                <w:kern w:val="0"/>
                <w:sz w:val="18"/>
                <w:szCs w:val="18"/>
              </w:rPr>
            </w:pPr>
          </w:p>
        </w:tc>
      </w:tr>
      <w:tr w14:paraId="1E6B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90" w:hRule="atLeast"/>
          <w:jc w:val="center"/>
        </w:trPr>
        <w:tc>
          <w:tcPr>
            <w:tcW w:w="746" w:type="dxa"/>
            <w:vMerge w:val="continue"/>
            <w:vAlign w:val="center"/>
          </w:tcPr>
          <w:p w14:paraId="41F3525E">
            <w:pPr>
              <w:rPr>
                <w:rFonts w:ascii="宋体" w:hAnsi="宋体" w:cs="宋体"/>
                <w:b/>
                <w:bCs/>
                <w:sz w:val="18"/>
                <w:szCs w:val="18"/>
              </w:rPr>
            </w:pPr>
          </w:p>
        </w:tc>
        <w:tc>
          <w:tcPr>
            <w:tcW w:w="1690" w:type="dxa"/>
            <w:vMerge w:val="continue"/>
            <w:tcBorders>
              <w:right w:val="single" w:color="auto" w:sz="4" w:space="0"/>
            </w:tcBorders>
            <w:vAlign w:val="center"/>
          </w:tcPr>
          <w:p w14:paraId="32147EA6">
            <w:pPr>
              <w:rPr>
                <w:rFonts w:ascii="宋体" w:hAnsi="宋体" w:cs="宋体"/>
                <w:sz w:val="18"/>
                <w:szCs w:val="18"/>
              </w:rPr>
            </w:pPr>
          </w:p>
        </w:tc>
        <w:tc>
          <w:tcPr>
            <w:tcW w:w="6749" w:type="dxa"/>
            <w:tcBorders>
              <w:top w:val="single" w:color="auto" w:sz="4" w:space="0"/>
              <w:left w:val="single" w:color="auto" w:sz="4" w:space="0"/>
              <w:bottom w:val="single" w:color="auto" w:sz="4" w:space="0"/>
              <w:right w:val="single" w:color="auto" w:sz="4" w:space="0"/>
            </w:tcBorders>
            <w:vAlign w:val="center"/>
          </w:tcPr>
          <w:p w14:paraId="222C8A6E">
            <w:pPr>
              <w:widowControl/>
              <w:jc w:val="left"/>
              <w:textAlignment w:val="center"/>
              <w:rPr>
                <w:rFonts w:ascii="宋体" w:hAnsi="宋体" w:cs="宋体"/>
                <w:sz w:val="18"/>
                <w:szCs w:val="18"/>
              </w:rPr>
            </w:pPr>
            <w:r>
              <w:rPr>
                <w:rFonts w:hint="eastAsia" w:ascii="宋体" w:hAnsi="宋体" w:cs="宋体"/>
                <w:color w:val="000000"/>
                <w:kern w:val="0"/>
                <w:szCs w:val="21"/>
                <w:lang w:bidi="ar"/>
              </w:rPr>
              <w:t>给水旁路电动门解体检修Z962Y-2500SPL DN300 ，2台</w:t>
            </w:r>
          </w:p>
        </w:tc>
        <w:tc>
          <w:tcPr>
            <w:tcW w:w="4783" w:type="dxa"/>
            <w:vMerge w:val="continue"/>
            <w:tcBorders>
              <w:left w:val="nil"/>
            </w:tcBorders>
            <w:vAlign w:val="center"/>
          </w:tcPr>
          <w:p w14:paraId="32217436">
            <w:pPr>
              <w:spacing w:line="240" w:lineRule="exact"/>
              <w:rPr>
                <w:rFonts w:ascii="宋体" w:hAnsi="宋体" w:cs="宋体"/>
                <w:kern w:val="0"/>
                <w:sz w:val="18"/>
                <w:szCs w:val="18"/>
              </w:rPr>
            </w:pPr>
          </w:p>
        </w:tc>
      </w:tr>
      <w:tr w14:paraId="1A38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3B3123F">
            <w:pPr>
              <w:rPr>
                <w:rFonts w:ascii="宋体" w:hAnsi="宋体" w:cs="宋体"/>
                <w:b/>
                <w:bCs/>
                <w:sz w:val="18"/>
                <w:szCs w:val="18"/>
              </w:rPr>
            </w:pPr>
          </w:p>
        </w:tc>
        <w:tc>
          <w:tcPr>
            <w:tcW w:w="1690" w:type="dxa"/>
            <w:vMerge w:val="continue"/>
            <w:tcBorders>
              <w:right w:val="single" w:color="auto" w:sz="4" w:space="0"/>
            </w:tcBorders>
            <w:vAlign w:val="center"/>
          </w:tcPr>
          <w:p w14:paraId="2D70241D">
            <w:pPr>
              <w:rPr>
                <w:rFonts w:ascii="宋体" w:hAnsi="宋体" w:cs="宋体"/>
                <w:sz w:val="18"/>
                <w:szCs w:val="18"/>
              </w:rPr>
            </w:pPr>
          </w:p>
        </w:tc>
        <w:tc>
          <w:tcPr>
            <w:tcW w:w="6749" w:type="dxa"/>
            <w:tcBorders>
              <w:top w:val="single" w:color="auto" w:sz="4" w:space="0"/>
              <w:left w:val="single" w:color="auto" w:sz="4" w:space="0"/>
              <w:bottom w:val="single" w:color="auto" w:sz="4" w:space="0"/>
              <w:right w:val="single" w:color="auto" w:sz="4" w:space="0"/>
            </w:tcBorders>
            <w:vAlign w:val="center"/>
          </w:tcPr>
          <w:p w14:paraId="0FB60A58">
            <w:pPr>
              <w:widowControl/>
              <w:jc w:val="left"/>
              <w:textAlignment w:val="center"/>
              <w:rPr>
                <w:rFonts w:ascii="宋体" w:hAnsi="宋体" w:cs="宋体"/>
                <w:sz w:val="18"/>
                <w:szCs w:val="18"/>
              </w:rPr>
            </w:pPr>
            <w:r>
              <w:rPr>
                <w:rFonts w:hint="eastAsia" w:ascii="宋体" w:hAnsi="宋体" w:cs="宋体"/>
                <w:color w:val="000000"/>
                <w:kern w:val="0"/>
                <w:szCs w:val="21"/>
                <w:lang w:bidi="ar"/>
              </w:rPr>
              <w:t>过热器减温水调整门前后电动门解体检修J961Y-3000Lb   DN80，8台</w:t>
            </w:r>
          </w:p>
        </w:tc>
        <w:tc>
          <w:tcPr>
            <w:tcW w:w="4783" w:type="dxa"/>
            <w:vMerge w:val="continue"/>
            <w:tcBorders>
              <w:left w:val="nil"/>
            </w:tcBorders>
            <w:vAlign w:val="center"/>
          </w:tcPr>
          <w:p w14:paraId="10A476C3">
            <w:pPr>
              <w:spacing w:line="240" w:lineRule="exact"/>
              <w:rPr>
                <w:rFonts w:ascii="宋体" w:hAnsi="宋体" w:cs="宋体"/>
                <w:kern w:val="0"/>
                <w:sz w:val="18"/>
                <w:szCs w:val="18"/>
              </w:rPr>
            </w:pPr>
          </w:p>
        </w:tc>
      </w:tr>
      <w:tr w14:paraId="6AC4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006BB51">
            <w:pPr>
              <w:rPr>
                <w:rFonts w:ascii="宋体" w:hAnsi="宋体" w:cs="宋体"/>
                <w:b/>
                <w:bCs/>
                <w:sz w:val="18"/>
                <w:szCs w:val="18"/>
              </w:rPr>
            </w:pPr>
          </w:p>
        </w:tc>
        <w:tc>
          <w:tcPr>
            <w:tcW w:w="1690" w:type="dxa"/>
            <w:vMerge w:val="continue"/>
            <w:tcBorders>
              <w:right w:val="single" w:color="auto" w:sz="4" w:space="0"/>
            </w:tcBorders>
            <w:vAlign w:val="center"/>
          </w:tcPr>
          <w:p w14:paraId="1F9BF3F8">
            <w:pPr>
              <w:rPr>
                <w:rFonts w:ascii="宋体" w:hAnsi="宋体" w:cs="宋体"/>
                <w:sz w:val="18"/>
                <w:szCs w:val="18"/>
              </w:rPr>
            </w:pPr>
          </w:p>
        </w:tc>
        <w:tc>
          <w:tcPr>
            <w:tcW w:w="6749" w:type="dxa"/>
            <w:tcBorders>
              <w:top w:val="single" w:color="auto" w:sz="4" w:space="0"/>
              <w:left w:val="single" w:color="auto" w:sz="4" w:space="0"/>
              <w:bottom w:val="single" w:color="auto" w:sz="4" w:space="0"/>
              <w:right w:val="single" w:color="auto" w:sz="4" w:space="0"/>
            </w:tcBorders>
            <w:vAlign w:val="center"/>
          </w:tcPr>
          <w:p w14:paraId="3A3A96AA">
            <w:pPr>
              <w:widowControl/>
              <w:jc w:val="left"/>
              <w:textAlignment w:val="center"/>
              <w:rPr>
                <w:rFonts w:ascii="宋体" w:hAnsi="宋体" w:cs="宋体"/>
                <w:sz w:val="18"/>
                <w:szCs w:val="18"/>
              </w:rPr>
            </w:pPr>
            <w:r>
              <w:rPr>
                <w:rFonts w:hint="eastAsia" w:ascii="宋体" w:hAnsi="宋体" w:cs="宋体"/>
                <w:color w:val="000000"/>
                <w:kern w:val="0"/>
                <w:szCs w:val="21"/>
                <w:lang w:bidi="ar"/>
              </w:rPr>
              <w:t>361阀后电动门解体检修Z964Y-2680LB  DN300 ，2个</w:t>
            </w:r>
          </w:p>
        </w:tc>
        <w:tc>
          <w:tcPr>
            <w:tcW w:w="4783" w:type="dxa"/>
            <w:vMerge w:val="continue"/>
            <w:tcBorders>
              <w:left w:val="nil"/>
            </w:tcBorders>
            <w:vAlign w:val="center"/>
          </w:tcPr>
          <w:p w14:paraId="3F8B70E2">
            <w:pPr>
              <w:spacing w:line="240" w:lineRule="exact"/>
              <w:rPr>
                <w:rFonts w:ascii="宋体" w:hAnsi="宋体" w:cs="宋体"/>
                <w:kern w:val="0"/>
                <w:sz w:val="18"/>
                <w:szCs w:val="18"/>
              </w:rPr>
            </w:pPr>
          </w:p>
        </w:tc>
      </w:tr>
      <w:tr w14:paraId="341F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1742712">
            <w:pPr>
              <w:rPr>
                <w:rFonts w:ascii="宋体" w:hAnsi="宋体" w:cs="宋体"/>
                <w:b/>
                <w:bCs/>
                <w:sz w:val="18"/>
                <w:szCs w:val="18"/>
              </w:rPr>
            </w:pPr>
          </w:p>
        </w:tc>
        <w:tc>
          <w:tcPr>
            <w:tcW w:w="1690" w:type="dxa"/>
            <w:vMerge w:val="continue"/>
            <w:tcBorders>
              <w:right w:val="single" w:color="auto" w:sz="4" w:space="0"/>
            </w:tcBorders>
            <w:vAlign w:val="center"/>
          </w:tcPr>
          <w:p w14:paraId="06EFEA10">
            <w:pPr>
              <w:rPr>
                <w:rFonts w:ascii="宋体" w:hAnsi="宋体" w:cs="宋体"/>
                <w:sz w:val="18"/>
                <w:szCs w:val="18"/>
              </w:rPr>
            </w:pPr>
          </w:p>
        </w:tc>
        <w:tc>
          <w:tcPr>
            <w:tcW w:w="6749" w:type="dxa"/>
            <w:tcBorders>
              <w:top w:val="single" w:color="auto" w:sz="4" w:space="0"/>
              <w:left w:val="single" w:color="auto" w:sz="4" w:space="0"/>
              <w:bottom w:val="single" w:color="auto" w:sz="4" w:space="0"/>
              <w:right w:val="single" w:color="auto" w:sz="4" w:space="0"/>
            </w:tcBorders>
            <w:vAlign w:val="center"/>
          </w:tcPr>
          <w:p w14:paraId="7E03EF9E">
            <w:pPr>
              <w:widowControl/>
              <w:jc w:val="left"/>
              <w:textAlignment w:val="center"/>
              <w:rPr>
                <w:rFonts w:ascii="宋体" w:hAnsi="宋体" w:cs="宋体"/>
                <w:sz w:val="18"/>
                <w:szCs w:val="18"/>
              </w:rPr>
            </w:pPr>
            <w:r>
              <w:rPr>
                <w:rFonts w:hint="eastAsia" w:ascii="宋体" w:hAnsi="宋体" w:cs="宋体"/>
                <w:color w:val="000000"/>
                <w:kern w:val="0"/>
                <w:szCs w:val="21"/>
                <w:lang w:bidi="ar"/>
              </w:rPr>
              <w:t>361调节阀更换J961Y-CL2500SPL DN300 ，2个（换型）</w:t>
            </w:r>
          </w:p>
        </w:tc>
        <w:tc>
          <w:tcPr>
            <w:tcW w:w="4783" w:type="dxa"/>
            <w:vMerge w:val="continue"/>
            <w:tcBorders>
              <w:left w:val="nil"/>
            </w:tcBorders>
            <w:vAlign w:val="center"/>
          </w:tcPr>
          <w:p w14:paraId="7032D7A7">
            <w:pPr>
              <w:spacing w:line="240" w:lineRule="exact"/>
              <w:rPr>
                <w:rFonts w:ascii="宋体" w:hAnsi="宋体" w:cs="宋体"/>
                <w:kern w:val="0"/>
                <w:sz w:val="18"/>
                <w:szCs w:val="18"/>
              </w:rPr>
            </w:pPr>
          </w:p>
        </w:tc>
      </w:tr>
      <w:tr w14:paraId="0CA3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90" w:hRule="atLeast"/>
          <w:jc w:val="center"/>
        </w:trPr>
        <w:tc>
          <w:tcPr>
            <w:tcW w:w="746" w:type="dxa"/>
            <w:vMerge w:val="continue"/>
            <w:vAlign w:val="center"/>
          </w:tcPr>
          <w:p w14:paraId="3D3E39FD">
            <w:pPr>
              <w:rPr>
                <w:rFonts w:ascii="宋体" w:hAnsi="宋体" w:cs="宋体"/>
                <w:b/>
                <w:bCs/>
                <w:sz w:val="18"/>
                <w:szCs w:val="18"/>
              </w:rPr>
            </w:pPr>
          </w:p>
        </w:tc>
        <w:tc>
          <w:tcPr>
            <w:tcW w:w="1690" w:type="dxa"/>
            <w:vMerge w:val="continue"/>
            <w:tcBorders>
              <w:right w:val="single" w:color="auto" w:sz="4" w:space="0"/>
            </w:tcBorders>
            <w:vAlign w:val="center"/>
          </w:tcPr>
          <w:p w14:paraId="3A8C69C5">
            <w:pPr>
              <w:rPr>
                <w:rFonts w:ascii="宋体" w:hAnsi="宋体" w:cs="宋体"/>
                <w:sz w:val="18"/>
                <w:szCs w:val="18"/>
              </w:rPr>
            </w:pPr>
          </w:p>
        </w:tc>
        <w:tc>
          <w:tcPr>
            <w:tcW w:w="6749" w:type="dxa"/>
            <w:tcBorders>
              <w:top w:val="single" w:color="auto" w:sz="4" w:space="0"/>
              <w:left w:val="single" w:color="auto" w:sz="4" w:space="0"/>
              <w:bottom w:val="single" w:color="auto" w:sz="4" w:space="0"/>
              <w:right w:val="single" w:color="auto" w:sz="4" w:space="0"/>
            </w:tcBorders>
            <w:vAlign w:val="center"/>
          </w:tcPr>
          <w:p w14:paraId="5D665FDB">
            <w:pPr>
              <w:widowControl/>
              <w:jc w:val="left"/>
              <w:textAlignment w:val="center"/>
              <w:rPr>
                <w:rFonts w:hint="eastAsia" w:ascii="宋体" w:hAnsi="宋体" w:eastAsia="宋体" w:cs="宋体"/>
                <w:sz w:val="18"/>
                <w:szCs w:val="18"/>
                <w:lang w:val="en-US" w:eastAsia="zh-CN"/>
              </w:rPr>
            </w:pPr>
            <w:r>
              <w:rPr>
                <w:rFonts w:hint="eastAsia" w:ascii="宋体" w:hAnsi="宋体" w:cs="宋体"/>
                <w:color w:val="000000"/>
                <w:kern w:val="0"/>
                <w:szCs w:val="21"/>
                <w:lang w:bidi="ar"/>
              </w:rPr>
              <w:t>电磁释放阀（PCV）解体检修DN65，</w:t>
            </w:r>
            <w:r>
              <w:rPr>
                <w:rFonts w:hint="eastAsia" w:ascii="宋体" w:hAnsi="宋体" w:cs="宋体"/>
                <w:color w:val="000000"/>
                <w:kern w:val="0"/>
                <w:szCs w:val="21"/>
                <w:lang w:val="en-US" w:eastAsia="zh-CN" w:bidi="ar"/>
              </w:rPr>
              <w:t>更换</w:t>
            </w: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台</w:t>
            </w:r>
          </w:p>
        </w:tc>
        <w:tc>
          <w:tcPr>
            <w:tcW w:w="4783" w:type="dxa"/>
            <w:vMerge w:val="continue"/>
            <w:tcBorders>
              <w:left w:val="nil"/>
            </w:tcBorders>
            <w:vAlign w:val="center"/>
          </w:tcPr>
          <w:p w14:paraId="79E89232">
            <w:pPr>
              <w:spacing w:line="240" w:lineRule="exact"/>
              <w:rPr>
                <w:rFonts w:ascii="宋体" w:hAnsi="宋体" w:cs="宋体"/>
                <w:kern w:val="0"/>
                <w:sz w:val="18"/>
                <w:szCs w:val="18"/>
              </w:rPr>
            </w:pPr>
          </w:p>
        </w:tc>
      </w:tr>
      <w:tr w14:paraId="31FC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restart"/>
            <w:vAlign w:val="center"/>
          </w:tcPr>
          <w:p w14:paraId="7DF3CF2D">
            <w:pPr>
              <w:pStyle w:val="131"/>
              <w:jc w:val="center"/>
              <w:rPr>
                <w:rFonts w:ascii="宋体" w:hAnsi="宋体" w:cs="宋体"/>
                <w:b/>
                <w:bCs/>
                <w:sz w:val="18"/>
                <w:szCs w:val="18"/>
              </w:rPr>
            </w:pPr>
            <w:r>
              <w:rPr>
                <w:rFonts w:hint="eastAsia" w:ascii="宋体" w:hAnsi="宋体" w:cs="宋体"/>
                <w:b/>
                <w:bCs/>
                <w:sz w:val="18"/>
                <w:szCs w:val="18"/>
              </w:rPr>
              <w:t>16</w:t>
            </w:r>
          </w:p>
        </w:tc>
        <w:tc>
          <w:tcPr>
            <w:tcW w:w="1690" w:type="dxa"/>
            <w:vMerge w:val="restart"/>
            <w:vAlign w:val="center"/>
          </w:tcPr>
          <w:p w14:paraId="71723920">
            <w:pPr>
              <w:pStyle w:val="131"/>
              <w:jc w:val="center"/>
              <w:rPr>
                <w:rFonts w:ascii="宋体" w:hAnsi="宋体" w:cs="宋体"/>
                <w:b/>
                <w:sz w:val="18"/>
                <w:szCs w:val="18"/>
              </w:rPr>
            </w:pPr>
            <w:r>
              <w:rPr>
                <w:rFonts w:hint="eastAsia" w:ascii="宋体" w:hAnsi="宋体" w:cs="宋体"/>
                <w:b/>
                <w:bCs/>
                <w:sz w:val="18"/>
                <w:szCs w:val="18"/>
              </w:rPr>
              <w:t>空气预热器及烟风道检修</w:t>
            </w:r>
          </w:p>
        </w:tc>
        <w:tc>
          <w:tcPr>
            <w:tcW w:w="6749" w:type="dxa"/>
            <w:vAlign w:val="center"/>
          </w:tcPr>
          <w:p w14:paraId="135C00ED">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空气预热器进出口烟道检查补焊及其支撑检查更换、局部做防磨处理</w:t>
            </w:r>
          </w:p>
        </w:tc>
        <w:tc>
          <w:tcPr>
            <w:tcW w:w="4783" w:type="dxa"/>
            <w:vMerge w:val="restart"/>
            <w:vAlign w:val="center"/>
          </w:tcPr>
          <w:p w14:paraId="340FF799">
            <w:pPr>
              <w:numPr>
                <w:ilvl w:val="0"/>
                <w:numId w:val="10"/>
              </w:num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烟道、支撑及膨胀节检查、无积灰，漏风，磨损1/3的进行更换或挖补修复、局部做防磨处理                                                                 2、磨损1/3的进行挖补修复                                                         3、吹灰器，无卡涩，无漏点，投退试验正常，喷口无堵塞                                4、开关灵活，无卡涩，磨损严重进行修复，更换                                      5、无磨损，减薄，变形，磨损1/4进行更换                                          6、油质检查，油质不合格须拆开放油，重新加油                                   7、保温恢复原状，无开裂，破损</w:t>
            </w:r>
          </w:p>
          <w:p w14:paraId="56B15BCC">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8、加装阀门、取样装置无泄漏</w:t>
            </w:r>
          </w:p>
        </w:tc>
      </w:tr>
      <w:tr w14:paraId="282F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409F994C">
            <w:pPr>
              <w:spacing w:line="240" w:lineRule="exact"/>
              <w:rPr>
                <w:rFonts w:ascii="宋体" w:hAnsi="宋体" w:cs="宋体"/>
                <w:b/>
                <w:bCs/>
                <w:sz w:val="18"/>
                <w:szCs w:val="18"/>
              </w:rPr>
            </w:pPr>
          </w:p>
        </w:tc>
        <w:tc>
          <w:tcPr>
            <w:tcW w:w="1690" w:type="dxa"/>
            <w:vMerge w:val="continue"/>
            <w:vAlign w:val="center"/>
          </w:tcPr>
          <w:p w14:paraId="4C96879B">
            <w:pPr>
              <w:spacing w:line="240" w:lineRule="exact"/>
              <w:rPr>
                <w:rFonts w:ascii="宋体" w:hAnsi="宋体" w:cs="宋体"/>
                <w:sz w:val="18"/>
                <w:szCs w:val="18"/>
              </w:rPr>
            </w:pPr>
          </w:p>
        </w:tc>
        <w:tc>
          <w:tcPr>
            <w:tcW w:w="6749" w:type="dxa"/>
            <w:vAlign w:val="center"/>
          </w:tcPr>
          <w:p w14:paraId="1F7A6E10">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减速机及上下轴承放油、清洗，换油，清理积灰</w:t>
            </w:r>
          </w:p>
        </w:tc>
        <w:tc>
          <w:tcPr>
            <w:tcW w:w="4783" w:type="dxa"/>
            <w:vMerge w:val="continue"/>
            <w:vAlign w:val="center"/>
          </w:tcPr>
          <w:p w14:paraId="248A5898">
            <w:pPr>
              <w:spacing w:line="240" w:lineRule="exact"/>
              <w:rPr>
                <w:rFonts w:ascii="宋体" w:hAnsi="宋体" w:cs="宋体"/>
                <w:sz w:val="18"/>
                <w:szCs w:val="18"/>
              </w:rPr>
            </w:pPr>
          </w:p>
        </w:tc>
      </w:tr>
      <w:tr w14:paraId="4725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08D31A43">
            <w:pPr>
              <w:spacing w:line="240" w:lineRule="exact"/>
              <w:rPr>
                <w:rFonts w:ascii="宋体" w:hAnsi="宋体" w:cs="宋体"/>
                <w:b/>
                <w:bCs/>
                <w:sz w:val="18"/>
                <w:szCs w:val="18"/>
              </w:rPr>
            </w:pPr>
          </w:p>
        </w:tc>
        <w:tc>
          <w:tcPr>
            <w:tcW w:w="1690" w:type="dxa"/>
            <w:vMerge w:val="continue"/>
            <w:vAlign w:val="center"/>
          </w:tcPr>
          <w:p w14:paraId="566A70FE">
            <w:pPr>
              <w:spacing w:line="240" w:lineRule="exact"/>
              <w:rPr>
                <w:rFonts w:ascii="宋体" w:hAnsi="宋体" w:cs="宋体"/>
                <w:sz w:val="18"/>
                <w:szCs w:val="18"/>
              </w:rPr>
            </w:pPr>
          </w:p>
        </w:tc>
        <w:tc>
          <w:tcPr>
            <w:tcW w:w="6749" w:type="dxa"/>
            <w:vAlign w:val="center"/>
          </w:tcPr>
          <w:p w14:paraId="5FC069C7">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检查、修复空气预热器上下径向密封、轴向及旁路密封，调整转子水平，测量转子圆度</w:t>
            </w:r>
          </w:p>
        </w:tc>
        <w:tc>
          <w:tcPr>
            <w:tcW w:w="4783" w:type="dxa"/>
            <w:vMerge w:val="continue"/>
            <w:vAlign w:val="center"/>
          </w:tcPr>
          <w:p w14:paraId="655B4DFB">
            <w:pPr>
              <w:spacing w:line="240" w:lineRule="exact"/>
              <w:rPr>
                <w:rFonts w:ascii="宋体" w:hAnsi="宋体" w:cs="宋体"/>
                <w:sz w:val="18"/>
                <w:szCs w:val="18"/>
              </w:rPr>
            </w:pPr>
          </w:p>
        </w:tc>
      </w:tr>
      <w:tr w14:paraId="088F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36FA0E54">
            <w:pPr>
              <w:spacing w:line="240" w:lineRule="exact"/>
              <w:rPr>
                <w:rFonts w:ascii="宋体" w:hAnsi="宋体" w:cs="宋体"/>
                <w:b/>
                <w:bCs/>
                <w:sz w:val="18"/>
                <w:szCs w:val="18"/>
              </w:rPr>
            </w:pPr>
          </w:p>
        </w:tc>
        <w:tc>
          <w:tcPr>
            <w:tcW w:w="1690" w:type="dxa"/>
            <w:vMerge w:val="continue"/>
            <w:vAlign w:val="center"/>
          </w:tcPr>
          <w:p w14:paraId="0CF8200D">
            <w:pPr>
              <w:spacing w:line="240" w:lineRule="exact"/>
              <w:rPr>
                <w:rFonts w:ascii="宋体" w:hAnsi="宋体" w:cs="宋体"/>
                <w:sz w:val="18"/>
                <w:szCs w:val="18"/>
              </w:rPr>
            </w:pPr>
          </w:p>
        </w:tc>
        <w:tc>
          <w:tcPr>
            <w:tcW w:w="6749" w:type="dxa"/>
            <w:vAlign w:val="center"/>
          </w:tcPr>
          <w:p w14:paraId="4BD1802C">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空气预热器各传动装置、扇形板提升装置减速机放油清洗、换油</w:t>
            </w:r>
          </w:p>
        </w:tc>
        <w:tc>
          <w:tcPr>
            <w:tcW w:w="4783" w:type="dxa"/>
            <w:vMerge w:val="continue"/>
            <w:vAlign w:val="center"/>
          </w:tcPr>
          <w:p w14:paraId="685FEDBF">
            <w:pPr>
              <w:spacing w:line="240" w:lineRule="exact"/>
              <w:rPr>
                <w:rFonts w:ascii="宋体" w:hAnsi="宋体" w:cs="宋体"/>
                <w:sz w:val="18"/>
                <w:szCs w:val="18"/>
              </w:rPr>
            </w:pPr>
          </w:p>
        </w:tc>
      </w:tr>
      <w:tr w14:paraId="63FC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6E21EC07">
            <w:pPr>
              <w:spacing w:line="240" w:lineRule="exact"/>
              <w:rPr>
                <w:rFonts w:ascii="宋体" w:hAnsi="宋体" w:cs="宋体"/>
                <w:b/>
                <w:bCs/>
                <w:sz w:val="18"/>
                <w:szCs w:val="18"/>
              </w:rPr>
            </w:pPr>
          </w:p>
        </w:tc>
        <w:tc>
          <w:tcPr>
            <w:tcW w:w="1690" w:type="dxa"/>
            <w:vMerge w:val="continue"/>
            <w:vAlign w:val="center"/>
          </w:tcPr>
          <w:p w14:paraId="1975DCEB">
            <w:pPr>
              <w:spacing w:line="240" w:lineRule="exact"/>
              <w:rPr>
                <w:rFonts w:ascii="宋体" w:hAnsi="宋体" w:cs="宋体"/>
                <w:sz w:val="18"/>
                <w:szCs w:val="18"/>
              </w:rPr>
            </w:pPr>
          </w:p>
        </w:tc>
        <w:tc>
          <w:tcPr>
            <w:tcW w:w="6749" w:type="dxa"/>
            <w:vAlign w:val="center"/>
          </w:tcPr>
          <w:p w14:paraId="5C1A5E5B">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检查空气预热器热端及冷端扇形板，调整、更换磨损严重的扇型板及定位板、托架</w:t>
            </w:r>
          </w:p>
        </w:tc>
        <w:tc>
          <w:tcPr>
            <w:tcW w:w="4783" w:type="dxa"/>
            <w:vMerge w:val="continue"/>
            <w:vAlign w:val="center"/>
          </w:tcPr>
          <w:p w14:paraId="7FEFD739">
            <w:pPr>
              <w:spacing w:line="240" w:lineRule="exact"/>
              <w:rPr>
                <w:rFonts w:ascii="宋体" w:hAnsi="宋体" w:cs="宋体"/>
                <w:sz w:val="18"/>
                <w:szCs w:val="18"/>
              </w:rPr>
            </w:pPr>
          </w:p>
        </w:tc>
      </w:tr>
      <w:tr w14:paraId="0BAD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785A743A">
            <w:pPr>
              <w:spacing w:line="240" w:lineRule="exact"/>
              <w:rPr>
                <w:rFonts w:ascii="宋体" w:hAnsi="宋体" w:cs="宋体"/>
                <w:b/>
                <w:bCs/>
                <w:sz w:val="18"/>
                <w:szCs w:val="18"/>
              </w:rPr>
            </w:pPr>
          </w:p>
        </w:tc>
        <w:tc>
          <w:tcPr>
            <w:tcW w:w="1690" w:type="dxa"/>
            <w:vMerge w:val="continue"/>
            <w:vAlign w:val="center"/>
          </w:tcPr>
          <w:p w14:paraId="467EB157">
            <w:pPr>
              <w:spacing w:line="240" w:lineRule="exact"/>
              <w:rPr>
                <w:rFonts w:ascii="宋体" w:hAnsi="宋体" w:cs="宋体"/>
                <w:sz w:val="18"/>
                <w:szCs w:val="18"/>
              </w:rPr>
            </w:pPr>
          </w:p>
        </w:tc>
        <w:tc>
          <w:tcPr>
            <w:tcW w:w="6749" w:type="dxa"/>
            <w:vAlign w:val="center"/>
          </w:tcPr>
          <w:p w14:paraId="3F613B39">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检查修理空气预热器润滑油系统、上下轴承清洗、检查换油</w:t>
            </w:r>
          </w:p>
        </w:tc>
        <w:tc>
          <w:tcPr>
            <w:tcW w:w="4783" w:type="dxa"/>
            <w:vMerge w:val="continue"/>
            <w:vAlign w:val="center"/>
          </w:tcPr>
          <w:p w14:paraId="5D493A21">
            <w:pPr>
              <w:spacing w:line="240" w:lineRule="exact"/>
              <w:rPr>
                <w:rFonts w:ascii="宋体" w:hAnsi="宋体" w:cs="宋体"/>
                <w:sz w:val="18"/>
                <w:szCs w:val="18"/>
              </w:rPr>
            </w:pPr>
          </w:p>
        </w:tc>
      </w:tr>
      <w:tr w14:paraId="3656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407CDDAB">
            <w:pPr>
              <w:spacing w:line="240" w:lineRule="exact"/>
              <w:rPr>
                <w:rFonts w:ascii="宋体" w:hAnsi="宋体" w:cs="宋体"/>
                <w:b/>
                <w:bCs/>
                <w:sz w:val="18"/>
                <w:szCs w:val="18"/>
              </w:rPr>
            </w:pPr>
          </w:p>
        </w:tc>
        <w:tc>
          <w:tcPr>
            <w:tcW w:w="1690" w:type="dxa"/>
            <w:vMerge w:val="continue"/>
            <w:vAlign w:val="center"/>
          </w:tcPr>
          <w:p w14:paraId="76B4E8F0">
            <w:pPr>
              <w:spacing w:line="240" w:lineRule="exact"/>
              <w:rPr>
                <w:rFonts w:ascii="宋体" w:hAnsi="宋体" w:cs="宋体"/>
                <w:sz w:val="18"/>
                <w:szCs w:val="18"/>
              </w:rPr>
            </w:pPr>
          </w:p>
        </w:tc>
        <w:tc>
          <w:tcPr>
            <w:tcW w:w="6749" w:type="dxa"/>
            <w:vAlign w:val="center"/>
          </w:tcPr>
          <w:p w14:paraId="78084495">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空气预热器上、下轴承密封清灰及更换盘根</w:t>
            </w:r>
          </w:p>
        </w:tc>
        <w:tc>
          <w:tcPr>
            <w:tcW w:w="4783" w:type="dxa"/>
            <w:vMerge w:val="continue"/>
            <w:vAlign w:val="center"/>
          </w:tcPr>
          <w:p w14:paraId="2E74B0A8">
            <w:pPr>
              <w:spacing w:line="240" w:lineRule="exact"/>
              <w:rPr>
                <w:rFonts w:ascii="宋体" w:hAnsi="宋体" w:cs="宋体"/>
                <w:sz w:val="18"/>
                <w:szCs w:val="18"/>
              </w:rPr>
            </w:pPr>
          </w:p>
        </w:tc>
      </w:tr>
      <w:tr w14:paraId="35B3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11395896">
            <w:pPr>
              <w:spacing w:line="240" w:lineRule="exact"/>
              <w:rPr>
                <w:rFonts w:ascii="宋体" w:hAnsi="宋体" w:cs="宋体"/>
                <w:b/>
                <w:bCs/>
                <w:sz w:val="18"/>
                <w:szCs w:val="18"/>
              </w:rPr>
            </w:pPr>
          </w:p>
        </w:tc>
        <w:tc>
          <w:tcPr>
            <w:tcW w:w="1690" w:type="dxa"/>
            <w:vMerge w:val="continue"/>
            <w:vAlign w:val="center"/>
          </w:tcPr>
          <w:p w14:paraId="4A02D1F3">
            <w:pPr>
              <w:spacing w:line="240" w:lineRule="exact"/>
              <w:rPr>
                <w:rFonts w:ascii="宋体" w:hAnsi="宋体" w:cs="宋体"/>
                <w:sz w:val="18"/>
                <w:szCs w:val="18"/>
              </w:rPr>
            </w:pPr>
          </w:p>
        </w:tc>
        <w:tc>
          <w:tcPr>
            <w:tcW w:w="6749" w:type="dxa"/>
            <w:vAlign w:val="center"/>
          </w:tcPr>
          <w:p w14:paraId="7F8DD399">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空气预热器主辅传动装置检查(含超越式离合器)</w:t>
            </w:r>
          </w:p>
        </w:tc>
        <w:tc>
          <w:tcPr>
            <w:tcW w:w="4783" w:type="dxa"/>
            <w:vMerge w:val="continue"/>
            <w:vAlign w:val="center"/>
          </w:tcPr>
          <w:p w14:paraId="70677F29">
            <w:pPr>
              <w:spacing w:line="240" w:lineRule="exact"/>
              <w:rPr>
                <w:rFonts w:ascii="宋体" w:hAnsi="宋体" w:cs="宋体"/>
                <w:sz w:val="18"/>
                <w:szCs w:val="18"/>
              </w:rPr>
            </w:pPr>
          </w:p>
        </w:tc>
      </w:tr>
      <w:tr w14:paraId="3A10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08D5BBC5">
            <w:pPr>
              <w:spacing w:line="240" w:lineRule="exact"/>
              <w:rPr>
                <w:rFonts w:ascii="宋体" w:hAnsi="宋体" w:cs="宋体"/>
                <w:b/>
                <w:bCs/>
                <w:sz w:val="18"/>
                <w:szCs w:val="18"/>
              </w:rPr>
            </w:pPr>
          </w:p>
        </w:tc>
        <w:tc>
          <w:tcPr>
            <w:tcW w:w="1690" w:type="dxa"/>
            <w:vMerge w:val="continue"/>
            <w:vAlign w:val="center"/>
          </w:tcPr>
          <w:p w14:paraId="56092EB9">
            <w:pPr>
              <w:spacing w:line="240" w:lineRule="exact"/>
              <w:rPr>
                <w:rFonts w:ascii="宋体" w:hAnsi="宋体" w:cs="宋体"/>
                <w:sz w:val="18"/>
                <w:szCs w:val="18"/>
              </w:rPr>
            </w:pPr>
          </w:p>
        </w:tc>
        <w:tc>
          <w:tcPr>
            <w:tcW w:w="6749" w:type="dxa"/>
            <w:vAlign w:val="center"/>
          </w:tcPr>
          <w:p w14:paraId="28B02E43">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检查空气预热器传动大齿轮啮合情况，围带磨损情况，更换输出轴密封件</w:t>
            </w:r>
          </w:p>
        </w:tc>
        <w:tc>
          <w:tcPr>
            <w:tcW w:w="4783" w:type="dxa"/>
            <w:vMerge w:val="continue"/>
            <w:vAlign w:val="center"/>
          </w:tcPr>
          <w:p w14:paraId="7917E2EA">
            <w:pPr>
              <w:spacing w:line="240" w:lineRule="exact"/>
              <w:rPr>
                <w:rFonts w:ascii="宋体" w:hAnsi="宋体" w:cs="宋体"/>
                <w:sz w:val="18"/>
                <w:szCs w:val="18"/>
              </w:rPr>
            </w:pPr>
          </w:p>
        </w:tc>
      </w:tr>
      <w:tr w14:paraId="3EFB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60235FE3">
            <w:pPr>
              <w:spacing w:line="240" w:lineRule="exact"/>
              <w:rPr>
                <w:rFonts w:ascii="宋体" w:hAnsi="宋体" w:cs="宋体"/>
                <w:b/>
                <w:bCs/>
                <w:sz w:val="18"/>
                <w:szCs w:val="18"/>
              </w:rPr>
            </w:pPr>
          </w:p>
        </w:tc>
        <w:tc>
          <w:tcPr>
            <w:tcW w:w="1690" w:type="dxa"/>
            <w:vMerge w:val="continue"/>
            <w:vAlign w:val="center"/>
          </w:tcPr>
          <w:p w14:paraId="0746B768">
            <w:pPr>
              <w:spacing w:line="240" w:lineRule="exact"/>
              <w:rPr>
                <w:rFonts w:ascii="宋体" w:hAnsi="宋体" w:cs="宋体"/>
                <w:sz w:val="18"/>
                <w:szCs w:val="18"/>
              </w:rPr>
            </w:pPr>
          </w:p>
        </w:tc>
        <w:tc>
          <w:tcPr>
            <w:tcW w:w="6749" w:type="dxa"/>
            <w:vAlign w:val="center"/>
          </w:tcPr>
          <w:p w14:paraId="7AF5DB6B">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空气预热器径向、轴向、环向密封检查、调整或更换，传感器检查校验</w:t>
            </w:r>
          </w:p>
        </w:tc>
        <w:tc>
          <w:tcPr>
            <w:tcW w:w="4783" w:type="dxa"/>
            <w:vMerge w:val="continue"/>
            <w:vAlign w:val="center"/>
          </w:tcPr>
          <w:p w14:paraId="6261238F">
            <w:pPr>
              <w:spacing w:line="240" w:lineRule="exact"/>
              <w:rPr>
                <w:rFonts w:ascii="宋体" w:hAnsi="宋体" w:cs="宋体"/>
                <w:sz w:val="18"/>
                <w:szCs w:val="18"/>
              </w:rPr>
            </w:pPr>
          </w:p>
        </w:tc>
      </w:tr>
      <w:tr w14:paraId="5266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27BFC487">
            <w:pPr>
              <w:spacing w:line="240" w:lineRule="exact"/>
              <w:rPr>
                <w:rFonts w:ascii="宋体" w:hAnsi="宋体" w:cs="宋体"/>
                <w:b/>
                <w:bCs/>
                <w:sz w:val="18"/>
                <w:szCs w:val="18"/>
              </w:rPr>
            </w:pPr>
          </w:p>
        </w:tc>
        <w:tc>
          <w:tcPr>
            <w:tcW w:w="1690" w:type="dxa"/>
            <w:vMerge w:val="continue"/>
            <w:vAlign w:val="center"/>
          </w:tcPr>
          <w:p w14:paraId="46418363">
            <w:pPr>
              <w:spacing w:line="240" w:lineRule="exact"/>
              <w:rPr>
                <w:rFonts w:ascii="宋体" w:hAnsi="宋体" w:cs="宋体"/>
                <w:sz w:val="18"/>
                <w:szCs w:val="18"/>
              </w:rPr>
            </w:pPr>
          </w:p>
        </w:tc>
        <w:tc>
          <w:tcPr>
            <w:tcW w:w="6749" w:type="dxa"/>
            <w:vAlign w:val="center"/>
          </w:tcPr>
          <w:p w14:paraId="59CFD89F">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空气预热器膨胀节检查补焊</w:t>
            </w:r>
          </w:p>
        </w:tc>
        <w:tc>
          <w:tcPr>
            <w:tcW w:w="4783" w:type="dxa"/>
            <w:vMerge w:val="continue"/>
            <w:vAlign w:val="center"/>
          </w:tcPr>
          <w:p w14:paraId="1BC7F1DB">
            <w:pPr>
              <w:spacing w:line="240" w:lineRule="exact"/>
              <w:rPr>
                <w:rFonts w:ascii="宋体" w:hAnsi="宋体" w:cs="宋体"/>
                <w:sz w:val="18"/>
                <w:szCs w:val="18"/>
              </w:rPr>
            </w:pPr>
          </w:p>
        </w:tc>
      </w:tr>
      <w:tr w14:paraId="63FE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5997F074">
            <w:pPr>
              <w:spacing w:line="240" w:lineRule="exact"/>
              <w:rPr>
                <w:rFonts w:ascii="宋体" w:hAnsi="宋体" w:cs="宋体"/>
                <w:b/>
                <w:bCs/>
                <w:sz w:val="18"/>
                <w:szCs w:val="18"/>
              </w:rPr>
            </w:pPr>
          </w:p>
        </w:tc>
        <w:tc>
          <w:tcPr>
            <w:tcW w:w="1690" w:type="dxa"/>
            <w:vMerge w:val="continue"/>
            <w:vAlign w:val="center"/>
          </w:tcPr>
          <w:p w14:paraId="1697D3F1">
            <w:pPr>
              <w:spacing w:line="240" w:lineRule="exact"/>
              <w:rPr>
                <w:rFonts w:ascii="宋体" w:hAnsi="宋体" w:cs="宋体"/>
                <w:sz w:val="18"/>
                <w:szCs w:val="18"/>
              </w:rPr>
            </w:pPr>
          </w:p>
        </w:tc>
        <w:tc>
          <w:tcPr>
            <w:tcW w:w="6749" w:type="dxa"/>
            <w:vAlign w:val="center"/>
          </w:tcPr>
          <w:p w14:paraId="44565949">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空气预热器烟气入口、 一二次风出口各挡板检修、加注润滑脂、一次风非金属膨胀节蒙皮更换、导流板检查消缺、出口法兰位移处理、法兰螺栓、填料、更换、漏灰消缺。</w:t>
            </w:r>
          </w:p>
        </w:tc>
        <w:tc>
          <w:tcPr>
            <w:tcW w:w="4783" w:type="dxa"/>
            <w:vMerge w:val="continue"/>
            <w:vAlign w:val="center"/>
          </w:tcPr>
          <w:p w14:paraId="414B141A">
            <w:pPr>
              <w:spacing w:line="240" w:lineRule="exact"/>
              <w:rPr>
                <w:rFonts w:ascii="宋体" w:hAnsi="宋体" w:cs="宋体"/>
                <w:sz w:val="18"/>
                <w:szCs w:val="18"/>
              </w:rPr>
            </w:pPr>
          </w:p>
        </w:tc>
      </w:tr>
      <w:tr w14:paraId="7011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90" w:hRule="atLeast"/>
          <w:jc w:val="center"/>
        </w:trPr>
        <w:tc>
          <w:tcPr>
            <w:tcW w:w="746" w:type="dxa"/>
            <w:vMerge w:val="continue"/>
            <w:vAlign w:val="center"/>
          </w:tcPr>
          <w:p w14:paraId="32D541D6">
            <w:pPr>
              <w:spacing w:line="240" w:lineRule="exact"/>
              <w:rPr>
                <w:rFonts w:ascii="宋体" w:hAnsi="宋体" w:cs="宋体"/>
                <w:b/>
                <w:bCs/>
                <w:sz w:val="18"/>
                <w:szCs w:val="18"/>
              </w:rPr>
            </w:pPr>
          </w:p>
        </w:tc>
        <w:tc>
          <w:tcPr>
            <w:tcW w:w="1690" w:type="dxa"/>
            <w:vMerge w:val="continue"/>
            <w:vAlign w:val="center"/>
          </w:tcPr>
          <w:p w14:paraId="6518D400">
            <w:pPr>
              <w:spacing w:line="240" w:lineRule="exact"/>
              <w:rPr>
                <w:rFonts w:ascii="宋体" w:hAnsi="宋体" w:cs="宋体"/>
                <w:sz w:val="18"/>
                <w:szCs w:val="18"/>
              </w:rPr>
            </w:pPr>
          </w:p>
        </w:tc>
        <w:tc>
          <w:tcPr>
            <w:tcW w:w="6749" w:type="dxa"/>
            <w:vAlign w:val="center"/>
          </w:tcPr>
          <w:p w14:paraId="5C3394DF">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空气预热器出入口烟道各部支撑检查、防磨瓦加固、补焊</w:t>
            </w:r>
          </w:p>
        </w:tc>
        <w:tc>
          <w:tcPr>
            <w:tcW w:w="4783" w:type="dxa"/>
            <w:vMerge w:val="continue"/>
            <w:vAlign w:val="center"/>
          </w:tcPr>
          <w:p w14:paraId="282EFDD6">
            <w:pPr>
              <w:spacing w:line="240" w:lineRule="exact"/>
              <w:rPr>
                <w:rFonts w:ascii="宋体" w:hAnsi="宋体" w:cs="宋体"/>
                <w:sz w:val="18"/>
                <w:szCs w:val="18"/>
              </w:rPr>
            </w:pPr>
          </w:p>
        </w:tc>
      </w:tr>
      <w:tr w14:paraId="3B3E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505C06BE">
            <w:pPr>
              <w:spacing w:line="240" w:lineRule="exact"/>
              <w:rPr>
                <w:rFonts w:ascii="宋体" w:hAnsi="宋体" w:cs="宋体"/>
                <w:b/>
                <w:bCs/>
                <w:sz w:val="18"/>
                <w:szCs w:val="18"/>
              </w:rPr>
            </w:pPr>
          </w:p>
        </w:tc>
        <w:tc>
          <w:tcPr>
            <w:tcW w:w="1690" w:type="dxa"/>
            <w:vMerge w:val="continue"/>
            <w:vAlign w:val="center"/>
          </w:tcPr>
          <w:p w14:paraId="372ED5D5">
            <w:pPr>
              <w:spacing w:line="240" w:lineRule="exact"/>
              <w:rPr>
                <w:rFonts w:ascii="宋体" w:hAnsi="宋体" w:cs="宋体"/>
                <w:sz w:val="18"/>
                <w:szCs w:val="18"/>
              </w:rPr>
            </w:pPr>
          </w:p>
        </w:tc>
        <w:tc>
          <w:tcPr>
            <w:tcW w:w="6749" w:type="dxa"/>
            <w:vAlign w:val="center"/>
          </w:tcPr>
          <w:p w14:paraId="495A734B">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测量空气预热器转子晃度</w:t>
            </w:r>
          </w:p>
        </w:tc>
        <w:tc>
          <w:tcPr>
            <w:tcW w:w="4783" w:type="dxa"/>
            <w:vMerge w:val="continue"/>
            <w:vAlign w:val="center"/>
          </w:tcPr>
          <w:p w14:paraId="153BA061">
            <w:pPr>
              <w:spacing w:line="240" w:lineRule="exact"/>
              <w:rPr>
                <w:rFonts w:ascii="宋体" w:hAnsi="宋体" w:cs="宋体"/>
                <w:sz w:val="18"/>
                <w:szCs w:val="18"/>
              </w:rPr>
            </w:pPr>
          </w:p>
        </w:tc>
      </w:tr>
      <w:tr w14:paraId="34C4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2C7E6960">
            <w:pPr>
              <w:spacing w:line="240" w:lineRule="exact"/>
              <w:rPr>
                <w:rFonts w:ascii="宋体" w:hAnsi="宋体" w:cs="宋体"/>
                <w:b/>
                <w:bCs/>
                <w:sz w:val="18"/>
                <w:szCs w:val="18"/>
              </w:rPr>
            </w:pPr>
          </w:p>
        </w:tc>
        <w:tc>
          <w:tcPr>
            <w:tcW w:w="1690" w:type="dxa"/>
            <w:vMerge w:val="continue"/>
            <w:vAlign w:val="center"/>
          </w:tcPr>
          <w:p w14:paraId="24C1B870">
            <w:pPr>
              <w:spacing w:line="240" w:lineRule="exact"/>
              <w:rPr>
                <w:rFonts w:ascii="宋体" w:hAnsi="宋体" w:cs="宋体"/>
                <w:sz w:val="18"/>
                <w:szCs w:val="18"/>
              </w:rPr>
            </w:pPr>
          </w:p>
        </w:tc>
        <w:tc>
          <w:tcPr>
            <w:tcW w:w="6749" w:type="dxa"/>
            <w:vAlign w:val="center"/>
          </w:tcPr>
          <w:p w14:paraId="189D1E1D">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检查修理空气预热器冲洗冷却水系统</w:t>
            </w:r>
          </w:p>
        </w:tc>
        <w:tc>
          <w:tcPr>
            <w:tcW w:w="4783" w:type="dxa"/>
            <w:vMerge w:val="continue"/>
            <w:vAlign w:val="center"/>
          </w:tcPr>
          <w:p w14:paraId="35019D89">
            <w:pPr>
              <w:spacing w:line="240" w:lineRule="exact"/>
              <w:rPr>
                <w:rFonts w:ascii="宋体" w:hAnsi="宋体" w:cs="宋体"/>
                <w:sz w:val="18"/>
                <w:szCs w:val="18"/>
              </w:rPr>
            </w:pPr>
          </w:p>
        </w:tc>
      </w:tr>
      <w:tr w14:paraId="2DDB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1B0D0674">
            <w:pPr>
              <w:spacing w:line="240" w:lineRule="exact"/>
              <w:rPr>
                <w:rFonts w:ascii="宋体" w:hAnsi="宋体" w:cs="宋体"/>
                <w:b/>
                <w:bCs/>
                <w:sz w:val="18"/>
                <w:szCs w:val="18"/>
              </w:rPr>
            </w:pPr>
          </w:p>
        </w:tc>
        <w:tc>
          <w:tcPr>
            <w:tcW w:w="1690" w:type="dxa"/>
            <w:vMerge w:val="continue"/>
            <w:vAlign w:val="center"/>
          </w:tcPr>
          <w:p w14:paraId="1BAB2FFA">
            <w:pPr>
              <w:spacing w:line="240" w:lineRule="exact"/>
              <w:rPr>
                <w:rFonts w:ascii="宋体" w:hAnsi="宋体" w:cs="宋体"/>
                <w:sz w:val="18"/>
                <w:szCs w:val="18"/>
              </w:rPr>
            </w:pPr>
          </w:p>
        </w:tc>
        <w:tc>
          <w:tcPr>
            <w:tcW w:w="6749" w:type="dxa"/>
            <w:vAlign w:val="center"/>
          </w:tcPr>
          <w:p w14:paraId="4A269797">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修理空气预热器吹灰装置和灭火装置</w:t>
            </w:r>
          </w:p>
        </w:tc>
        <w:tc>
          <w:tcPr>
            <w:tcW w:w="4783" w:type="dxa"/>
            <w:vMerge w:val="continue"/>
            <w:vAlign w:val="center"/>
          </w:tcPr>
          <w:p w14:paraId="39C79616">
            <w:pPr>
              <w:spacing w:line="240" w:lineRule="exact"/>
              <w:rPr>
                <w:rFonts w:ascii="宋体" w:hAnsi="宋体" w:cs="宋体"/>
                <w:sz w:val="18"/>
                <w:szCs w:val="18"/>
              </w:rPr>
            </w:pPr>
          </w:p>
        </w:tc>
      </w:tr>
      <w:tr w14:paraId="23EB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5FEB8894">
            <w:pPr>
              <w:spacing w:line="240" w:lineRule="exact"/>
              <w:rPr>
                <w:rFonts w:ascii="宋体" w:hAnsi="宋体" w:cs="宋体"/>
                <w:b/>
                <w:bCs/>
                <w:sz w:val="18"/>
                <w:szCs w:val="18"/>
              </w:rPr>
            </w:pPr>
          </w:p>
        </w:tc>
        <w:tc>
          <w:tcPr>
            <w:tcW w:w="1690" w:type="dxa"/>
            <w:vMerge w:val="continue"/>
            <w:vAlign w:val="center"/>
          </w:tcPr>
          <w:p w14:paraId="6054A20A">
            <w:pPr>
              <w:spacing w:line="240" w:lineRule="exact"/>
              <w:rPr>
                <w:rFonts w:ascii="宋体" w:hAnsi="宋体" w:cs="宋体"/>
                <w:sz w:val="18"/>
                <w:szCs w:val="18"/>
              </w:rPr>
            </w:pPr>
          </w:p>
        </w:tc>
        <w:tc>
          <w:tcPr>
            <w:tcW w:w="6749" w:type="dxa"/>
            <w:vAlign w:val="center"/>
          </w:tcPr>
          <w:p w14:paraId="2E6212EA">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检查修理预热器进出口烟道各人孔、观察孔及其密封</w:t>
            </w:r>
          </w:p>
        </w:tc>
        <w:tc>
          <w:tcPr>
            <w:tcW w:w="4783" w:type="dxa"/>
            <w:vMerge w:val="continue"/>
            <w:vAlign w:val="center"/>
          </w:tcPr>
          <w:p w14:paraId="4E1F53E5">
            <w:pPr>
              <w:spacing w:line="240" w:lineRule="exact"/>
              <w:rPr>
                <w:rFonts w:ascii="宋体" w:hAnsi="宋体" w:cs="宋体"/>
                <w:sz w:val="18"/>
                <w:szCs w:val="18"/>
              </w:rPr>
            </w:pPr>
          </w:p>
        </w:tc>
      </w:tr>
      <w:tr w14:paraId="692B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1C573EAB">
            <w:pPr>
              <w:spacing w:line="240" w:lineRule="exact"/>
              <w:rPr>
                <w:rFonts w:ascii="宋体" w:hAnsi="宋体" w:cs="宋体"/>
                <w:b/>
                <w:bCs/>
                <w:sz w:val="18"/>
                <w:szCs w:val="18"/>
              </w:rPr>
            </w:pPr>
          </w:p>
        </w:tc>
        <w:tc>
          <w:tcPr>
            <w:tcW w:w="1690" w:type="dxa"/>
            <w:vMerge w:val="continue"/>
            <w:vAlign w:val="center"/>
          </w:tcPr>
          <w:p w14:paraId="463D6868">
            <w:pPr>
              <w:spacing w:line="240" w:lineRule="exact"/>
              <w:rPr>
                <w:rFonts w:ascii="宋体" w:hAnsi="宋体" w:cs="宋体"/>
                <w:sz w:val="18"/>
                <w:szCs w:val="18"/>
              </w:rPr>
            </w:pPr>
          </w:p>
        </w:tc>
        <w:tc>
          <w:tcPr>
            <w:tcW w:w="6749" w:type="dxa"/>
            <w:vAlign w:val="center"/>
          </w:tcPr>
          <w:p w14:paraId="0478BF1F">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A、B侧空预器烟道出口加装飞灰取样装置各一台</w:t>
            </w:r>
          </w:p>
        </w:tc>
        <w:tc>
          <w:tcPr>
            <w:tcW w:w="4783" w:type="dxa"/>
            <w:vMerge w:val="continue"/>
            <w:vAlign w:val="center"/>
          </w:tcPr>
          <w:p w14:paraId="0F0AA5CD">
            <w:pPr>
              <w:spacing w:line="240" w:lineRule="exact"/>
              <w:rPr>
                <w:rFonts w:ascii="宋体" w:hAnsi="宋体" w:cs="宋体"/>
                <w:sz w:val="18"/>
                <w:szCs w:val="18"/>
              </w:rPr>
            </w:pPr>
          </w:p>
        </w:tc>
      </w:tr>
      <w:tr w14:paraId="21E5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3D24EE20">
            <w:pPr>
              <w:spacing w:line="240" w:lineRule="exact"/>
              <w:rPr>
                <w:rFonts w:ascii="宋体" w:hAnsi="宋体" w:cs="宋体"/>
                <w:b/>
                <w:bCs/>
                <w:sz w:val="18"/>
                <w:szCs w:val="18"/>
              </w:rPr>
            </w:pPr>
          </w:p>
        </w:tc>
        <w:tc>
          <w:tcPr>
            <w:tcW w:w="1690" w:type="dxa"/>
            <w:vMerge w:val="continue"/>
            <w:vAlign w:val="center"/>
          </w:tcPr>
          <w:p w14:paraId="021ABA17">
            <w:pPr>
              <w:spacing w:line="240" w:lineRule="exact"/>
              <w:rPr>
                <w:rFonts w:ascii="宋体" w:hAnsi="宋体" w:cs="宋体"/>
                <w:sz w:val="18"/>
                <w:szCs w:val="18"/>
              </w:rPr>
            </w:pPr>
          </w:p>
        </w:tc>
        <w:tc>
          <w:tcPr>
            <w:tcW w:w="6749" w:type="dxa"/>
            <w:vAlign w:val="center"/>
          </w:tcPr>
          <w:p w14:paraId="4991F9C1">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A、B空预器热一次风预热二次风交汇处漏风检查处理、护板吹损减薄修复  </w:t>
            </w:r>
          </w:p>
        </w:tc>
        <w:tc>
          <w:tcPr>
            <w:tcW w:w="4783" w:type="dxa"/>
            <w:vMerge w:val="continue"/>
            <w:vAlign w:val="center"/>
          </w:tcPr>
          <w:p w14:paraId="0EF57144">
            <w:pPr>
              <w:spacing w:line="240" w:lineRule="exact"/>
              <w:rPr>
                <w:rFonts w:ascii="宋体" w:hAnsi="宋体" w:cs="宋体"/>
                <w:sz w:val="18"/>
                <w:szCs w:val="18"/>
              </w:rPr>
            </w:pPr>
          </w:p>
        </w:tc>
      </w:tr>
      <w:tr w14:paraId="2A34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237" w:hRule="atLeast"/>
          <w:jc w:val="center"/>
        </w:trPr>
        <w:tc>
          <w:tcPr>
            <w:tcW w:w="746" w:type="dxa"/>
            <w:vMerge w:val="continue"/>
            <w:vAlign w:val="center"/>
          </w:tcPr>
          <w:p w14:paraId="5BE603DA">
            <w:pPr>
              <w:spacing w:line="240" w:lineRule="exact"/>
              <w:rPr>
                <w:rFonts w:ascii="宋体" w:hAnsi="宋体" w:cs="宋体"/>
                <w:b/>
                <w:bCs/>
                <w:sz w:val="18"/>
                <w:szCs w:val="18"/>
              </w:rPr>
            </w:pPr>
          </w:p>
        </w:tc>
        <w:tc>
          <w:tcPr>
            <w:tcW w:w="1690" w:type="dxa"/>
            <w:vMerge w:val="continue"/>
            <w:vAlign w:val="center"/>
          </w:tcPr>
          <w:p w14:paraId="1C8770A7">
            <w:pPr>
              <w:spacing w:line="240" w:lineRule="exact"/>
              <w:rPr>
                <w:rFonts w:ascii="宋体" w:hAnsi="宋体" w:cs="宋体"/>
                <w:sz w:val="18"/>
                <w:szCs w:val="18"/>
              </w:rPr>
            </w:pPr>
          </w:p>
        </w:tc>
        <w:tc>
          <w:tcPr>
            <w:tcW w:w="6749" w:type="dxa"/>
            <w:vAlign w:val="center"/>
          </w:tcPr>
          <w:p w14:paraId="1B2058DB">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开式水至空预器高压冲洗水管道加装隔离门</w:t>
            </w:r>
          </w:p>
        </w:tc>
        <w:tc>
          <w:tcPr>
            <w:tcW w:w="4783" w:type="dxa"/>
            <w:vMerge w:val="continue"/>
            <w:vAlign w:val="center"/>
          </w:tcPr>
          <w:p w14:paraId="1FCAF808">
            <w:pPr>
              <w:spacing w:line="240" w:lineRule="exact"/>
              <w:rPr>
                <w:rFonts w:ascii="宋体" w:hAnsi="宋体" w:cs="宋体"/>
                <w:sz w:val="18"/>
                <w:szCs w:val="18"/>
              </w:rPr>
            </w:pPr>
          </w:p>
        </w:tc>
      </w:tr>
      <w:tr w14:paraId="6E3D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 w:hRule="atLeast"/>
          <w:jc w:val="center"/>
        </w:trPr>
        <w:tc>
          <w:tcPr>
            <w:tcW w:w="746" w:type="dxa"/>
            <w:vMerge w:val="continue"/>
            <w:vAlign w:val="center"/>
          </w:tcPr>
          <w:p w14:paraId="5F9CD40B">
            <w:pPr>
              <w:spacing w:line="240" w:lineRule="exact"/>
              <w:rPr>
                <w:rFonts w:ascii="宋体" w:hAnsi="宋体" w:cs="宋体"/>
                <w:b/>
                <w:bCs/>
                <w:sz w:val="18"/>
                <w:szCs w:val="18"/>
              </w:rPr>
            </w:pPr>
          </w:p>
        </w:tc>
        <w:tc>
          <w:tcPr>
            <w:tcW w:w="1690" w:type="dxa"/>
            <w:vMerge w:val="continue"/>
            <w:vAlign w:val="center"/>
          </w:tcPr>
          <w:p w14:paraId="624E1AF2">
            <w:pPr>
              <w:spacing w:line="240" w:lineRule="exact"/>
              <w:rPr>
                <w:rFonts w:ascii="宋体" w:hAnsi="宋体" w:cs="宋体"/>
                <w:sz w:val="18"/>
                <w:szCs w:val="18"/>
              </w:rPr>
            </w:pPr>
          </w:p>
        </w:tc>
        <w:tc>
          <w:tcPr>
            <w:tcW w:w="6749" w:type="dxa"/>
            <w:vAlign w:val="center"/>
          </w:tcPr>
          <w:p w14:paraId="49C87353">
            <w:pPr>
              <w:widowControl/>
              <w:jc w:val="left"/>
              <w:textAlignment w:val="center"/>
              <w:rPr>
                <w:rFonts w:hint="default" w:ascii="宋体" w:hAnsi="宋体" w:eastAsia="宋体" w:cs="宋体"/>
                <w:kern w:val="0"/>
                <w:sz w:val="18"/>
                <w:szCs w:val="18"/>
                <w:lang w:val="en-US" w:eastAsia="zh-CN" w:bidi="ar"/>
              </w:rPr>
            </w:pPr>
            <w:r>
              <w:rPr>
                <w:rFonts w:hint="eastAsia" w:ascii="宋体" w:hAnsi="宋体" w:cs="宋体"/>
                <w:color w:val="000000" w:themeColor="text1"/>
                <w:kern w:val="0"/>
                <w:sz w:val="18"/>
                <w:szCs w:val="18"/>
                <w:lang w:val="en-US" w:eastAsia="zh-CN" w:bidi="ar"/>
                <w14:textFill>
                  <w14:solidFill>
                    <w14:schemeClr w14:val="tx1"/>
                  </w14:solidFill>
                </w14:textFill>
              </w:rPr>
              <w:t>空预器冷端换热元件翻面</w:t>
            </w:r>
          </w:p>
        </w:tc>
        <w:tc>
          <w:tcPr>
            <w:tcW w:w="4783" w:type="dxa"/>
            <w:vAlign w:val="center"/>
          </w:tcPr>
          <w:p w14:paraId="2A564017">
            <w:pPr>
              <w:spacing w:line="240" w:lineRule="exact"/>
              <w:rPr>
                <w:rFonts w:ascii="宋体" w:hAnsi="宋体" w:cs="宋体"/>
                <w:sz w:val="18"/>
                <w:szCs w:val="18"/>
              </w:rPr>
            </w:pPr>
          </w:p>
        </w:tc>
      </w:tr>
      <w:tr w14:paraId="479C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0" w:hRule="atLeast"/>
          <w:jc w:val="center"/>
        </w:trPr>
        <w:tc>
          <w:tcPr>
            <w:tcW w:w="746" w:type="dxa"/>
            <w:vMerge w:val="restart"/>
            <w:vAlign w:val="center"/>
          </w:tcPr>
          <w:p w14:paraId="46876481">
            <w:pPr>
              <w:jc w:val="center"/>
              <w:rPr>
                <w:rFonts w:ascii="宋体" w:hAnsi="宋体" w:cs="宋体"/>
                <w:b/>
                <w:bCs/>
                <w:sz w:val="18"/>
                <w:szCs w:val="18"/>
              </w:rPr>
            </w:pPr>
            <w:r>
              <w:rPr>
                <w:rFonts w:hint="eastAsia" w:ascii="宋体" w:hAnsi="宋体" w:cs="宋体"/>
                <w:b/>
                <w:bCs/>
                <w:sz w:val="18"/>
                <w:szCs w:val="18"/>
              </w:rPr>
              <w:t>17</w:t>
            </w:r>
          </w:p>
        </w:tc>
        <w:tc>
          <w:tcPr>
            <w:tcW w:w="1690" w:type="dxa"/>
            <w:vMerge w:val="restart"/>
            <w:vAlign w:val="center"/>
          </w:tcPr>
          <w:p w14:paraId="4EDB1F82">
            <w:pPr>
              <w:jc w:val="center"/>
              <w:rPr>
                <w:rFonts w:ascii="宋体" w:hAnsi="宋体" w:cs="宋体"/>
                <w:bCs/>
                <w:w w:val="90"/>
                <w:sz w:val="18"/>
                <w:szCs w:val="18"/>
              </w:rPr>
            </w:pPr>
            <w:r>
              <w:rPr>
                <w:rFonts w:hint="eastAsia" w:ascii="宋体" w:hAnsi="宋体" w:cs="宋体"/>
                <w:b/>
                <w:bCs/>
                <w:kern w:val="0"/>
                <w:sz w:val="18"/>
                <w:szCs w:val="18"/>
                <w:lang w:bidi="ar"/>
              </w:rPr>
              <w:t>A、B一次风机及风道检修</w:t>
            </w:r>
          </w:p>
          <w:p w14:paraId="124DF981">
            <w:pPr>
              <w:jc w:val="center"/>
              <w:rPr>
                <w:rFonts w:ascii="宋体" w:hAnsi="宋体" w:cs="宋体"/>
                <w:bCs/>
                <w:sz w:val="18"/>
                <w:szCs w:val="18"/>
              </w:rPr>
            </w:pPr>
          </w:p>
        </w:tc>
        <w:tc>
          <w:tcPr>
            <w:tcW w:w="6749" w:type="dxa"/>
            <w:vAlign w:val="center"/>
          </w:tcPr>
          <w:p w14:paraId="4AF7EDFF">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A、B侧一次风机叶片检查、探伤</w:t>
            </w:r>
          </w:p>
        </w:tc>
        <w:tc>
          <w:tcPr>
            <w:tcW w:w="4783" w:type="dxa"/>
            <w:vMerge w:val="restart"/>
            <w:vAlign w:val="center"/>
          </w:tcPr>
          <w:p w14:paraId="65047972">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1、消音器、机壳、叶轮积灰清理、叶片探伤无裂纹                                        2、保证润滑油油质良好，无杂质无乳化</w:t>
            </w:r>
          </w:p>
          <w:p w14:paraId="7C00AE7C">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 xml:space="preserve">3、 烟道、支撑及膨胀节检查、无积灰，漏风，磨损1/3的进行更换或挖补修复、局部做防磨处理                                             4、进出口挡板开关指示正确，无卡涩，执行器行程良好。                              </w:t>
            </w:r>
          </w:p>
          <w:p w14:paraId="48ACD852">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5、进出口风箱支撑良好焊缝无开裂，风箱无漏风                                   6、轴封填料良好无漏风                                                        7、油系统管道无渗油、无振动、连杆固定良好、伺服阀中心在可控范围内。</w:t>
            </w:r>
          </w:p>
          <w:p w14:paraId="0C06C32C">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8、风机本体及轴承振动值范围内，无异常。</w:t>
            </w:r>
          </w:p>
          <w:p w14:paraId="698A7E83">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9、联轴器中心合格范围内，连接螺栓无磨损，膜片无变形及疲劳裂纹。</w:t>
            </w:r>
          </w:p>
        </w:tc>
      </w:tr>
      <w:tr w14:paraId="55CC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90" w:hRule="atLeast"/>
          <w:jc w:val="center"/>
        </w:trPr>
        <w:tc>
          <w:tcPr>
            <w:tcW w:w="746" w:type="dxa"/>
            <w:vMerge w:val="continue"/>
            <w:vAlign w:val="center"/>
          </w:tcPr>
          <w:p w14:paraId="6D53403F">
            <w:pPr>
              <w:spacing w:line="240" w:lineRule="exact"/>
              <w:rPr>
                <w:rFonts w:ascii="宋体" w:hAnsi="宋体" w:cs="宋体"/>
                <w:b/>
                <w:bCs/>
                <w:sz w:val="18"/>
                <w:szCs w:val="18"/>
              </w:rPr>
            </w:pPr>
          </w:p>
        </w:tc>
        <w:tc>
          <w:tcPr>
            <w:tcW w:w="1690" w:type="dxa"/>
            <w:vMerge w:val="continue"/>
            <w:vAlign w:val="center"/>
          </w:tcPr>
          <w:p w14:paraId="07577A0F">
            <w:pPr>
              <w:spacing w:line="240" w:lineRule="exact"/>
              <w:rPr>
                <w:rFonts w:ascii="宋体" w:hAnsi="宋体" w:cs="宋体"/>
                <w:sz w:val="18"/>
                <w:szCs w:val="18"/>
              </w:rPr>
            </w:pPr>
          </w:p>
        </w:tc>
        <w:tc>
          <w:tcPr>
            <w:tcW w:w="6749" w:type="dxa"/>
            <w:vAlign w:val="center"/>
          </w:tcPr>
          <w:p w14:paraId="37888389">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 xml:space="preserve"> A、B侧一次风机动调机构检修</w:t>
            </w:r>
          </w:p>
        </w:tc>
        <w:tc>
          <w:tcPr>
            <w:tcW w:w="4783" w:type="dxa"/>
            <w:vMerge w:val="continue"/>
            <w:vAlign w:val="center"/>
          </w:tcPr>
          <w:p w14:paraId="30593F5A">
            <w:pPr>
              <w:spacing w:line="240" w:lineRule="exact"/>
              <w:rPr>
                <w:rFonts w:ascii="宋体" w:hAnsi="宋体" w:cs="宋体"/>
                <w:sz w:val="18"/>
                <w:szCs w:val="18"/>
              </w:rPr>
            </w:pPr>
          </w:p>
        </w:tc>
      </w:tr>
      <w:tr w14:paraId="4050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0" w:hRule="atLeast"/>
          <w:jc w:val="center"/>
        </w:trPr>
        <w:tc>
          <w:tcPr>
            <w:tcW w:w="746" w:type="dxa"/>
            <w:vMerge w:val="continue"/>
            <w:vAlign w:val="center"/>
          </w:tcPr>
          <w:p w14:paraId="60A5B04E">
            <w:pPr>
              <w:spacing w:line="240" w:lineRule="exact"/>
              <w:rPr>
                <w:rFonts w:ascii="宋体" w:hAnsi="宋体" w:cs="宋体"/>
                <w:b/>
                <w:bCs/>
                <w:sz w:val="18"/>
                <w:szCs w:val="18"/>
              </w:rPr>
            </w:pPr>
          </w:p>
        </w:tc>
        <w:tc>
          <w:tcPr>
            <w:tcW w:w="1690" w:type="dxa"/>
            <w:vMerge w:val="continue"/>
            <w:vAlign w:val="center"/>
          </w:tcPr>
          <w:p w14:paraId="556763DF">
            <w:pPr>
              <w:spacing w:line="240" w:lineRule="exact"/>
              <w:rPr>
                <w:rFonts w:ascii="宋体" w:hAnsi="宋体" w:cs="宋体"/>
                <w:sz w:val="18"/>
                <w:szCs w:val="18"/>
              </w:rPr>
            </w:pPr>
          </w:p>
        </w:tc>
        <w:tc>
          <w:tcPr>
            <w:tcW w:w="6749" w:type="dxa"/>
            <w:vAlign w:val="center"/>
          </w:tcPr>
          <w:p w14:paraId="25E16549">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 xml:space="preserve"> A、B侧一次风机伺服阀检查，伺服阀链接油管漏油、损坏的更换</w:t>
            </w:r>
          </w:p>
        </w:tc>
        <w:tc>
          <w:tcPr>
            <w:tcW w:w="4783" w:type="dxa"/>
            <w:vMerge w:val="continue"/>
            <w:vAlign w:val="center"/>
          </w:tcPr>
          <w:p w14:paraId="2F394868">
            <w:pPr>
              <w:spacing w:line="240" w:lineRule="exact"/>
              <w:rPr>
                <w:rFonts w:ascii="宋体" w:hAnsi="宋体" w:cs="宋体"/>
                <w:sz w:val="18"/>
                <w:szCs w:val="18"/>
              </w:rPr>
            </w:pPr>
          </w:p>
        </w:tc>
      </w:tr>
      <w:tr w14:paraId="791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0" w:hRule="atLeast"/>
          <w:jc w:val="center"/>
        </w:trPr>
        <w:tc>
          <w:tcPr>
            <w:tcW w:w="746" w:type="dxa"/>
            <w:vMerge w:val="continue"/>
            <w:vAlign w:val="center"/>
          </w:tcPr>
          <w:p w14:paraId="1BA05E4C">
            <w:pPr>
              <w:spacing w:line="240" w:lineRule="exact"/>
              <w:rPr>
                <w:rFonts w:ascii="宋体" w:hAnsi="宋体" w:cs="宋体"/>
                <w:b/>
                <w:bCs/>
                <w:sz w:val="18"/>
                <w:szCs w:val="18"/>
              </w:rPr>
            </w:pPr>
          </w:p>
        </w:tc>
        <w:tc>
          <w:tcPr>
            <w:tcW w:w="1690" w:type="dxa"/>
            <w:vMerge w:val="continue"/>
            <w:vAlign w:val="center"/>
          </w:tcPr>
          <w:p w14:paraId="43259348">
            <w:pPr>
              <w:spacing w:line="240" w:lineRule="exact"/>
              <w:rPr>
                <w:rFonts w:ascii="宋体" w:hAnsi="宋体" w:cs="宋体"/>
                <w:sz w:val="18"/>
                <w:szCs w:val="18"/>
              </w:rPr>
            </w:pPr>
          </w:p>
        </w:tc>
        <w:tc>
          <w:tcPr>
            <w:tcW w:w="6749" w:type="dxa"/>
            <w:vAlign w:val="center"/>
          </w:tcPr>
          <w:p w14:paraId="4A2C5439">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A、B侧一次风机电机轴积灰积油清理。（渗漏点处理）</w:t>
            </w:r>
          </w:p>
        </w:tc>
        <w:tc>
          <w:tcPr>
            <w:tcW w:w="4783" w:type="dxa"/>
            <w:vMerge w:val="continue"/>
            <w:vAlign w:val="center"/>
          </w:tcPr>
          <w:p w14:paraId="25A48055">
            <w:pPr>
              <w:spacing w:line="240" w:lineRule="exact"/>
              <w:rPr>
                <w:rFonts w:ascii="宋体" w:hAnsi="宋体" w:cs="宋体"/>
                <w:sz w:val="18"/>
                <w:szCs w:val="18"/>
              </w:rPr>
            </w:pPr>
          </w:p>
        </w:tc>
      </w:tr>
      <w:tr w14:paraId="0F9B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90" w:hRule="atLeast"/>
          <w:jc w:val="center"/>
        </w:trPr>
        <w:tc>
          <w:tcPr>
            <w:tcW w:w="746" w:type="dxa"/>
            <w:vMerge w:val="continue"/>
            <w:vAlign w:val="center"/>
          </w:tcPr>
          <w:p w14:paraId="2D6C091C">
            <w:pPr>
              <w:spacing w:line="240" w:lineRule="exact"/>
              <w:rPr>
                <w:rFonts w:ascii="宋体" w:hAnsi="宋体" w:cs="宋体"/>
                <w:b/>
                <w:bCs/>
                <w:sz w:val="18"/>
                <w:szCs w:val="18"/>
              </w:rPr>
            </w:pPr>
          </w:p>
        </w:tc>
        <w:tc>
          <w:tcPr>
            <w:tcW w:w="1690" w:type="dxa"/>
            <w:vMerge w:val="continue"/>
            <w:vAlign w:val="center"/>
          </w:tcPr>
          <w:p w14:paraId="7FBD51DC">
            <w:pPr>
              <w:spacing w:line="240" w:lineRule="exact"/>
              <w:rPr>
                <w:rFonts w:ascii="宋体" w:hAnsi="宋体" w:cs="宋体"/>
                <w:sz w:val="18"/>
                <w:szCs w:val="18"/>
              </w:rPr>
            </w:pPr>
          </w:p>
        </w:tc>
        <w:tc>
          <w:tcPr>
            <w:tcW w:w="6749" w:type="dxa"/>
            <w:vAlign w:val="center"/>
          </w:tcPr>
          <w:p w14:paraId="20CEA71E">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A、B侧一次风机油系统检修，润滑油更换，油箱清理，主油泵、循环油泵检查</w:t>
            </w:r>
          </w:p>
        </w:tc>
        <w:tc>
          <w:tcPr>
            <w:tcW w:w="4783" w:type="dxa"/>
            <w:vMerge w:val="continue"/>
            <w:vAlign w:val="center"/>
          </w:tcPr>
          <w:p w14:paraId="75350C95">
            <w:pPr>
              <w:spacing w:line="240" w:lineRule="exact"/>
              <w:rPr>
                <w:rFonts w:ascii="宋体" w:hAnsi="宋体" w:cs="宋体"/>
                <w:sz w:val="18"/>
                <w:szCs w:val="18"/>
              </w:rPr>
            </w:pPr>
          </w:p>
        </w:tc>
      </w:tr>
      <w:tr w14:paraId="1914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0" w:hRule="atLeast"/>
          <w:jc w:val="center"/>
        </w:trPr>
        <w:tc>
          <w:tcPr>
            <w:tcW w:w="746" w:type="dxa"/>
            <w:vMerge w:val="continue"/>
            <w:vAlign w:val="center"/>
          </w:tcPr>
          <w:p w14:paraId="28020231">
            <w:pPr>
              <w:spacing w:line="240" w:lineRule="exact"/>
              <w:rPr>
                <w:rFonts w:ascii="宋体" w:hAnsi="宋体" w:cs="宋体"/>
                <w:b/>
                <w:bCs/>
                <w:sz w:val="18"/>
                <w:szCs w:val="18"/>
              </w:rPr>
            </w:pPr>
          </w:p>
        </w:tc>
        <w:tc>
          <w:tcPr>
            <w:tcW w:w="1690" w:type="dxa"/>
            <w:vMerge w:val="continue"/>
            <w:vAlign w:val="center"/>
          </w:tcPr>
          <w:p w14:paraId="4E098788">
            <w:pPr>
              <w:spacing w:line="240" w:lineRule="exact"/>
              <w:rPr>
                <w:rFonts w:ascii="宋体" w:hAnsi="宋体" w:cs="宋体"/>
                <w:sz w:val="18"/>
                <w:szCs w:val="18"/>
              </w:rPr>
            </w:pPr>
          </w:p>
        </w:tc>
        <w:tc>
          <w:tcPr>
            <w:tcW w:w="6749" w:type="dxa"/>
            <w:vAlign w:val="center"/>
          </w:tcPr>
          <w:p w14:paraId="6F2061F0">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A、B侧一次风机壳体、进出口烟道及支撑腐蚀部位更换，烟道壁厚测量</w:t>
            </w:r>
          </w:p>
        </w:tc>
        <w:tc>
          <w:tcPr>
            <w:tcW w:w="4783" w:type="dxa"/>
            <w:vMerge w:val="continue"/>
            <w:vAlign w:val="center"/>
          </w:tcPr>
          <w:p w14:paraId="3C6FE6C2">
            <w:pPr>
              <w:spacing w:line="240" w:lineRule="exact"/>
              <w:rPr>
                <w:rFonts w:ascii="宋体" w:hAnsi="宋体" w:cs="宋体"/>
                <w:sz w:val="18"/>
                <w:szCs w:val="18"/>
              </w:rPr>
            </w:pPr>
          </w:p>
        </w:tc>
      </w:tr>
      <w:tr w14:paraId="1312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90" w:hRule="atLeast"/>
          <w:jc w:val="center"/>
        </w:trPr>
        <w:tc>
          <w:tcPr>
            <w:tcW w:w="746" w:type="dxa"/>
            <w:vMerge w:val="continue"/>
            <w:vAlign w:val="center"/>
          </w:tcPr>
          <w:p w14:paraId="1DA10727">
            <w:pPr>
              <w:spacing w:line="240" w:lineRule="exact"/>
              <w:rPr>
                <w:rFonts w:ascii="宋体" w:hAnsi="宋体" w:cs="宋体"/>
                <w:b/>
                <w:bCs/>
                <w:sz w:val="18"/>
                <w:szCs w:val="18"/>
              </w:rPr>
            </w:pPr>
          </w:p>
        </w:tc>
        <w:tc>
          <w:tcPr>
            <w:tcW w:w="1690" w:type="dxa"/>
            <w:vMerge w:val="continue"/>
            <w:vAlign w:val="center"/>
          </w:tcPr>
          <w:p w14:paraId="5D22FA2A">
            <w:pPr>
              <w:spacing w:line="240" w:lineRule="exact"/>
              <w:rPr>
                <w:rFonts w:ascii="宋体" w:hAnsi="宋体" w:cs="宋体"/>
                <w:sz w:val="18"/>
                <w:szCs w:val="18"/>
              </w:rPr>
            </w:pPr>
          </w:p>
        </w:tc>
        <w:tc>
          <w:tcPr>
            <w:tcW w:w="6749" w:type="dxa"/>
            <w:vAlign w:val="center"/>
          </w:tcPr>
          <w:p w14:paraId="7F497A51">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 xml:space="preserve"> A、B侧一次风机进口、出口膨胀节检查，修复</w:t>
            </w:r>
          </w:p>
        </w:tc>
        <w:tc>
          <w:tcPr>
            <w:tcW w:w="4783" w:type="dxa"/>
            <w:vMerge w:val="continue"/>
            <w:vAlign w:val="center"/>
          </w:tcPr>
          <w:p w14:paraId="3C96CDCF">
            <w:pPr>
              <w:spacing w:line="240" w:lineRule="exact"/>
              <w:rPr>
                <w:rFonts w:ascii="宋体" w:hAnsi="宋体" w:cs="宋体"/>
                <w:sz w:val="18"/>
                <w:szCs w:val="18"/>
              </w:rPr>
            </w:pPr>
          </w:p>
        </w:tc>
      </w:tr>
      <w:tr w14:paraId="2211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45" w:hRule="atLeast"/>
          <w:jc w:val="center"/>
        </w:trPr>
        <w:tc>
          <w:tcPr>
            <w:tcW w:w="746" w:type="dxa"/>
            <w:vMerge w:val="continue"/>
            <w:vAlign w:val="center"/>
          </w:tcPr>
          <w:p w14:paraId="698F22E3">
            <w:pPr>
              <w:spacing w:line="240" w:lineRule="exact"/>
              <w:rPr>
                <w:rFonts w:ascii="宋体" w:hAnsi="宋体" w:cs="宋体"/>
                <w:b/>
                <w:bCs/>
                <w:sz w:val="18"/>
                <w:szCs w:val="18"/>
              </w:rPr>
            </w:pPr>
          </w:p>
        </w:tc>
        <w:tc>
          <w:tcPr>
            <w:tcW w:w="1690" w:type="dxa"/>
            <w:vMerge w:val="continue"/>
            <w:vAlign w:val="center"/>
          </w:tcPr>
          <w:p w14:paraId="37D4F622">
            <w:pPr>
              <w:spacing w:line="240" w:lineRule="exact"/>
              <w:rPr>
                <w:rFonts w:ascii="宋体" w:hAnsi="宋体" w:cs="宋体"/>
                <w:sz w:val="18"/>
                <w:szCs w:val="18"/>
              </w:rPr>
            </w:pPr>
          </w:p>
        </w:tc>
        <w:tc>
          <w:tcPr>
            <w:tcW w:w="6749" w:type="dxa"/>
            <w:vAlign w:val="center"/>
          </w:tcPr>
          <w:p w14:paraId="609DC30B">
            <w:pPr>
              <w:widowControl/>
              <w:numPr>
                <w:ilvl w:val="0"/>
                <w:numId w:val="11"/>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B侧一次风机出口挡板门、热风再循环门检查及风道积灰清理，加注润滑油，各挡板门三对照核对</w:t>
            </w:r>
          </w:p>
        </w:tc>
        <w:tc>
          <w:tcPr>
            <w:tcW w:w="4783" w:type="dxa"/>
            <w:vMerge w:val="continue"/>
            <w:vAlign w:val="center"/>
          </w:tcPr>
          <w:p w14:paraId="67CC3EAF">
            <w:pPr>
              <w:spacing w:line="240" w:lineRule="exact"/>
              <w:rPr>
                <w:rFonts w:ascii="宋体" w:hAnsi="宋体" w:cs="宋体"/>
                <w:sz w:val="18"/>
                <w:szCs w:val="18"/>
              </w:rPr>
            </w:pPr>
          </w:p>
        </w:tc>
      </w:tr>
      <w:tr w14:paraId="2C37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45" w:hRule="atLeast"/>
          <w:jc w:val="center"/>
        </w:trPr>
        <w:tc>
          <w:tcPr>
            <w:tcW w:w="746" w:type="dxa"/>
            <w:vMerge w:val="continue"/>
            <w:vAlign w:val="center"/>
          </w:tcPr>
          <w:p w14:paraId="65A246AB">
            <w:pPr>
              <w:spacing w:line="240" w:lineRule="exact"/>
              <w:rPr>
                <w:rFonts w:ascii="宋体" w:hAnsi="宋体" w:cs="宋体"/>
                <w:b/>
                <w:bCs/>
                <w:sz w:val="18"/>
                <w:szCs w:val="18"/>
              </w:rPr>
            </w:pPr>
          </w:p>
        </w:tc>
        <w:tc>
          <w:tcPr>
            <w:tcW w:w="1690" w:type="dxa"/>
            <w:vMerge w:val="continue"/>
            <w:vAlign w:val="center"/>
          </w:tcPr>
          <w:p w14:paraId="25071A6E">
            <w:pPr>
              <w:spacing w:line="240" w:lineRule="exact"/>
              <w:rPr>
                <w:rFonts w:ascii="宋体" w:hAnsi="宋体" w:cs="宋体"/>
                <w:sz w:val="18"/>
                <w:szCs w:val="18"/>
              </w:rPr>
            </w:pPr>
          </w:p>
        </w:tc>
        <w:tc>
          <w:tcPr>
            <w:tcW w:w="6749" w:type="dxa"/>
            <w:vAlign w:val="center"/>
          </w:tcPr>
          <w:p w14:paraId="24A1B2B8">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A、B侧一次风机联轴器检查，中心复查。</w:t>
            </w:r>
          </w:p>
        </w:tc>
        <w:tc>
          <w:tcPr>
            <w:tcW w:w="4783" w:type="dxa"/>
            <w:vMerge w:val="continue"/>
            <w:vAlign w:val="center"/>
          </w:tcPr>
          <w:p w14:paraId="3A1085E6">
            <w:pPr>
              <w:spacing w:line="240" w:lineRule="exact"/>
              <w:rPr>
                <w:rFonts w:ascii="宋体" w:hAnsi="宋体" w:cs="宋体"/>
                <w:sz w:val="18"/>
                <w:szCs w:val="18"/>
              </w:rPr>
            </w:pPr>
          </w:p>
        </w:tc>
      </w:tr>
      <w:tr w14:paraId="2DFF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03" w:hRule="atLeast"/>
          <w:jc w:val="center"/>
        </w:trPr>
        <w:tc>
          <w:tcPr>
            <w:tcW w:w="746" w:type="dxa"/>
            <w:vMerge w:val="restart"/>
            <w:vAlign w:val="center"/>
          </w:tcPr>
          <w:p w14:paraId="28719E58">
            <w:pPr>
              <w:pStyle w:val="131"/>
              <w:jc w:val="center"/>
              <w:rPr>
                <w:rFonts w:ascii="宋体" w:hAnsi="宋体" w:cs="宋体"/>
                <w:b/>
                <w:bCs/>
                <w:sz w:val="18"/>
                <w:szCs w:val="18"/>
              </w:rPr>
            </w:pPr>
            <w:r>
              <w:rPr>
                <w:rFonts w:hint="eastAsia" w:ascii="宋体" w:hAnsi="宋体" w:cs="宋体"/>
                <w:b/>
                <w:bCs/>
                <w:sz w:val="18"/>
                <w:szCs w:val="18"/>
              </w:rPr>
              <w:t>18</w:t>
            </w:r>
          </w:p>
        </w:tc>
        <w:tc>
          <w:tcPr>
            <w:tcW w:w="1690" w:type="dxa"/>
            <w:vMerge w:val="restart"/>
            <w:vAlign w:val="center"/>
          </w:tcPr>
          <w:p w14:paraId="71F16FF7">
            <w:pPr>
              <w:pStyle w:val="131"/>
              <w:jc w:val="center"/>
              <w:rPr>
                <w:rFonts w:ascii="宋体" w:hAnsi="宋体" w:cs="宋体"/>
                <w:b/>
                <w:bCs/>
                <w:sz w:val="18"/>
                <w:szCs w:val="18"/>
              </w:rPr>
            </w:pPr>
            <w:r>
              <w:rPr>
                <w:rFonts w:hint="eastAsia" w:ascii="宋体" w:hAnsi="宋体" w:cs="宋体"/>
                <w:b/>
                <w:bCs/>
                <w:sz w:val="18"/>
                <w:szCs w:val="18"/>
                <w:lang w:bidi="ar"/>
              </w:rPr>
              <w:t>A、B送风机及风道检修</w:t>
            </w:r>
          </w:p>
        </w:tc>
        <w:tc>
          <w:tcPr>
            <w:tcW w:w="6749" w:type="dxa"/>
            <w:vAlign w:val="center"/>
          </w:tcPr>
          <w:p w14:paraId="5F5159C5">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A、B侧送风机叶片检查、探伤</w:t>
            </w:r>
          </w:p>
        </w:tc>
        <w:tc>
          <w:tcPr>
            <w:tcW w:w="4783" w:type="dxa"/>
            <w:vMerge w:val="restart"/>
            <w:vAlign w:val="center"/>
          </w:tcPr>
          <w:p w14:paraId="15A4CFE4">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 xml:space="preserve">1、消音器、机壳、叶轮积灰清、叶片探伤无裂纹                                        2、保证润滑油油质良好，无杂质无乳化   </w:t>
            </w:r>
          </w:p>
          <w:p w14:paraId="0DBED183">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 xml:space="preserve">3、烟道、支撑及膨胀节检查、无积灰，漏风，磨损1/3的进行更换或挖补修复、局部做防磨处理                                                4、进出口挡板开关指示正确无卡涩，执行器行程良好                                5、进出口风箱支撑良好焊缝无开裂，风箱无漏风                                   6、轴封填料良好无漏风  </w:t>
            </w:r>
          </w:p>
          <w:p w14:paraId="741733C6">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7、油系统管道无渗油、无振动、连杆固定良好、伺服阀中心在可控范围内。</w:t>
            </w:r>
          </w:p>
          <w:p w14:paraId="2CA37707">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8、风机本体及轴承振动值范围内，无异常。</w:t>
            </w:r>
          </w:p>
          <w:p w14:paraId="6401736D">
            <w:pPr>
              <w:spacing w:line="240" w:lineRule="exact"/>
              <w:jc w:val="left"/>
              <w:rPr>
                <w:rFonts w:ascii="宋体" w:hAnsi="宋体" w:cs="宋体"/>
                <w:kern w:val="0"/>
                <w:sz w:val="18"/>
                <w:szCs w:val="18"/>
              </w:rPr>
            </w:pPr>
            <w:r>
              <w:rPr>
                <w:rFonts w:hint="eastAsia" w:ascii="宋体" w:hAnsi="宋体" w:cs="宋体"/>
                <w:kern w:val="0"/>
                <w:sz w:val="18"/>
                <w:szCs w:val="18"/>
                <w:lang w:bidi="ar"/>
              </w:rPr>
              <w:t xml:space="preserve">9、联轴器中心合格范围内，连接螺栓无磨损，膜片无变形及疲劳裂纹。                               </w:t>
            </w:r>
          </w:p>
        </w:tc>
      </w:tr>
      <w:tr w14:paraId="7F26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03" w:hRule="atLeast"/>
          <w:jc w:val="center"/>
        </w:trPr>
        <w:tc>
          <w:tcPr>
            <w:tcW w:w="746" w:type="dxa"/>
            <w:vMerge w:val="continue"/>
            <w:vAlign w:val="center"/>
          </w:tcPr>
          <w:p w14:paraId="76EBAAB9">
            <w:pPr>
              <w:spacing w:line="240" w:lineRule="exact"/>
              <w:rPr>
                <w:rFonts w:ascii="宋体" w:hAnsi="宋体" w:cs="宋体"/>
                <w:b/>
                <w:bCs/>
                <w:sz w:val="18"/>
                <w:szCs w:val="18"/>
              </w:rPr>
            </w:pPr>
          </w:p>
        </w:tc>
        <w:tc>
          <w:tcPr>
            <w:tcW w:w="1690" w:type="dxa"/>
            <w:vMerge w:val="continue"/>
            <w:vAlign w:val="center"/>
          </w:tcPr>
          <w:p w14:paraId="3110FD86">
            <w:pPr>
              <w:spacing w:line="240" w:lineRule="exact"/>
              <w:rPr>
                <w:rFonts w:ascii="宋体" w:hAnsi="宋体" w:cs="宋体"/>
                <w:sz w:val="18"/>
                <w:szCs w:val="18"/>
              </w:rPr>
            </w:pPr>
          </w:p>
        </w:tc>
        <w:tc>
          <w:tcPr>
            <w:tcW w:w="6749" w:type="dxa"/>
            <w:vAlign w:val="center"/>
          </w:tcPr>
          <w:p w14:paraId="38E1FCC9">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A、B侧送风机动调机构检修</w:t>
            </w:r>
          </w:p>
        </w:tc>
        <w:tc>
          <w:tcPr>
            <w:tcW w:w="4783" w:type="dxa"/>
            <w:vMerge w:val="continue"/>
            <w:vAlign w:val="center"/>
          </w:tcPr>
          <w:p w14:paraId="4CBA99ED">
            <w:pPr>
              <w:spacing w:line="240" w:lineRule="exact"/>
              <w:rPr>
                <w:rFonts w:ascii="宋体" w:hAnsi="宋体" w:cs="宋体"/>
                <w:sz w:val="18"/>
                <w:szCs w:val="18"/>
              </w:rPr>
            </w:pPr>
          </w:p>
        </w:tc>
      </w:tr>
      <w:tr w14:paraId="4F59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03" w:hRule="atLeast"/>
          <w:jc w:val="center"/>
        </w:trPr>
        <w:tc>
          <w:tcPr>
            <w:tcW w:w="746" w:type="dxa"/>
            <w:vMerge w:val="continue"/>
            <w:vAlign w:val="center"/>
          </w:tcPr>
          <w:p w14:paraId="276F555C">
            <w:pPr>
              <w:spacing w:line="240" w:lineRule="exact"/>
              <w:rPr>
                <w:rFonts w:ascii="宋体" w:hAnsi="宋体" w:cs="宋体"/>
                <w:b/>
                <w:bCs/>
                <w:sz w:val="18"/>
                <w:szCs w:val="18"/>
              </w:rPr>
            </w:pPr>
          </w:p>
        </w:tc>
        <w:tc>
          <w:tcPr>
            <w:tcW w:w="1690" w:type="dxa"/>
            <w:vMerge w:val="continue"/>
            <w:vAlign w:val="center"/>
          </w:tcPr>
          <w:p w14:paraId="279202D8">
            <w:pPr>
              <w:spacing w:line="240" w:lineRule="exact"/>
              <w:rPr>
                <w:rFonts w:ascii="宋体" w:hAnsi="宋体" w:cs="宋体"/>
                <w:sz w:val="18"/>
                <w:szCs w:val="18"/>
              </w:rPr>
            </w:pPr>
          </w:p>
        </w:tc>
        <w:tc>
          <w:tcPr>
            <w:tcW w:w="6749" w:type="dxa"/>
            <w:vAlign w:val="center"/>
          </w:tcPr>
          <w:p w14:paraId="298763E3">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 xml:space="preserve"> A、B侧送风机伺服阀链接油管漏油、损坏的更换</w:t>
            </w:r>
          </w:p>
        </w:tc>
        <w:tc>
          <w:tcPr>
            <w:tcW w:w="4783" w:type="dxa"/>
            <w:vMerge w:val="continue"/>
            <w:vAlign w:val="center"/>
          </w:tcPr>
          <w:p w14:paraId="75E7F375">
            <w:pPr>
              <w:spacing w:line="240" w:lineRule="exact"/>
              <w:rPr>
                <w:rFonts w:ascii="宋体" w:hAnsi="宋体" w:cs="宋体"/>
                <w:sz w:val="18"/>
                <w:szCs w:val="18"/>
              </w:rPr>
            </w:pPr>
          </w:p>
        </w:tc>
      </w:tr>
      <w:tr w14:paraId="0926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03" w:hRule="atLeast"/>
          <w:jc w:val="center"/>
        </w:trPr>
        <w:tc>
          <w:tcPr>
            <w:tcW w:w="746" w:type="dxa"/>
            <w:vMerge w:val="continue"/>
            <w:vAlign w:val="center"/>
          </w:tcPr>
          <w:p w14:paraId="4158047A">
            <w:pPr>
              <w:spacing w:line="240" w:lineRule="exact"/>
              <w:rPr>
                <w:rFonts w:ascii="宋体" w:hAnsi="宋体" w:cs="宋体"/>
                <w:b/>
                <w:bCs/>
                <w:sz w:val="18"/>
                <w:szCs w:val="18"/>
              </w:rPr>
            </w:pPr>
          </w:p>
        </w:tc>
        <w:tc>
          <w:tcPr>
            <w:tcW w:w="1690" w:type="dxa"/>
            <w:vMerge w:val="continue"/>
            <w:vAlign w:val="center"/>
          </w:tcPr>
          <w:p w14:paraId="30A83C27">
            <w:pPr>
              <w:spacing w:line="240" w:lineRule="exact"/>
              <w:rPr>
                <w:rFonts w:ascii="宋体" w:hAnsi="宋体" w:cs="宋体"/>
                <w:sz w:val="18"/>
                <w:szCs w:val="18"/>
              </w:rPr>
            </w:pPr>
          </w:p>
        </w:tc>
        <w:tc>
          <w:tcPr>
            <w:tcW w:w="6749" w:type="dxa"/>
            <w:vAlign w:val="center"/>
          </w:tcPr>
          <w:p w14:paraId="194F832A">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A、B侧送风机油系统检修，润滑油更换，油箱清理，主油泵检查</w:t>
            </w:r>
          </w:p>
        </w:tc>
        <w:tc>
          <w:tcPr>
            <w:tcW w:w="4783" w:type="dxa"/>
            <w:vMerge w:val="continue"/>
            <w:vAlign w:val="center"/>
          </w:tcPr>
          <w:p w14:paraId="32AB9131">
            <w:pPr>
              <w:spacing w:line="240" w:lineRule="exact"/>
              <w:rPr>
                <w:rFonts w:ascii="宋体" w:hAnsi="宋体" w:cs="宋体"/>
                <w:sz w:val="18"/>
                <w:szCs w:val="18"/>
              </w:rPr>
            </w:pPr>
          </w:p>
        </w:tc>
      </w:tr>
      <w:tr w14:paraId="0274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03" w:hRule="atLeast"/>
          <w:jc w:val="center"/>
        </w:trPr>
        <w:tc>
          <w:tcPr>
            <w:tcW w:w="746" w:type="dxa"/>
            <w:vMerge w:val="continue"/>
            <w:vAlign w:val="center"/>
          </w:tcPr>
          <w:p w14:paraId="05F76C5E">
            <w:pPr>
              <w:spacing w:line="240" w:lineRule="exact"/>
              <w:rPr>
                <w:rFonts w:ascii="宋体" w:hAnsi="宋体" w:cs="宋体"/>
                <w:b/>
                <w:bCs/>
                <w:sz w:val="18"/>
                <w:szCs w:val="18"/>
              </w:rPr>
            </w:pPr>
          </w:p>
        </w:tc>
        <w:tc>
          <w:tcPr>
            <w:tcW w:w="1690" w:type="dxa"/>
            <w:vMerge w:val="continue"/>
            <w:vAlign w:val="center"/>
          </w:tcPr>
          <w:p w14:paraId="2E0B3494">
            <w:pPr>
              <w:spacing w:line="240" w:lineRule="exact"/>
              <w:rPr>
                <w:rFonts w:ascii="宋体" w:hAnsi="宋体" w:cs="宋体"/>
                <w:sz w:val="18"/>
                <w:szCs w:val="18"/>
              </w:rPr>
            </w:pPr>
          </w:p>
        </w:tc>
        <w:tc>
          <w:tcPr>
            <w:tcW w:w="6749" w:type="dxa"/>
            <w:vAlign w:val="center"/>
          </w:tcPr>
          <w:p w14:paraId="23ABECA5">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A、B侧送风机壳体、进出口烟道及支撑腐蚀部位更换，烟道壁厚测量</w:t>
            </w:r>
          </w:p>
        </w:tc>
        <w:tc>
          <w:tcPr>
            <w:tcW w:w="4783" w:type="dxa"/>
            <w:vMerge w:val="continue"/>
            <w:vAlign w:val="center"/>
          </w:tcPr>
          <w:p w14:paraId="64278A7C">
            <w:pPr>
              <w:spacing w:line="240" w:lineRule="exact"/>
              <w:rPr>
                <w:rFonts w:ascii="宋体" w:hAnsi="宋体" w:cs="宋体"/>
                <w:sz w:val="18"/>
                <w:szCs w:val="18"/>
              </w:rPr>
            </w:pPr>
          </w:p>
        </w:tc>
      </w:tr>
      <w:tr w14:paraId="57B8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03" w:hRule="atLeast"/>
          <w:jc w:val="center"/>
        </w:trPr>
        <w:tc>
          <w:tcPr>
            <w:tcW w:w="746" w:type="dxa"/>
            <w:vMerge w:val="continue"/>
            <w:vAlign w:val="center"/>
          </w:tcPr>
          <w:p w14:paraId="6659BE6E">
            <w:pPr>
              <w:spacing w:line="240" w:lineRule="exact"/>
              <w:rPr>
                <w:rFonts w:ascii="宋体" w:hAnsi="宋体" w:cs="宋体"/>
                <w:b/>
                <w:bCs/>
                <w:sz w:val="18"/>
                <w:szCs w:val="18"/>
              </w:rPr>
            </w:pPr>
          </w:p>
        </w:tc>
        <w:tc>
          <w:tcPr>
            <w:tcW w:w="1690" w:type="dxa"/>
            <w:vMerge w:val="continue"/>
            <w:vAlign w:val="center"/>
          </w:tcPr>
          <w:p w14:paraId="5A5CA1F6">
            <w:pPr>
              <w:spacing w:line="240" w:lineRule="exact"/>
              <w:rPr>
                <w:rFonts w:ascii="宋体" w:hAnsi="宋体" w:cs="宋体"/>
                <w:sz w:val="18"/>
                <w:szCs w:val="18"/>
              </w:rPr>
            </w:pPr>
          </w:p>
        </w:tc>
        <w:tc>
          <w:tcPr>
            <w:tcW w:w="6749" w:type="dxa"/>
            <w:vAlign w:val="center"/>
          </w:tcPr>
          <w:p w14:paraId="336B5CCD">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A、B侧送风机进口、出口膨胀节检查、修复</w:t>
            </w:r>
          </w:p>
        </w:tc>
        <w:tc>
          <w:tcPr>
            <w:tcW w:w="4783" w:type="dxa"/>
            <w:vMerge w:val="continue"/>
            <w:vAlign w:val="center"/>
          </w:tcPr>
          <w:p w14:paraId="2239894D">
            <w:pPr>
              <w:spacing w:line="240" w:lineRule="exact"/>
              <w:rPr>
                <w:rFonts w:ascii="宋体" w:hAnsi="宋体" w:cs="宋体"/>
                <w:sz w:val="18"/>
                <w:szCs w:val="18"/>
              </w:rPr>
            </w:pPr>
          </w:p>
        </w:tc>
      </w:tr>
      <w:tr w14:paraId="7338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03" w:hRule="atLeast"/>
          <w:jc w:val="center"/>
        </w:trPr>
        <w:tc>
          <w:tcPr>
            <w:tcW w:w="746" w:type="dxa"/>
            <w:vMerge w:val="continue"/>
            <w:vAlign w:val="center"/>
          </w:tcPr>
          <w:p w14:paraId="7E923A05">
            <w:pPr>
              <w:spacing w:line="240" w:lineRule="exact"/>
              <w:rPr>
                <w:rFonts w:ascii="宋体" w:hAnsi="宋体" w:cs="宋体"/>
                <w:b/>
                <w:bCs/>
                <w:sz w:val="18"/>
                <w:szCs w:val="18"/>
              </w:rPr>
            </w:pPr>
          </w:p>
        </w:tc>
        <w:tc>
          <w:tcPr>
            <w:tcW w:w="1690" w:type="dxa"/>
            <w:vMerge w:val="continue"/>
            <w:vAlign w:val="center"/>
          </w:tcPr>
          <w:p w14:paraId="364C4320">
            <w:pPr>
              <w:spacing w:line="240" w:lineRule="exact"/>
              <w:rPr>
                <w:rFonts w:ascii="宋体" w:hAnsi="宋体" w:cs="宋体"/>
                <w:sz w:val="18"/>
                <w:szCs w:val="18"/>
              </w:rPr>
            </w:pPr>
          </w:p>
        </w:tc>
        <w:tc>
          <w:tcPr>
            <w:tcW w:w="6749" w:type="dxa"/>
            <w:vAlign w:val="center"/>
          </w:tcPr>
          <w:p w14:paraId="6DF29852">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A、B侧送风机出口及联络挡板门、热风再循环门检修，加注润滑油，风道积灰清理，各挡板门三对照核对。</w:t>
            </w:r>
          </w:p>
        </w:tc>
        <w:tc>
          <w:tcPr>
            <w:tcW w:w="4783" w:type="dxa"/>
            <w:vMerge w:val="continue"/>
            <w:vAlign w:val="center"/>
          </w:tcPr>
          <w:p w14:paraId="6475E3AA">
            <w:pPr>
              <w:spacing w:line="240" w:lineRule="exact"/>
              <w:rPr>
                <w:rFonts w:ascii="宋体" w:hAnsi="宋体" w:cs="宋体"/>
                <w:sz w:val="18"/>
                <w:szCs w:val="18"/>
              </w:rPr>
            </w:pPr>
          </w:p>
        </w:tc>
      </w:tr>
      <w:tr w14:paraId="41F4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503" w:hRule="atLeast"/>
          <w:jc w:val="center"/>
        </w:trPr>
        <w:tc>
          <w:tcPr>
            <w:tcW w:w="746" w:type="dxa"/>
            <w:vMerge w:val="continue"/>
            <w:vAlign w:val="center"/>
          </w:tcPr>
          <w:p w14:paraId="4A6862CA">
            <w:pPr>
              <w:spacing w:line="240" w:lineRule="exact"/>
              <w:rPr>
                <w:rFonts w:ascii="宋体" w:hAnsi="宋体" w:cs="宋体"/>
                <w:b/>
                <w:bCs/>
                <w:sz w:val="18"/>
                <w:szCs w:val="18"/>
              </w:rPr>
            </w:pPr>
          </w:p>
        </w:tc>
        <w:tc>
          <w:tcPr>
            <w:tcW w:w="1690" w:type="dxa"/>
            <w:vMerge w:val="continue"/>
            <w:vAlign w:val="center"/>
          </w:tcPr>
          <w:p w14:paraId="0A06DA9D">
            <w:pPr>
              <w:spacing w:line="240" w:lineRule="exact"/>
              <w:rPr>
                <w:rFonts w:ascii="宋体" w:hAnsi="宋体" w:cs="宋体"/>
                <w:sz w:val="18"/>
                <w:szCs w:val="18"/>
              </w:rPr>
            </w:pPr>
          </w:p>
        </w:tc>
        <w:tc>
          <w:tcPr>
            <w:tcW w:w="6749" w:type="dxa"/>
            <w:vAlign w:val="center"/>
          </w:tcPr>
          <w:p w14:paraId="1AC2617F">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A、B侧送风机联轴器检查，中心复查。</w:t>
            </w:r>
          </w:p>
        </w:tc>
        <w:tc>
          <w:tcPr>
            <w:tcW w:w="4783" w:type="dxa"/>
            <w:vMerge w:val="continue"/>
            <w:vAlign w:val="center"/>
          </w:tcPr>
          <w:p w14:paraId="1D34E700">
            <w:pPr>
              <w:spacing w:line="240" w:lineRule="exact"/>
              <w:rPr>
                <w:rFonts w:ascii="宋体" w:hAnsi="宋体" w:cs="宋体"/>
                <w:sz w:val="18"/>
                <w:szCs w:val="18"/>
              </w:rPr>
            </w:pPr>
          </w:p>
        </w:tc>
      </w:tr>
      <w:tr w14:paraId="4B5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6651129F">
            <w:pPr>
              <w:pStyle w:val="131"/>
              <w:jc w:val="center"/>
              <w:rPr>
                <w:rFonts w:ascii="宋体" w:hAnsi="宋体" w:cs="宋体"/>
                <w:b/>
                <w:bCs/>
                <w:sz w:val="18"/>
                <w:szCs w:val="18"/>
              </w:rPr>
            </w:pPr>
            <w:r>
              <w:rPr>
                <w:rFonts w:hint="eastAsia" w:ascii="宋体" w:hAnsi="宋体" w:cs="宋体"/>
                <w:b/>
                <w:bCs/>
                <w:sz w:val="18"/>
                <w:szCs w:val="18"/>
              </w:rPr>
              <w:t>19</w:t>
            </w:r>
          </w:p>
        </w:tc>
        <w:tc>
          <w:tcPr>
            <w:tcW w:w="1690" w:type="dxa"/>
            <w:vMerge w:val="restart"/>
            <w:vAlign w:val="center"/>
          </w:tcPr>
          <w:p w14:paraId="41F17309">
            <w:pPr>
              <w:jc w:val="center"/>
              <w:rPr>
                <w:rFonts w:ascii="宋体" w:hAnsi="宋体" w:cs="宋体"/>
                <w:bCs/>
                <w:sz w:val="18"/>
                <w:szCs w:val="18"/>
              </w:rPr>
            </w:pPr>
            <w:r>
              <w:rPr>
                <w:rFonts w:hint="eastAsia" w:ascii="宋体" w:hAnsi="宋体" w:cs="宋体"/>
                <w:b/>
                <w:bCs/>
                <w:sz w:val="18"/>
                <w:szCs w:val="18"/>
              </w:rPr>
              <w:t>A、B引风机及烟道检修</w:t>
            </w:r>
          </w:p>
        </w:tc>
        <w:tc>
          <w:tcPr>
            <w:tcW w:w="6749" w:type="dxa"/>
            <w:vAlign w:val="center"/>
          </w:tcPr>
          <w:p w14:paraId="7C333D13">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A、B侧引风机叶片检查、探伤</w:t>
            </w:r>
          </w:p>
        </w:tc>
        <w:tc>
          <w:tcPr>
            <w:tcW w:w="4783" w:type="dxa"/>
            <w:vMerge w:val="restart"/>
            <w:vAlign w:val="center"/>
          </w:tcPr>
          <w:p w14:paraId="10F8E8A1">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 xml:space="preserve">1、烟道、支撑及膨胀节检查、无积灰，漏风，磨损1/3的进行更换或挖补修复、局部做防磨处理                                                                 2、消音器、机壳、叶轮积灰清理、叶片探伤无裂纹                                       3、保证润滑油油质良好，无杂质无乳化                                           4、进出口挡板开关指示正确无卡涩，执行器行程良好                                5、进出口风箱支撑良好焊缝无开裂，风箱无漏风                                   6、轴封填料良好无漏风         </w:t>
            </w:r>
          </w:p>
          <w:p w14:paraId="41009D2C">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7、油系统管道无渗油、无振动、连杆固定良好、伺服阀中心在可控范围内。</w:t>
            </w:r>
          </w:p>
          <w:p w14:paraId="1C599206">
            <w:pPr>
              <w:spacing w:line="240" w:lineRule="exact"/>
              <w:jc w:val="left"/>
              <w:rPr>
                <w:rFonts w:ascii="宋体" w:hAnsi="宋体" w:cs="宋体"/>
                <w:kern w:val="0"/>
                <w:sz w:val="18"/>
                <w:szCs w:val="18"/>
                <w:lang w:bidi="ar"/>
              </w:rPr>
            </w:pPr>
            <w:r>
              <w:rPr>
                <w:rFonts w:hint="eastAsia" w:ascii="宋体" w:hAnsi="宋体" w:cs="宋体"/>
                <w:kern w:val="0"/>
                <w:sz w:val="18"/>
                <w:szCs w:val="18"/>
                <w:lang w:bidi="ar"/>
              </w:rPr>
              <w:t xml:space="preserve">8、风机本体及轴承振动值范围内，无异常。 </w:t>
            </w:r>
          </w:p>
          <w:p w14:paraId="56B15069">
            <w:pPr>
              <w:spacing w:line="240" w:lineRule="exact"/>
              <w:jc w:val="left"/>
              <w:rPr>
                <w:rFonts w:ascii="宋体" w:hAnsi="宋体" w:cs="宋体"/>
                <w:kern w:val="0"/>
                <w:sz w:val="18"/>
                <w:szCs w:val="18"/>
              </w:rPr>
            </w:pPr>
            <w:r>
              <w:rPr>
                <w:rFonts w:hint="eastAsia" w:ascii="宋体" w:hAnsi="宋体" w:cs="宋体"/>
                <w:kern w:val="0"/>
                <w:sz w:val="18"/>
                <w:szCs w:val="18"/>
                <w:lang w:bidi="ar"/>
              </w:rPr>
              <w:t xml:space="preserve">9、联轴器中心合格范围内，连接螺栓无磨损，膜片无变形及疲劳裂纹。                               </w:t>
            </w:r>
          </w:p>
        </w:tc>
      </w:tr>
      <w:tr w14:paraId="1BFE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A2B1CDD">
            <w:pPr>
              <w:pStyle w:val="131"/>
              <w:jc w:val="center"/>
              <w:rPr>
                <w:rFonts w:ascii="宋体" w:hAnsi="宋体" w:cs="宋体"/>
                <w:b/>
                <w:bCs/>
                <w:sz w:val="18"/>
                <w:szCs w:val="18"/>
              </w:rPr>
            </w:pPr>
          </w:p>
        </w:tc>
        <w:tc>
          <w:tcPr>
            <w:tcW w:w="1690" w:type="dxa"/>
            <w:vMerge w:val="continue"/>
            <w:vAlign w:val="center"/>
          </w:tcPr>
          <w:p w14:paraId="31919612">
            <w:pPr>
              <w:rPr>
                <w:rFonts w:ascii="宋体" w:hAnsi="宋体" w:cs="宋体"/>
                <w:bCs/>
                <w:sz w:val="18"/>
                <w:szCs w:val="18"/>
              </w:rPr>
            </w:pPr>
          </w:p>
        </w:tc>
        <w:tc>
          <w:tcPr>
            <w:tcW w:w="6749" w:type="dxa"/>
            <w:vAlign w:val="center"/>
          </w:tcPr>
          <w:p w14:paraId="081259F6">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A、B侧引风机进口、出口及联络挡板检修，加注润滑油，挡板门三对照核对</w:t>
            </w:r>
          </w:p>
        </w:tc>
        <w:tc>
          <w:tcPr>
            <w:tcW w:w="4783" w:type="dxa"/>
            <w:vMerge w:val="continue"/>
            <w:vAlign w:val="center"/>
          </w:tcPr>
          <w:p w14:paraId="06ACD8B0">
            <w:pPr>
              <w:spacing w:line="240" w:lineRule="exact"/>
              <w:rPr>
                <w:rFonts w:ascii="宋体" w:hAnsi="宋体" w:cs="宋体"/>
                <w:kern w:val="0"/>
                <w:sz w:val="18"/>
                <w:szCs w:val="18"/>
              </w:rPr>
            </w:pPr>
          </w:p>
        </w:tc>
      </w:tr>
      <w:tr w14:paraId="5B9D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36D3A3C">
            <w:pPr>
              <w:pStyle w:val="131"/>
              <w:jc w:val="center"/>
              <w:rPr>
                <w:rFonts w:ascii="宋体" w:hAnsi="宋体" w:cs="宋体"/>
                <w:b/>
                <w:bCs/>
                <w:sz w:val="18"/>
                <w:szCs w:val="18"/>
              </w:rPr>
            </w:pPr>
          </w:p>
        </w:tc>
        <w:tc>
          <w:tcPr>
            <w:tcW w:w="1690" w:type="dxa"/>
            <w:vMerge w:val="continue"/>
            <w:vAlign w:val="center"/>
          </w:tcPr>
          <w:p w14:paraId="582098E1">
            <w:pPr>
              <w:rPr>
                <w:rFonts w:ascii="宋体" w:hAnsi="宋体" w:cs="宋体"/>
                <w:bCs/>
                <w:sz w:val="18"/>
                <w:szCs w:val="18"/>
              </w:rPr>
            </w:pPr>
          </w:p>
        </w:tc>
        <w:tc>
          <w:tcPr>
            <w:tcW w:w="6749" w:type="dxa"/>
            <w:vAlign w:val="center"/>
          </w:tcPr>
          <w:p w14:paraId="3C7AA58A">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 xml:space="preserve"> A、B侧引风机油系统检修，润滑油更换，油箱清理，主油泵、循环油泵检查</w:t>
            </w:r>
          </w:p>
        </w:tc>
        <w:tc>
          <w:tcPr>
            <w:tcW w:w="4783" w:type="dxa"/>
            <w:vMerge w:val="continue"/>
            <w:vAlign w:val="center"/>
          </w:tcPr>
          <w:p w14:paraId="0808D10E">
            <w:pPr>
              <w:spacing w:line="240" w:lineRule="exact"/>
              <w:rPr>
                <w:rFonts w:ascii="宋体" w:hAnsi="宋体" w:cs="宋体"/>
                <w:kern w:val="0"/>
                <w:sz w:val="18"/>
                <w:szCs w:val="18"/>
              </w:rPr>
            </w:pPr>
          </w:p>
        </w:tc>
      </w:tr>
      <w:tr w14:paraId="39E6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4" w:hRule="atLeast"/>
          <w:jc w:val="center"/>
        </w:trPr>
        <w:tc>
          <w:tcPr>
            <w:tcW w:w="746" w:type="dxa"/>
            <w:vMerge w:val="continue"/>
            <w:vAlign w:val="center"/>
          </w:tcPr>
          <w:p w14:paraId="01368D96">
            <w:pPr>
              <w:pStyle w:val="131"/>
              <w:jc w:val="center"/>
              <w:rPr>
                <w:rFonts w:ascii="宋体" w:hAnsi="宋体" w:cs="宋体"/>
                <w:b/>
                <w:bCs/>
                <w:sz w:val="18"/>
                <w:szCs w:val="18"/>
              </w:rPr>
            </w:pPr>
          </w:p>
        </w:tc>
        <w:tc>
          <w:tcPr>
            <w:tcW w:w="1690" w:type="dxa"/>
            <w:vMerge w:val="continue"/>
            <w:vAlign w:val="center"/>
          </w:tcPr>
          <w:p w14:paraId="7CD4FB8F">
            <w:pPr>
              <w:rPr>
                <w:rFonts w:ascii="宋体" w:hAnsi="宋体" w:cs="宋体"/>
                <w:bCs/>
                <w:sz w:val="18"/>
                <w:szCs w:val="18"/>
              </w:rPr>
            </w:pPr>
          </w:p>
        </w:tc>
        <w:tc>
          <w:tcPr>
            <w:tcW w:w="6749" w:type="dxa"/>
            <w:vAlign w:val="center"/>
          </w:tcPr>
          <w:p w14:paraId="29B6B236">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A、B侧引风机伺服阀检查、链接油管漏油、损坏的更换</w:t>
            </w:r>
          </w:p>
        </w:tc>
        <w:tc>
          <w:tcPr>
            <w:tcW w:w="4783" w:type="dxa"/>
            <w:vMerge w:val="continue"/>
            <w:vAlign w:val="center"/>
          </w:tcPr>
          <w:p w14:paraId="6234DC42">
            <w:pPr>
              <w:spacing w:line="240" w:lineRule="exact"/>
              <w:rPr>
                <w:rFonts w:ascii="宋体" w:hAnsi="宋体" w:cs="宋体"/>
                <w:kern w:val="0"/>
                <w:sz w:val="18"/>
                <w:szCs w:val="18"/>
              </w:rPr>
            </w:pPr>
          </w:p>
        </w:tc>
      </w:tr>
      <w:tr w14:paraId="66F3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0D96A1C">
            <w:pPr>
              <w:pStyle w:val="131"/>
              <w:jc w:val="center"/>
              <w:rPr>
                <w:rFonts w:ascii="宋体" w:hAnsi="宋体" w:cs="宋体"/>
                <w:b/>
                <w:bCs/>
                <w:sz w:val="18"/>
                <w:szCs w:val="18"/>
              </w:rPr>
            </w:pPr>
          </w:p>
        </w:tc>
        <w:tc>
          <w:tcPr>
            <w:tcW w:w="1690" w:type="dxa"/>
            <w:vMerge w:val="continue"/>
            <w:vAlign w:val="center"/>
          </w:tcPr>
          <w:p w14:paraId="2C3D7E6A">
            <w:pPr>
              <w:rPr>
                <w:rFonts w:ascii="宋体" w:hAnsi="宋体" w:cs="宋体"/>
                <w:bCs/>
                <w:sz w:val="18"/>
                <w:szCs w:val="18"/>
              </w:rPr>
            </w:pPr>
          </w:p>
        </w:tc>
        <w:tc>
          <w:tcPr>
            <w:tcW w:w="6749" w:type="dxa"/>
            <w:vAlign w:val="center"/>
          </w:tcPr>
          <w:p w14:paraId="4B413A84">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A、B侧引风机电机轴瓦渗油处理。（B引风机电机非驱动端轴承室漏油严重，需解体检查处理）</w:t>
            </w:r>
          </w:p>
        </w:tc>
        <w:tc>
          <w:tcPr>
            <w:tcW w:w="4783" w:type="dxa"/>
            <w:vMerge w:val="continue"/>
            <w:vAlign w:val="center"/>
          </w:tcPr>
          <w:p w14:paraId="38B074CB">
            <w:pPr>
              <w:spacing w:line="240" w:lineRule="exact"/>
              <w:rPr>
                <w:rFonts w:ascii="宋体" w:hAnsi="宋体" w:cs="宋体"/>
                <w:kern w:val="0"/>
                <w:sz w:val="18"/>
                <w:szCs w:val="18"/>
              </w:rPr>
            </w:pPr>
          </w:p>
        </w:tc>
      </w:tr>
      <w:tr w14:paraId="7239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211377B6">
            <w:pPr>
              <w:pStyle w:val="131"/>
              <w:jc w:val="center"/>
              <w:rPr>
                <w:rFonts w:ascii="宋体" w:hAnsi="宋体" w:cs="宋体"/>
                <w:b/>
                <w:bCs/>
                <w:sz w:val="18"/>
                <w:szCs w:val="18"/>
              </w:rPr>
            </w:pPr>
          </w:p>
        </w:tc>
        <w:tc>
          <w:tcPr>
            <w:tcW w:w="1690" w:type="dxa"/>
            <w:vMerge w:val="continue"/>
            <w:vAlign w:val="center"/>
          </w:tcPr>
          <w:p w14:paraId="76636A33">
            <w:pPr>
              <w:rPr>
                <w:rFonts w:ascii="宋体" w:hAnsi="宋体" w:cs="宋体"/>
                <w:bCs/>
                <w:sz w:val="18"/>
                <w:szCs w:val="18"/>
              </w:rPr>
            </w:pPr>
          </w:p>
        </w:tc>
        <w:tc>
          <w:tcPr>
            <w:tcW w:w="6749" w:type="dxa"/>
            <w:vAlign w:val="center"/>
          </w:tcPr>
          <w:p w14:paraId="3BD6A8C1">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A、B侧引风机进口、出口膨胀节检查、修复</w:t>
            </w:r>
          </w:p>
        </w:tc>
        <w:tc>
          <w:tcPr>
            <w:tcW w:w="4783" w:type="dxa"/>
            <w:vMerge w:val="continue"/>
            <w:vAlign w:val="center"/>
          </w:tcPr>
          <w:p w14:paraId="75463EE4">
            <w:pPr>
              <w:spacing w:line="240" w:lineRule="exact"/>
              <w:rPr>
                <w:rFonts w:ascii="宋体" w:hAnsi="宋体" w:cs="宋体"/>
                <w:kern w:val="0"/>
                <w:sz w:val="18"/>
                <w:szCs w:val="18"/>
              </w:rPr>
            </w:pPr>
          </w:p>
        </w:tc>
      </w:tr>
      <w:tr w14:paraId="54E1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A246038">
            <w:pPr>
              <w:pStyle w:val="131"/>
              <w:jc w:val="center"/>
              <w:rPr>
                <w:rFonts w:ascii="宋体" w:hAnsi="宋体" w:cs="宋体"/>
                <w:b/>
                <w:bCs/>
                <w:sz w:val="18"/>
                <w:szCs w:val="18"/>
              </w:rPr>
            </w:pPr>
          </w:p>
        </w:tc>
        <w:tc>
          <w:tcPr>
            <w:tcW w:w="1690" w:type="dxa"/>
            <w:vMerge w:val="continue"/>
            <w:vAlign w:val="center"/>
          </w:tcPr>
          <w:p w14:paraId="79C41E5F">
            <w:pPr>
              <w:rPr>
                <w:rFonts w:ascii="宋体" w:hAnsi="宋体" w:cs="宋体"/>
                <w:bCs/>
                <w:sz w:val="18"/>
                <w:szCs w:val="18"/>
              </w:rPr>
            </w:pPr>
          </w:p>
        </w:tc>
        <w:tc>
          <w:tcPr>
            <w:tcW w:w="6749" w:type="dxa"/>
            <w:vAlign w:val="center"/>
          </w:tcPr>
          <w:p w14:paraId="47BC2C7F">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A、B侧引风机动调机构检修</w:t>
            </w:r>
          </w:p>
        </w:tc>
        <w:tc>
          <w:tcPr>
            <w:tcW w:w="4783" w:type="dxa"/>
            <w:vMerge w:val="continue"/>
            <w:vAlign w:val="center"/>
          </w:tcPr>
          <w:p w14:paraId="54AEB19E">
            <w:pPr>
              <w:spacing w:line="240" w:lineRule="exact"/>
              <w:rPr>
                <w:rFonts w:ascii="宋体" w:hAnsi="宋体" w:cs="宋体"/>
                <w:kern w:val="0"/>
                <w:sz w:val="18"/>
                <w:szCs w:val="18"/>
              </w:rPr>
            </w:pPr>
          </w:p>
        </w:tc>
      </w:tr>
      <w:tr w14:paraId="2E29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1F20351B">
            <w:pPr>
              <w:pStyle w:val="131"/>
              <w:jc w:val="center"/>
              <w:rPr>
                <w:rFonts w:ascii="宋体" w:hAnsi="宋体" w:cs="宋体"/>
                <w:b/>
                <w:bCs/>
                <w:sz w:val="18"/>
                <w:szCs w:val="18"/>
              </w:rPr>
            </w:pPr>
          </w:p>
        </w:tc>
        <w:tc>
          <w:tcPr>
            <w:tcW w:w="1690" w:type="dxa"/>
            <w:vMerge w:val="continue"/>
            <w:vAlign w:val="center"/>
          </w:tcPr>
          <w:p w14:paraId="398D5957">
            <w:pPr>
              <w:rPr>
                <w:rFonts w:ascii="宋体" w:hAnsi="宋体" w:cs="宋体"/>
                <w:bCs/>
                <w:sz w:val="18"/>
                <w:szCs w:val="18"/>
              </w:rPr>
            </w:pPr>
          </w:p>
        </w:tc>
        <w:tc>
          <w:tcPr>
            <w:tcW w:w="6749" w:type="dxa"/>
            <w:vAlign w:val="center"/>
          </w:tcPr>
          <w:p w14:paraId="35B49E58">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A、B侧引风机进、出口烟道及支撑腐蚀部位更换，烟道壁厚测量</w:t>
            </w:r>
          </w:p>
        </w:tc>
        <w:tc>
          <w:tcPr>
            <w:tcW w:w="4783" w:type="dxa"/>
            <w:vMerge w:val="continue"/>
            <w:vAlign w:val="center"/>
          </w:tcPr>
          <w:p w14:paraId="29225E98">
            <w:pPr>
              <w:spacing w:line="240" w:lineRule="exact"/>
              <w:rPr>
                <w:rFonts w:ascii="宋体" w:hAnsi="宋体" w:cs="宋体"/>
                <w:kern w:val="0"/>
                <w:sz w:val="18"/>
                <w:szCs w:val="18"/>
              </w:rPr>
            </w:pPr>
          </w:p>
        </w:tc>
      </w:tr>
      <w:tr w14:paraId="45E1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7BCF577">
            <w:pPr>
              <w:pStyle w:val="131"/>
              <w:jc w:val="center"/>
              <w:rPr>
                <w:rFonts w:ascii="宋体" w:hAnsi="宋体" w:cs="宋体"/>
                <w:b/>
                <w:bCs/>
                <w:sz w:val="18"/>
                <w:szCs w:val="18"/>
              </w:rPr>
            </w:pPr>
          </w:p>
        </w:tc>
        <w:tc>
          <w:tcPr>
            <w:tcW w:w="1690" w:type="dxa"/>
            <w:vMerge w:val="continue"/>
            <w:vAlign w:val="center"/>
          </w:tcPr>
          <w:p w14:paraId="7EED2E25">
            <w:pPr>
              <w:rPr>
                <w:rFonts w:ascii="宋体" w:hAnsi="宋体" w:cs="宋体"/>
                <w:bCs/>
                <w:sz w:val="18"/>
                <w:szCs w:val="18"/>
              </w:rPr>
            </w:pPr>
          </w:p>
        </w:tc>
        <w:tc>
          <w:tcPr>
            <w:tcW w:w="6749" w:type="dxa"/>
            <w:vAlign w:val="center"/>
          </w:tcPr>
          <w:p w14:paraId="56C596A3">
            <w:pPr>
              <w:widowControl/>
              <w:jc w:val="left"/>
              <w:textAlignment w:val="center"/>
              <w:rPr>
                <w:rFonts w:ascii="宋体" w:hAnsi="宋体" w:cs="宋体"/>
                <w:kern w:val="0"/>
                <w:sz w:val="18"/>
                <w:szCs w:val="18"/>
                <w:lang w:bidi="ar"/>
              </w:rPr>
            </w:pPr>
            <w:r>
              <w:rPr>
                <w:rFonts w:hint="eastAsia" w:ascii="宋体" w:hAnsi="宋体" w:cs="宋体"/>
                <w:color w:val="000000"/>
                <w:kern w:val="0"/>
                <w:szCs w:val="21"/>
                <w:lang w:bidi="ar"/>
              </w:rPr>
              <w:t>A、B侧引风机冷却风机叶轮清灰，折向板检查，防腐刷漆</w:t>
            </w:r>
          </w:p>
        </w:tc>
        <w:tc>
          <w:tcPr>
            <w:tcW w:w="4783" w:type="dxa"/>
            <w:vMerge w:val="continue"/>
            <w:vAlign w:val="center"/>
          </w:tcPr>
          <w:p w14:paraId="00CA7FFD">
            <w:pPr>
              <w:spacing w:line="240" w:lineRule="exact"/>
              <w:rPr>
                <w:rFonts w:ascii="宋体" w:hAnsi="宋体" w:cs="宋体"/>
                <w:kern w:val="0"/>
                <w:sz w:val="18"/>
                <w:szCs w:val="18"/>
              </w:rPr>
            </w:pPr>
          </w:p>
        </w:tc>
      </w:tr>
      <w:tr w14:paraId="4D58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12CCC06">
            <w:pPr>
              <w:pStyle w:val="131"/>
              <w:jc w:val="center"/>
              <w:rPr>
                <w:rFonts w:ascii="宋体" w:hAnsi="宋体" w:cs="宋体"/>
                <w:b/>
                <w:bCs/>
                <w:sz w:val="18"/>
                <w:szCs w:val="18"/>
              </w:rPr>
            </w:pPr>
          </w:p>
        </w:tc>
        <w:tc>
          <w:tcPr>
            <w:tcW w:w="1690" w:type="dxa"/>
            <w:vMerge w:val="continue"/>
            <w:vAlign w:val="center"/>
          </w:tcPr>
          <w:p w14:paraId="65F64655">
            <w:pPr>
              <w:rPr>
                <w:rFonts w:ascii="宋体" w:hAnsi="宋体" w:cs="宋体"/>
                <w:bCs/>
                <w:sz w:val="18"/>
                <w:szCs w:val="18"/>
              </w:rPr>
            </w:pPr>
          </w:p>
        </w:tc>
        <w:tc>
          <w:tcPr>
            <w:tcW w:w="6749" w:type="dxa"/>
            <w:vAlign w:val="center"/>
          </w:tcPr>
          <w:p w14:paraId="36C26A09">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A、B侧引风机联轴器检查，中心复查。</w:t>
            </w:r>
          </w:p>
        </w:tc>
        <w:tc>
          <w:tcPr>
            <w:tcW w:w="4783" w:type="dxa"/>
            <w:vMerge w:val="continue"/>
            <w:vAlign w:val="center"/>
          </w:tcPr>
          <w:p w14:paraId="437943E3">
            <w:pPr>
              <w:spacing w:line="240" w:lineRule="exact"/>
              <w:rPr>
                <w:rFonts w:ascii="宋体" w:hAnsi="宋体" w:cs="宋体"/>
                <w:kern w:val="0"/>
                <w:sz w:val="18"/>
                <w:szCs w:val="18"/>
              </w:rPr>
            </w:pPr>
          </w:p>
        </w:tc>
      </w:tr>
      <w:tr w14:paraId="319E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4887F641">
            <w:pPr>
              <w:pStyle w:val="131"/>
              <w:jc w:val="center"/>
              <w:rPr>
                <w:rFonts w:ascii="宋体" w:hAnsi="宋体" w:cs="宋体"/>
                <w:b/>
                <w:bCs/>
                <w:sz w:val="18"/>
                <w:szCs w:val="18"/>
              </w:rPr>
            </w:pPr>
            <w:r>
              <w:rPr>
                <w:rFonts w:hint="eastAsia" w:ascii="宋体" w:hAnsi="宋体" w:cs="宋体"/>
                <w:b/>
                <w:bCs/>
                <w:sz w:val="18"/>
                <w:szCs w:val="18"/>
              </w:rPr>
              <w:t>20</w:t>
            </w:r>
          </w:p>
        </w:tc>
        <w:tc>
          <w:tcPr>
            <w:tcW w:w="1690" w:type="dxa"/>
            <w:vMerge w:val="restart"/>
            <w:vAlign w:val="center"/>
          </w:tcPr>
          <w:p w14:paraId="2A81774A">
            <w:pPr>
              <w:jc w:val="left"/>
              <w:rPr>
                <w:rFonts w:ascii="宋体" w:hAnsi="宋体" w:cs="宋体"/>
                <w:b/>
                <w:bCs/>
                <w:sz w:val="18"/>
                <w:szCs w:val="18"/>
              </w:rPr>
            </w:pPr>
            <w:r>
              <w:rPr>
                <w:rFonts w:hint="eastAsia" w:ascii="宋体" w:hAnsi="宋体" w:cs="宋体"/>
                <w:b/>
                <w:bCs/>
                <w:sz w:val="18"/>
                <w:szCs w:val="18"/>
              </w:rPr>
              <w:t>低省增压泵、启动疏水泵</w:t>
            </w:r>
          </w:p>
        </w:tc>
        <w:tc>
          <w:tcPr>
            <w:tcW w:w="6749" w:type="dxa"/>
            <w:vAlign w:val="center"/>
          </w:tcPr>
          <w:p w14:paraId="023AD28E">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A、B低省增压泵机封、轴承检查</w:t>
            </w:r>
          </w:p>
        </w:tc>
        <w:tc>
          <w:tcPr>
            <w:tcW w:w="4783" w:type="dxa"/>
            <w:vMerge w:val="restart"/>
            <w:vAlign w:val="center"/>
          </w:tcPr>
          <w:p w14:paraId="27069D14">
            <w:pPr>
              <w:spacing w:line="240" w:lineRule="exact"/>
              <w:rPr>
                <w:rFonts w:ascii="宋体" w:hAnsi="宋体" w:cs="宋体"/>
                <w:kern w:val="0"/>
                <w:sz w:val="18"/>
                <w:szCs w:val="18"/>
              </w:rPr>
            </w:pPr>
            <w:r>
              <w:rPr>
                <w:rStyle w:val="228"/>
                <w:rFonts w:hint="eastAsia" w:ascii="宋体" w:hAnsi="宋体" w:cs="宋体"/>
                <w:color w:val="auto"/>
                <w:kern w:val="0"/>
                <w:sz w:val="18"/>
                <w:szCs w:val="18"/>
                <w:lang w:bidi="ar"/>
              </w:rPr>
              <w:t>附属管道，支吊架，阀门无内漏，入口滤网检查消缺                                  泵解体检修后回装、无异音、渗油、渗水，试运正常。</w:t>
            </w:r>
          </w:p>
        </w:tc>
      </w:tr>
      <w:tr w14:paraId="1E0B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580C73D">
            <w:pPr>
              <w:pStyle w:val="131"/>
              <w:jc w:val="center"/>
              <w:rPr>
                <w:rFonts w:ascii="宋体" w:hAnsi="宋体" w:cs="宋体"/>
                <w:b/>
                <w:bCs/>
                <w:sz w:val="18"/>
                <w:szCs w:val="18"/>
              </w:rPr>
            </w:pPr>
          </w:p>
        </w:tc>
        <w:tc>
          <w:tcPr>
            <w:tcW w:w="1690" w:type="dxa"/>
            <w:vMerge w:val="continue"/>
            <w:vAlign w:val="center"/>
          </w:tcPr>
          <w:p w14:paraId="612C28D5">
            <w:pPr>
              <w:ind w:firstLine="542" w:firstLineChars="300"/>
              <w:jc w:val="left"/>
              <w:rPr>
                <w:rFonts w:ascii="宋体" w:hAnsi="宋体" w:cs="宋体"/>
                <w:b/>
                <w:bCs/>
                <w:sz w:val="18"/>
                <w:szCs w:val="18"/>
              </w:rPr>
            </w:pPr>
          </w:p>
        </w:tc>
        <w:tc>
          <w:tcPr>
            <w:tcW w:w="6749" w:type="dxa"/>
            <w:vAlign w:val="center"/>
          </w:tcPr>
          <w:p w14:paraId="0D6AEF26">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A、B启动疏水泵轴承、机封检查</w:t>
            </w:r>
          </w:p>
        </w:tc>
        <w:tc>
          <w:tcPr>
            <w:tcW w:w="4783" w:type="dxa"/>
            <w:vMerge w:val="continue"/>
            <w:vAlign w:val="center"/>
          </w:tcPr>
          <w:p w14:paraId="663FB7FB">
            <w:pPr>
              <w:spacing w:line="240" w:lineRule="exact"/>
              <w:rPr>
                <w:rFonts w:ascii="宋体" w:hAnsi="宋体" w:cs="宋体"/>
                <w:kern w:val="0"/>
                <w:sz w:val="18"/>
                <w:szCs w:val="18"/>
              </w:rPr>
            </w:pPr>
          </w:p>
        </w:tc>
      </w:tr>
      <w:tr w14:paraId="47BD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FADEB83">
            <w:pPr>
              <w:pStyle w:val="131"/>
              <w:jc w:val="center"/>
              <w:rPr>
                <w:rFonts w:ascii="宋体" w:hAnsi="宋体" w:cs="宋体"/>
                <w:b/>
                <w:bCs/>
                <w:sz w:val="18"/>
                <w:szCs w:val="18"/>
              </w:rPr>
            </w:pPr>
          </w:p>
        </w:tc>
        <w:tc>
          <w:tcPr>
            <w:tcW w:w="1690" w:type="dxa"/>
            <w:vMerge w:val="continue"/>
            <w:vAlign w:val="center"/>
          </w:tcPr>
          <w:p w14:paraId="1FE05318">
            <w:pPr>
              <w:rPr>
                <w:rFonts w:ascii="宋体" w:hAnsi="宋体" w:cs="宋体"/>
                <w:bCs/>
                <w:sz w:val="18"/>
                <w:szCs w:val="18"/>
              </w:rPr>
            </w:pPr>
          </w:p>
        </w:tc>
        <w:tc>
          <w:tcPr>
            <w:tcW w:w="6749" w:type="dxa"/>
            <w:vAlign w:val="center"/>
          </w:tcPr>
          <w:p w14:paraId="33BCA141">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A、B低省增压泵入口滤网检查清洗</w:t>
            </w:r>
          </w:p>
        </w:tc>
        <w:tc>
          <w:tcPr>
            <w:tcW w:w="4783" w:type="dxa"/>
            <w:vMerge w:val="continue"/>
            <w:vAlign w:val="center"/>
          </w:tcPr>
          <w:p w14:paraId="6AFC2F48">
            <w:pPr>
              <w:spacing w:line="240" w:lineRule="exact"/>
              <w:rPr>
                <w:rFonts w:ascii="宋体" w:hAnsi="宋体" w:cs="宋体"/>
                <w:kern w:val="0"/>
                <w:sz w:val="18"/>
                <w:szCs w:val="18"/>
              </w:rPr>
            </w:pPr>
          </w:p>
        </w:tc>
      </w:tr>
      <w:tr w14:paraId="61B1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66890F70">
            <w:pPr>
              <w:pStyle w:val="131"/>
              <w:jc w:val="center"/>
              <w:rPr>
                <w:rFonts w:ascii="宋体" w:hAnsi="宋体" w:cs="宋体"/>
                <w:b/>
                <w:bCs/>
                <w:sz w:val="18"/>
                <w:szCs w:val="18"/>
              </w:rPr>
            </w:pPr>
            <w:r>
              <w:rPr>
                <w:rFonts w:hint="eastAsia" w:ascii="宋体" w:hAnsi="宋体" w:cs="宋体"/>
                <w:b/>
                <w:bCs/>
                <w:sz w:val="18"/>
                <w:szCs w:val="18"/>
              </w:rPr>
              <w:t>21</w:t>
            </w:r>
          </w:p>
        </w:tc>
        <w:tc>
          <w:tcPr>
            <w:tcW w:w="1690" w:type="dxa"/>
            <w:vMerge w:val="restart"/>
            <w:vAlign w:val="center"/>
          </w:tcPr>
          <w:p w14:paraId="4D25D81F">
            <w:pPr>
              <w:ind w:firstLine="361" w:firstLineChars="200"/>
              <w:rPr>
                <w:rFonts w:ascii="宋体" w:hAnsi="宋体" w:cs="宋体"/>
                <w:bCs/>
                <w:sz w:val="18"/>
                <w:szCs w:val="18"/>
              </w:rPr>
            </w:pPr>
            <w:r>
              <w:rPr>
                <w:rFonts w:hint="eastAsia" w:ascii="宋体" w:hAnsi="宋体" w:cs="宋体"/>
                <w:b/>
                <w:bCs/>
                <w:sz w:val="18"/>
                <w:szCs w:val="18"/>
              </w:rPr>
              <w:t>输灰系统</w:t>
            </w:r>
          </w:p>
        </w:tc>
        <w:tc>
          <w:tcPr>
            <w:tcW w:w="6749" w:type="dxa"/>
            <w:vAlign w:val="center"/>
          </w:tcPr>
          <w:p w14:paraId="172EF97D">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电除尘仓泵手动进气阀72台、气动进气阀8台、止回阀84台、主混阀8台、副混阀8台检查、磨损更换</w:t>
            </w:r>
          </w:p>
        </w:tc>
        <w:tc>
          <w:tcPr>
            <w:tcW w:w="4783" w:type="dxa"/>
            <w:vMerge w:val="restart"/>
            <w:vAlign w:val="center"/>
          </w:tcPr>
          <w:p w14:paraId="2B45C89B">
            <w:pPr>
              <w:tabs>
                <w:tab w:val="left" w:pos="1219"/>
              </w:tabs>
              <w:spacing w:line="240" w:lineRule="exact"/>
              <w:rPr>
                <w:rFonts w:ascii="宋体" w:hAnsi="宋体" w:cs="宋体"/>
                <w:kern w:val="0"/>
                <w:sz w:val="18"/>
                <w:szCs w:val="18"/>
              </w:rPr>
            </w:pPr>
            <w:r>
              <w:rPr>
                <w:rFonts w:hint="eastAsia" w:ascii="宋体" w:hAnsi="宋体" w:cs="宋体"/>
                <w:kern w:val="0"/>
                <w:sz w:val="18"/>
                <w:szCs w:val="18"/>
                <w:lang w:bidi="ar"/>
              </w:rPr>
              <w:t xml:space="preserve">1、依据检查情况，对磨损低于1/3，进行挖补更换，无遗留                               2、无积灰，无遗留物、密封圈无漏汽，无老化，无裂纹，变形、阀门开关灵活，无锈蚀，无内漏，                                                          3、挡板门开关灵活，到位                                                 固定良好、伺服阀中心在可控范围内                </w:t>
            </w:r>
          </w:p>
        </w:tc>
      </w:tr>
      <w:tr w14:paraId="0875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49FAE498">
            <w:pPr>
              <w:pStyle w:val="131"/>
              <w:jc w:val="center"/>
              <w:rPr>
                <w:rFonts w:ascii="宋体" w:hAnsi="宋体" w:cs="宋体"/>
                <w:b/>
                <w:bCs/>
                <w:sz w:val="18"/>
                <w:szCs w:val="18"/>
              </w:rPr>
            </w:pPr>
          </w:p>
        </w:tc>
        <w:tc>
          <w:tcPr>
            <w:tcW w:w="1690" w:type="dxa"/>
            <w:vMerge w:val="continue"/>
            <w:vAlign w:val="center"/>
          </w:tcPr>
          <w:p w14:paraId="6BB07BDF">
            <w:pPr>
              <w:rPr>
                <w:rFonts w:ascii="宋体" w:hAnsi="宋体" w:cs="宋体"/>
                <w:bCs/>
                <w:sz w:val="18"/>
                <w:szCs w:val="18"/>
              </w:rPr>
            </w:pPr>
          </w:p>
        </w:tc>
        <w:tc>
          <w:tcPr>
            <w:tcW w:w="6749" w:type="dxa"/>
            <w:vAlign w:val="center"/>
          </w:tcPr>
          <w:p w14:paraId="3B03C1BC">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电除尘仓泵进料阀32台检查、磨损更换</w:t>
            </w:r>
          </w:p>
        </w:tc>
        <w:tc>
          <w:tcPr>
            <w:tcW w:w="4783" w:type="dxa"/>
            <w:vMerge w:val="continue"/>
            <w:vAlign w:val="center"/>
          </w:tcPr>
          <w:p w14:paraId="3320025D">
            <w:pPr>
              <w:spacing w:line="240" w:lineRule="exact"/>
              <w:rPr>
                <w:rFonts w:ascii="宋体" w:hAnsi="宋体" w:cs="宋体"/>
                <w:kern w:val="0"/>
                <w:sz w:val="18"/>
                <w:szCs w:val="18"/>
              </w:rPr>
            </w:pPr>
          </w:p>
        </w:tc>
      </w:tr>
      <w:tr w14:paraId="7CC6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6D11FF1A">
            <w:pPr>
              <w:pStyle w:val="131"/>
              <w:jc w:val="center"/>
              <w:rPr>
                <w:rFonts w:ascii="宋体" w:hAnsi="宋体" w:cs="宋体"/>
                <w:b/>
                <w:bCs/>
                <w:sz w:val="18"/>
                <w:szCs w:val="18"/>
              </w:rPr>
            </w:pPr>
          </w:p>
        </w:tc>
        <w:tc>
          <w:tcPr>
            <w:tcW w:w="1690" w:type="dxa"/>
            <w:vMerge w:val="continue"/>
            <w:vAlign w:val="center"/>
          </w:tcPr>
          <w:p w14:paraId="24E257DA">
            <w:pPr>
              <w:rPr>
                <w:rFonts w:ascii="宋体" w:hAnsi="宋体" w:cs="宋体"/>
                <w:bCs/>
                <w:sz w:val="18"/>
                <w:szCs w:val="18"/>
              </w:rPr>
            </w:pPr>
          </w:p>
        </w:tc>
        <w:tc>
          <w:tcPr>
            <w:tcW w:w="6749" w:type="dxa"/>
            <w:vAlign w:val="center"/>
          </w:tcPr>
          <w:p w14:paraId="1C131052">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电除尘仓泵透气阀32台检查、磨损更换</w:t>
            </w:r>
          </w:p>
        </w:tc>
        <w:tc>
          <w:tcPr>
            <w:tcW w:w="4783" w:type="dxa"/>
            <w:vMerge w:val="continue"/>
            <w:vAlign w:val="center"/>
          </w:tcPr>
          <w:p w14:paraId="73B14E0E">
            <w:pPr>
              <w:spacing w:line="240" w:lineRule="exact"/>
              <w:rPr>
                <w:rFonts w:ascii="宋体" w:hAnsi="宋体" w:cs="宋体"/>
                <w:kern w:val="0"/>
                <w:sz w:val="18"/>
                <w:szCs w:val="18"/>
              </w:rPr>
            </w:pPr>
          </w:p>
        </w:tc>
      </w:tr>
      <w:tr w14:paraId="6C99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3E2F60F">
            <w:pPr>
              <w:pStyle w:val="131"/>
              <w:jc w:val="center"/>
              <w:rPr>
                <w:rFonts w:ascii="宋体" w:hAnsi="宋体" w:cs="宋体"/>
                <w:b/>
                <w:bCs/>
                <w:sz w:val="18"/>
                <w:szCs w:val="18"/>
              </w:rPr>
            </w:pPr>
          </w:p>
        </w:tc>
        <w:tc>
          <w:tcPr>
            <w:tcW w:w="1690" w:type="dxa"/>
            <w:vMerge w:val="continue"/>
            <w:vAlign w:val="center"/>
          </w:tcPr>
          <w:p w14:paraId="1D9648CB">
            <w:pPr>
              <w:rPr>
                <w:rFonts w:ascii="宋体" w:hAnsi="宋体" w:cs="宋体"/>
                <w:bCs/>
                <w:sz w:val="18"/>
                <w:szCs w:val="18"/>
              </w:rPr>
            </w:pPr>
          </w:p>
        </w:tc>
        <w:tc>
          <w:tcPr>
            <w:tcW w:w="6749" w:type="dxa"/>
            <w:vAlign w:val="center"/>
          </w:tcPr>
          <w:p w14:paraId="713B1901">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电除尘仓泵出料阀8台检查、磨损更换</w:t>
            </w:r>
          </w:p>
        </w:tc>
        <w:tc>
          <w:tcPr>
            <w:tcW w:w="4783" w:type="dxa"/>
            <w:vMerge w:val="continue"/>
            <w:vAlign w:val="center"/>
          </w:tcPr>
          <w:p w14:paraId="6581C680">
            <w:pPr>
              <w:spacing w:line="240" w:lineRule="exact"/>
              <w:rPr>
                <w:rFonts w:ascii="宋体" w:hAnsi="宋体" w:cs="宋体"/>
                <w:kern w:val="0"/>
                <w:sz w:val="18"/>
                <w:szCs w:val="18"/>
              </w:rPr>
            </w:pPr>
          </w:p>
        </w:tc>
      </w:tr>
      <w:tr w14:paraId="1CD7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7F5C7B75">
            <w:pPr>
              <w:pStyle w:val="131"/>
              <w:jc w:val="center"/>
              <w:rPr>
                <w:rFonts w:ascii="宋体" w:hAnsi="宋体" w:cs="宋体"/>
                <w:b/>
                <w:bCs/>
                <w:sz w:val="18"/>
                <w:szCs w:val="18"/>
              </w:rPr>
            </w:pPr>
          </w:p>
        </w:tc>
        <w:tc>
          <w:tcPr>
            <w:tcW w:w="1690" w:type="dxa"/>
            <w:vMerge w:val="continue"/>
            <w:vAlign w:val="center"/>
          </w:tcPr>
          <w:p w14:paraId="0BE830E9">
            <w:pPr>
              <w:rPr>
                <w:rFonts w:ascii="宋体" w:hAnsi="宋体" w:cs="宋体"/>
                <w:bCs/>
                <w:sz w:val="18"/>
                <w:szCs w:val="18"/>
              </w:rPr>
            </w:pPr>
          </w:p>
        </w:tc>
        <w:tc>
          <w:tcPr>
            <w:tcW w:w="6749" w:type="dxa"/>
            <w:vAlign w:val="center"/>
          </w:tcPr>
          <w:p w14:paraId="719767F6">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电除尘仓泵32台内部磨损情况检查、杂物清扫</w:t>
            </w:r>
          </w:p>
        </w:tc>
        <w:tc>
          <w:tcPr>
            <w:tcW w:w="4783" w:type="dxa"/>
            <w:vMerge w:val="continue"/>
            <w:vAlign w:val="center"/>
          </w:tcPr>
          <w:p w14:paraId="1D610AEC">
            <w:pPr>
              <w:spacing w:line="240" w:lineRule="exact"/>
              <w:rPr>
                <w:rFonts w:ascii="宋体" w:hAnsi="宋体" w:cs="宋体"/>
                <w:kern w:val="0"/>
                <w:sz w:val="18"/>
                <w:szCs w:val="18"/>
              </w:rPr>
            </w:pPr>
          </w:p>
        </w:tc>
      </w:tr>
      <w:tr w14:paraId="0EF9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2F3CD6D">
            <w:pPr>
              <w:pStyle w:val="131"/>
              <w:jc w:val="center"/>
              <w:rPr>
                <w:rFonts w:ascii="宋体" w:hAnsi="宋体" w:cs="宋体"/>
                <w:b/>
                <w:bCs/>
                <w:sz w:val="18"/>
                <w:szCs w:val="18"/>
              </w:rPr>
            </w:pPr>
          </w:p>
        </w:tc>
        <w:tc>
          <w:tcPr>
            <w:tcW w:w="1690" w:type="dxa"/>
            <w:vMerge w:val="continue"/>
            <w:vAlign w:val="center"/>
          </w:tcPr>
          <w:p w14:paraId="3B7065B5">
            <w:pPr>
              <w:rPr>
                <w:rFonts w:ascii="宋体" w:hAnsi="宋体" w:cs="宋体"/>
                <w:bCs/>
                <w:sz w:val="18"/>
                <w:szCs w:val="18"/>
              </w:rPr>
            </w:pPr>
          </w:p>
        </w:tc>
        <w:tc>
          <w:tcPr>
            <w:tcW w:w="6749" w:type="dxa"/>
            <w:vAlign w:val="center"/>
          </w:tcPr>
          <w:p w14:paraId="06E2EADF">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省煤器仓泵6台进料阀，6台出料阀、6台透气阀、2台进气阀、12台止回阀检查消缺，磨损更换</w:t>
            </w:r>
          </w:p>
        </w:tc>
        <w:tc>
          <w:tcPr>
            <w:tcW w:w="4783" w:type="dxa"/>
            <w:vMerge w:val="continue"/>
            <w:vAlign w:val="center"/>
          </w:tcPr>
          <w:p w14:paraId="19669AE8">
            <w:pPr>
              <w:spacing w:line="240" w:lineRule="exact"/>
              <w:rPr>
                <w:rFonts w:ascii="宋体" w:hAnsi="宋体" w:cs="宋体"/>
                <w:kern w:val="0"/>
                <w:sz w:val="18"/>
                <w:szCs w:val="18"/>
              </w:rPr>
            </w:pPr>
          </w:p>
        </w:tc>
      </w:tr>
      <w:tr w14:paraId="4623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36D540ED">
            <w:pPr>
              <w:pStyle w:val="131"/>
              <w:jc w:val="center"/>
              <w:rPr>
                <w:rFonts w:ascii="宋体" w:hAnsi="宋体" w:cs="宋体"/>
                <w:b/>
                <w:bCs/>
                <w:sz w:val="18"/>
                <w:szCs w:val="18"/>
              </w:rPr>
            </w:pPr>
          </w:p>
        </w:tc>
        <w:tc>
          <w:tcPr>
            <w:tcW w:w="1690" w:type="dxa"/>
            <w:vMerge w:val="continue"/>
            <w:vAlign w:val="center"/>
          </w:tcPr>
          <w:p w14:paraId="7C5FB78A">
            <w:pPr>
              <w:rPr>
                <w:rFonts w:ascii="宋体" w:hAnsi="宋体" w:cs="宋体"/>
                <w:bCs/>
                <w:sz w:val="18"/>
                <w:szCs w:val="18"/>
              </w:rPr>
            </w:pPr>
          </w:p>
        </w:tc>
        <w:tc>
          <w:tcPr>
            <w:tcW w:w="6749" w:type="dxa"/>
            <w:vAlign w:val="center"/>
          </w:tcPr>
          <w:p w14:paraId="0E49B042">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灰斗气化风机检查三角带更换</w:t>
            </w:r>
          </w:p>
        </w:tc>
        <w:tc>
          <w:tcPr>
            <w:tcW w:w="4783" w:type="dxa"/>
            <w:vMerge w:val="continue"/>
            <w:vAlign w:val="center"/>
          </w:tcPr>
          <w:p w14:paraId="71BC0105">
            <w:pPr>
              <w:spacing w:line="240" w:lineRule="exact"/>
              <w:rPr>
                <w:rFonts w:ascii="宋体" w:hAnsi="宋体" w:cs="宋体"/>
                <w:kern w:val="0"/>
                <w:sz w:val="18"/>
                <w:szCs w:val="18"/>
              </w:rPr>
            </w:pPr>
          </w:p>
        </w:tc>
      </w:tr>
      <w:tr w14:paraId="1C3D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5075B6B1">
            <w:pPr>
              <w:pStyle w:val="131"/>
              <w:jc w:val="center"/>
              <w:rPr>
                <w:rFonts w:ascii="宋体" w:hAnsi="宋体" w:cs="宋体"/>
                <w:b/>
                <w:bCs/>
                <w:sz w:val="18"/>
                <w:szCs w:val="18"/>
              </w:rPr>
            </w:pPr>
          </w:p>
        </w:tc>
        <w:tc>
          <w:tcPr>
            <w:tcW w:w="1690" w:type="dxa"/>
            <w:vMerge w:val="continue"/>
            <w:vAlign w:val="center"/>
          </w:tcPr>
          <w:p w14:paraId="0CF4E28E">
            <w:pPr>
              <w:rPr>
                <w:rFonts w:ascii="宋体" w:hAnsi="宋体" w:cs="宋体"/>
                <w:bCs/>
                <w:sz w:val="18"/>
                <w:szCs w:val="18"/>
              </w:rPr>
            </w:pPr>
          </w:p>
        </w:tc>
        <w:tc>
          <w:tcPr>
            <w:tcW w:w="6749" w:type="dxa"/>
            <w:vAlign w:val="center"/>
          </w:tcPr>
          <w:p w14:paraId="1BD64EB7">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灰斗气化风机出口手动门更换</w:t>
            </w:r>
          </w:p>
        </w:tc>
        <w:tc>
          <w:tcPr>
            <w:tcW w:w="4783" w:type="dxa"/>
            <w:vMerge w:val="continue"/>
            <w:vAlign w:val="center"/>
          </w:tcPr>
          <w:p w14:paraId="211755B7">
            <w:pPr>
              <w:spacing w:line="240" w:lineRule="exact"/>
              <w:rPr>
                <w:rFonts w:ascii="宋体" w:hAnsi="宋体" w:cs="宋体"/>
                <w:kern w:val="0"/>
                <w:sz w:val="18"/>
                <w:szCs w:val="18"/>
              </w:rPr>
            </w:pPr>
          </w:p>
        </w:tc>
      </w:tr>
      <w:tr w14:paraId="68BD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BFFA34E">
            <w:pPr>
              <w:pStyle w:val="131"/>
              <w:jc w:val="center"/>
              <w:rPr>
                <w:rFonts w:ascii="宋体" w:hAnsi="宋体" w:cs="宋体"/>
                <w:b/>
                <w:bCs/>
                <w:sz w:val="18"/>
                <w:szCs w:val="18"/>
              </w:rPr>
            </w:pPr>
          </w:p>
        </w:tc>
        <w:tc>
          <w:tcPr>
            <w:tcW w:w="1690" w:type="dxa"/>
            <w:vMerge w:val="continue"/>
            <w:vAlign w:val="center"/>
          </w:tcPr>
          <w:p w14:paraId="36761CC2">
            <w:pPr>
              <w:rPr>
                <w:rFonts w:ascii="宋体" w:hAnsi="宋体" w:cs="宋体"/>
                <w:bCs/>
                <w:sz w:val="18"/>
                <w:szCs w:val="18"/>
              </w:rPr>
            </w:pPr>
          </w:p>
        </w:tc>
        <w:tc>
          <w:tcPr>
            <w:tcW w:w="6749" w:type="dxa"/>
            <w:vAlign w:val="center"/>
          </w:tcPr>
          <w:p w14:paraId="71F6DD9B">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电除尘仓泵透气管顶部32个弯头更换</w:t>
            </w:r>
          </w:p>
        </w:tc>
        <w:tc>
          <w:tcPr>
            <w:tcW w:w="4783" w:type="dxa"/>
            <w:vMerge w:val="continue"/>
            <w:vAlign w:val="center"/>
          </w:tcPr>
          <w:p w14:paraId="5518C4B3">
            <w:pPr>
              <w:spacing w:line="240" w:lineRule="exact"/>
              <w:rPr>
                <w:rFonts w:ascii="宋体" w:hAnsi="宋体" w:cs="宋体"/>
                <w:kern w:val="0"/>
                <w:sz w:val="18"/>
                <w:szCs w:val="18"/>
              </w:rPr>
            </w:pPr>
          </w:p>
        </w:tc>
      </w:tr>
      <w:tr w14:paraId="303A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continue"/>
            <w:vAlign w:val="center"/>
          </w:tcPr>
          <w:p w14:paraId="0EA19630">
            <w:pPr>
              <w:pStyle w:val="131"/>
              <w:jc w:val="center"/>
              <w:rPr>
                <w:rFonts w:ascii="宋体" w:hAnsi="宋体" w:cs="宋体"/>
                <w:b/>
                <w:bCs/>
                <w:sz w:val="18"/>
                <w:szCs w:val="18"/>
              </w:rPr>
            </w:pPr>
          </w:p>
        </w:tc>
        <w:tc>
          <w:tcPr>
            <w:tcW w:w="1690" w:type="dxa"/>
            <w:vMerge w:val="continue"/>
            <w:vAlign w:val="center"/>
          </w:tcPr>
          <w:p w14:paraId="0A82BAB0">
            <w:pPr>
              <w:rPr>
                <w:rFonts w:ascii="宋体" w:hAnsi="宋体" w:cs="宋体"/>
                <w:bCs/>
                <w:sz w:val="18"/>
                <w:szCs w:val="18"/>
              </w:rPr>
            </w:pPr>
          </w:p>
        </w:tc>
        <w:tc>
          <w:tcPr>
            <w:tcW w:w="6749" w:type="dxa"/>
            <w:vAlign w:val="center"/>
          </w:tcPr>
          <w:p w14:paraId="1A003416">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#2炉输灰管、伸缩节、输灰弯头磨损处更换。省煤器输灰管、弯头、减薄更换</w:t>
            </w:r>
          </w:p>
        </w:tc>
        <w:tc>
          <w:tcPr>
            <w:tcW w:w="4783" w:type="dxa"/>
            <w:vMerge w:val="continue"/>
            <w:vAlign w:val="center"/>
          </w:tcPr>
          <w:p w14:paraId="640C90FB">
            <w:pPr>
              <w:spacing w:line="240" w:lineRule="exact"/>
              <w:rPr>
                <w:rFonts w:ascii="宋体" w:hAnsi="宋体" w:cs="宋体"/>
                <w:kern w:val="0"/>
                <w:sz w:val="18"/>
                <w:szCs w:val="18"/>
              </w:rPr>
            </w:pPr>
          </w:p>
        </w:tc>
      </w:tr>
      <w:tr w14:paraId="30A4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Merge w:val="restart"/>
            <w:vAlign w:val="center"/>
          </w:tcPr>
          <w:p w14:paraId="307B13DA">
            <w:pPr>
              <w:pStyle w:val="131"/>
              <w:jc w:val="center"/>
              <w:rPr>
                <w:rFonts w:ascii="宋体" w:hAnsi="宋体" w:cs="宋体"/>
                <w:b/>
                <w:bCs/>
                <w:sz w:val="18"/>
                <w:szCs w:val="18"/>
              </w:rPr>
            </w:pPr>
            <w:r>
              <w:rPr>
                <w:rFonts w:hint="eastAsia" w:ascii="宋体" w:hAnsi="宋体" w:cs="宋体"/>
                <w:b/>
                <w:bCs/>
                <w:sz w:val="18"/>
                <w:szCs w:val="18"/>
              </w:rPr>
              <w:t>22</w:t>
            </w:r>
          </w:p>
        </w:tc>
        <w:tc>
          <w:tcPr>
            <w:tcW w:w="1690" w:type="dxa"/>
            <w:vMerge w:val="restart"/>
            <w:vAlign w:val="center"/>
          </w:tcPr>
          <w:p w14:paraId="19AE5950">
            <w:pPr>
              <w:rPr>
                <w:rFonts w:ascii="宋体" w:hAnsi="宋体" w:cs="宋体"/>
                <w:bCs/>
                <w:sz w:val="18"/>
                <w:szCs w:val="18"/>
              </w:rPr>
            </w:pPr>
            <w:r>
              <w:rPr>
                <w:rFonts w:hint="eastAsia" w:ascii="宋体" w:hAnsi="宋体" w:cs="宋体"/>
                <w:b/>
                <w:bCs/>
                <w:sz w:val="18"/>
                <w:szCs w:val="18"/>
              </w:rPr>
              <w:t>烟风道及大包内清灰</w:t>
            </w:r>
          </w:p>
        </w:tc>
        <w:tc>
          <w:tcPr>
            <w:tcW w:w="6749" w:type="dxa"/>
            <w:vAlign w:val="center"/>
          </w:tcPr>
          <w:p w14:paraId="25F2DB02">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含省煤器灰斗、空预器灰斗及出口烟道（含除尘器入口水平段）、热二次风道及各层风箱，</w:t>
            </w:r>
          </w:p>
        </w:tc>
        <w:tc>
          <w:tcPr>
            <w:tcW w:w="4783" w:type="dxa"/>
            <w:vMerge w:val="restart"/>
            <w:vAlign w:val="center"/>
          </w:tcPr>
          <w:p w14:paraId="63C9812B">
            <w:pPr>
              <w:spacing w:line="240" w:lineRule="exact"/>
              <w:rPr>
                <w:rFonts w:ascii="宋体" w:hAnsi="宋体" w:cs="宋体"/>
                <w:kern w:val="0"/>
                <w:sz w:val="18"/>
                <w:szCs w:val="18"/>
              </w:rPr>
            </w:pPr>
            <w:r>
              <w:rPr>
                <w:rFonts w:hint="eastAsia" w:ascii="宋体" w:hAnsi="宋体" w:cs="宋体"/>
                <w:kern w:val="0"/>
                <w:sz w:val="18"/>
                <w:szCs w:val="18"/>
              </w:rPr>
              <w:t>内积灰厚度≤3mm，无积灰堆积</w:t>
            </w:r>
          </w:p>
        </w:tc>
      </w:tr>
      <w:tr w14:paraId="4640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291" w:hRule="atLeast"/>
          <w:jc w:val="center"/>
        </w:trPr>
        <w:tc>
          <w:tcPr>
            <w:tcW w:w="746" w:type="dxa"/>
            <w:vMerge w:val="continue"/>
            <w:vAlign w:val="center"/>
          </w:tcPr>
          <w:p w14:paraId="4FEFD612">
            <w:pPr>
              <w:pStyle w:val="131"/>
              <w:jc w:val="center"/>
              <w:rPr>
                <w:rFonts w:ascii="宋体" w:hAnsi="宋体" w:cs="宋体"/>
                <w:b/>
                <w:bCs/>
                <w:sz w:val="18"/>
                <w:szCs w:val="18"/>
              </w:rPr>
            </w:pPr>
          </w:p>
        </w:tc>
        <w:tc>
          <w:tcPr>
            <w:tcW w:w="1690" w:type="dxa"/>
            <w:vMerge w:val="continue"/>
            <w:vAlign w:val="center"/>
          </w:tcPr>
          <w:p w14:paraId="0D2C8810">
            <w:pPr>
              <w:rPr>
                <w:rFonts w:ascii="宋体" w:hAnsi="宋体" w:cs="宋体"/>
                <w:bCs/>
                <w:sz w:val="18"/>
                <w:szCs w:val="18"/>
              </w:rPr>
            </w:pPr>
          </w:p>
        </w:tc>
        <w:tc>
          <w:tcPr>
            <w:tcW w:w="6749" w:type="dxa"/>
            <w:vAlign w:val="center"/>
          </w:tcPr>
          <w:p w14:paraId="7970B86D">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最终清灰量以吨为单位计量。</w:t>
            </w:r>
          </w:p>
        </w:tc>
        <w:tc>
          <w:tcPr>
            <w:tcW w:w="4783" w:type="dxa"/>
            <w:vMerge w:val="continue"/>
            <w:vAlign w:val="center"/>
          </w:tcPr>
          <w:p w14:paraId="6EF56580">
            <w:pPr>
              <w:spacing w:line="240" w:lineRule="exact"/>
              <w:rPr>
                <w:rFonts w:ascii="宋体" w:hAnsi="宋体" w:cs="宋体"/>
                <w:kern w:val="0"/>
                <w:sz w:val="18"/>
                <w:szCs w:val="18"/>
              </w:rPr>
            </w:pPr>
          </w:p>
        </w:tc>
      </w:tr>
      <w:tr w14:paraId="3305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Align w:val="center"/>
          </w:tcPr>
          <w:p w14:paraId="0C49B05E">
            <w:pPr>
              <w:pStyle w:val="131"/>
              <w:jc w:val="center"/>
              <w:rPr>
                <w:rFonts w:ascii="宋体" w:hAnsi="宋体" w:cs="宋体"/>
                <w:b/>
                <w:bCs/>
                <w:sz w:val="18"/>
                <w:szCs w:val="18"/>
              </w:rPr>
            </w:pPr>
            <w:r>
              <w:rPr>
                <w:rFonts w:hint="eastAsia" w:ascii="宋体" w:hAnsi="宋体" w:cs="宋体"/>
                <w:b/>
                <w:bCs/>
                <w:sz w:val="18"/>
                <w:szCs w:val="18"/>
              </w:rPr>
              <w:t>23</w:t>
            </w:r>
          </w:p>
        </w:tc>
        <w:tc>
          <w:tcPr>
            <w:tcW w:w="1690" w:type="dxa"/>
            <w:vAlign w:val="center"/>
          </w:tcPr>
          <w:p w14:paraId="6E8D1358">
            <w:pPr>
              <w:rPr>
                <w:rFonts w:ascii="宋体" w:hAnsi="宋体" w:cs="宋体"/>
                <w:b/>
                <w:sz w:val="18"/>
                <w:szCs w:val="18"/>
              </w:rPr>
            </w:pPr>
            <w:r>
              <w:rPr>
                <w:rFonts w:hint="eastAsia" w:ascii="宋体" w:hAnsi="宋体" w:cs="宋体"/>
                <w:b/>
                <w:sz w:val="18"/>
                <w:szCs w:val="18"/>
              </w:rPr>
              <w:t>高温蒸发塔与炉本体右侧加装联通平台</w:t>
            </w:r>
          </w:p>
        </w:tc>
        <w:tc>
          <w:tcPr>
            <w:tcW w:w="6749" w:type="dxa"/>
            <w:vAlign w:val="center"/>
          </w:tcPr>
          <w:p w14:paraId="7E4A8EA0">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工程量约5吨。</w:t>
            </w:r>
          </w:p>
        </w:tc>
        <w:tc>
          <w:tcPr>
            <w:tcW w:w="4783" w:type="dxa"/>
            <w:vAlign w:val="center"/>
          </w:tcPr>
          <w:p w14:paraId="2B0C72AF">
            <w:pPr>
              <w:spacing w:line="240" w:lineRule="exact"/>
              <w:rPr>
                <w:rFonts w:ascii="宋体" w:hAnsi="宋体" w:cs="宋体"/>
                <w:kern w:val="0"/>
                <w:sz w:val="18"/>
                <w:szCs w:val="18"/>
              </w:rPr>
            </w:pPr>
          </w:p>
        </w:tc>
      </w:tr>
      <w:tr w14:paraId="45E5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1"/>
          <w:wBefore w:w="108" w:type="dxa"/>
          <w:wAfter w:w="70" w:type="dxa"/>
          <w:trHeight w:val="312" w:hRule="atLeast"/>
          <w:jc w:val="center"/>
        </w:trPr>
        <w:tc>
          <w:tcPr>
            <w:tcW w:w="746" w:type="dxa"/>
            <w:vAlign w:val="center"/>
          </w:tcPr>
          <w:p w14:paraId="237983C9">
            <w:pPr>
              <w:pStyle w:val="131"/>
              <w:jc w:val="center"/>
              <w:rPr>
                <w:rFonts w:ascii="宋体" w:hAnsi="宋体" w:cs="宋体"/>
                <w:b/>
                <w:bCs/>
                <w:sz w:val="18"/>
                <w:szCs w:val="18"/>
              </w:rPr>
            </w:pPr>
            <w:r>
              <w:rPr>
                <w:rFonts w:hint="eastAsia" w:ascii="宋体" w:hAnsi="宋体" w:cs="宋体"/>
                <w:b/>
                <w:bCs/>
                <w:sz w:val="18"/>
                <w:szCs w:val="18"/>
              </w:rPr>
              <w:t>24</w:t>
            </w:r>
          </w:p>
        </w:tc>
        <w:tc>
          <w:tcPr>
            <w:tcW w:w="1690" w:type="dxa"/>
            <w:vAlign w:val="center"/>
          </w:tcPr>
          <w:p w14:paraId="2122C5C2">
            <w:pPr>
              <w:rPr>
                <w:rFonts w:ascii="宋体" w:hAnsi="宋体" w:cs="宋体"/>
                <w:b/>
                <w:sz w:val="18"/>
                <w:szCs w:val="18"/>
              </w:rPr>
            </w:pPr>
            <w:r>
              <w:rPr>
                <w:rFonts w:hint="eastAsia" w:ascii="宋体" w:hAnsi="宋体" w:cs="宋体"/>
                <w:b/>
                <w:sz w:val="18"/>
                <w:szCs w:val="18"/>
              </w:rPr>
              <w:t>渣仓顶部与炉本体右侧加装联通平台</w:t>
            </w:r>
          </w:p>
        </w:tc>
        <w:tc>
          <w:tcPr>
            <w:tcW w:w="6749" w:type="dxa"/>
            <w:vAlign w:val="center"/>
          </w:tcPr>
          <w:p w14:paraId="7B4ED762">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工程量约3吨。</w:t>
            </w:r>
          </w:p>
        </w:tc>
        <w:tc>
          <w:tcPr>
            <w:tcW w:w="4783" w:type="dxa"/>
            <w:vAlign w:val="center"/>
          </w:tcPr>
          <w:p w14:paraId="2FF204A0">
            <w:pPr>
              <w:spacing w:line="240" w:lineRule="exact"/>
              <w:rPr>
                <w:rFonts w:ascii="宋体" w:hAnsi="宋体" w:cs="宋体"/>
                <w:kern w:val="0"/>
                <w:sz w:val="18"/>
                <w:szCs w:val="18"/>
              </w:rPr>
            </w:pPr>
          </w:p>
        </w:tc>
      </w:tr>
      <w:bookmarkEnd w:id="19"/>
      <w:tr w14:paraId="2643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14146" w:type="dxa"/>
            <w:gridSpan w:val="6"/>
          </w:tcPr>
          <w:p w14:paraId="0E94F5EF">
            <w:pPr>
              <w:spacing w:line="360" w:lineRule="auto"/>
              <w:jc w:val="left"/>
              <w:rPr>
                <w:rFonts w:ascii="仿宋" w:hAnsi="仿宋" w:eastAsia="仿宋" w:cs="仿宋"/>
                <w:sz w:val="18"/>
                <w:szCs w:val="18"/>
              </w:rPr>
            </w:pPr>
            <w:r>
              <w:rPr>
                <w:rFonts w:hint="eastAsia" w:ascii="仿宋" w:hAnsi="仿宋" w:eastAsia="仿宋" w:cs="仿宋"/>
                <w:sz w:val="18"/>
                <w:szCs w:val="18"/>
              </w:rPr>
              <w:t>注：</w:t>
            </w:r>
          </w:p>
          <w:p w14:paraId="2E91396C">
            <w:pPr>
              <w:spacing w:line="360" w:lineRule="auto"/>
              <w:jc w:val="left"/>
              <w:rPr>
                <w:rFonts w:ascii="仿宋" w:hAnsi="仿宋" w:eastAsia="仿宋" w:cs="仿宋"/>
                <w:sz w:val="18"/>
                <w:szCs w:val="18"/>
              </w:rPr>
            </w:pPr>
            <w:r>
              <w:rPr>
                <w:rFonts w:hint="eastAsia" w:ascii="仿宋" w:hAnsi="仿宋" w:eastAsia="仿宋" w:cs="仿宋"/>
                <w:sz w:val="18"/>
                <w:szCs w:val="18"/>
              </w:rPr>
              <w:t>1.投标方应是在中华人民共和国注册的具有独立法人资格的企业，具有有效履行合同、独立承担民事责任的能力。</w:t>
            </w:r>
          </w:p>
          <w:p w14:paraId="1795C8BA">
            <w:pPr>
              <w:spacing w:line="360" w:lineRule="auto"/>
              <w:jc w:val="left"/>
              <w:rPr>
                <w:rFonts w:ascii="仿宋" w:hAnsi="仿宋" w:eastAsia="仿宋" w:cs="仿宋"/>
                <w:sz w:val="18"/>
                <w:szCs w:val="18"/>
              </w:rPr>
            </w:pPr>
            <w:r>
              <w:rPr>
                <w:rFonts w:hint="eastAsia" w:ascii="仿宋" w:hAnsi="仿宋" w:eastAsia="仿宋" w:cs="仿宋"/>
                <w:sz w:val="18"/>
                <w:szCs w:val="18"/>
                <w:lang w:val="en-US" w:eastAsia="zh-CN"/>
              </w:rPr>
              <w:t>2</w:t>
            </w:r>
            <w:r>
              <w:rPr>
                <w:rFonts w:hint="eastAsia" w:ascii="仿宋" w:hAnsi="仿宋" w:eastAsia="仿宋" w:cs="仿宋"/>
                <w:sz w:val="18"/>
                <w:szCs w:val="18"/>
              </w:rPr>
              <w:t>.机组检修期间，金属监督检验项目需进行的拆保温、恢复保温、搭拆脚手架、打磨、搬运等工作均由招标人负责。</w:t>
            </w:r>
          </w:p>
          <w:p w14:paraId="4A64F6F0">
            <w:pPr>
              <w:widowControl/>
              <w:spacing w:line="360" w:lineRule="auto"/>
              <w:rPr>
                <w:rFonts w:ascii="仿宋" w:hAnsi="仿宋" w:eastAsia="仿宋" w:cs="仿宋"/>
                <w:sz w:val="18"/>
                <w:szCs w:val="18"/>
              </w:rPr>
            </w:pPr>
            <w:r>
              <w:rPr>
                <w:rFonts w:hint="eastAsia" w:ascii="仿宋" w:hAnsi="仿宋" w:eastAsia="仿宋" w:cs="仿宋"/>
                <w:sz w:val="18"/>
                <w:szCs w:val="18"/>
                <w:lang w:val="en-US" w:eastAsia="zh-CN"/>
              </w:rPr>
              <w:t>3</w:t>
            </w:r>
            <w:r>
              <w:rPr>
                <w:rFonts w:hint="eastAsia" w:ascii="仿宋" w:hAnsi="仿宋" w:eastAsia="仿宋" w:cs="仿宋"/>
                <w:sz w:val="18"/>
                <w:szCs w:val="18"/>
              </w:rPr>
              <w:t>.招标方临时指定位置进行无损检验、光谱、硬度、金相、测厚等检验工作（对汽机P92、F91材质导气管进行硬度及组织检验，包括法兰、直管段、弯管、弯头，主要检测位置为母材、热影响区、焊缝）；锅炉受热面备品备件合金管材的材质分选工作。</w:t>
            </w:r>
          </w:p>
          <w:p w14:paraId="086056E8">
            <w:pPr>
              <w:widowControl/>
              <w:spacing w:line="360" w:lineRule="auto"/>
              <w:rPr>
                <w:rFonts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.如有特检院项目检验，需要投标方配合施工。</w:t>
            </w:r>
          </w:p>
          <w:p w14:paraId="1B8961EA">
            <w:pPr>
              <w:widowControl/>
              <w:spacing w:line="360" w:lineRule="auto"/>
              <w:rPr>
                <w:rFonts w:ascii="仿宋" w:hAnsi="仿宋" w:eastAsia="仿宋" w:cs="仿宋"/>
                <w:sz w:val="18"/>
                <w:szCs w:val="18"/>
              </w:rPr>
            </w:pPr>
            <w:r>
              <w:rPr>
                <w:rFonts w:hint="eastAsia" w:ascii="仿宋" w:hAnsi="仿宋" w:eastAsia="仿宋" w:cs="仿宋"/>
                <w:color w:val="FF0000"/>
                <w:sz w:val="18"/>
                <w:szCs w:val="18"/>
                <w:lang w:val="en-US" w:eastAsia="zh-CN"/>
              </w:rPr>
              <w:t>5</w:t>
            </w:r>
            <w:r>
              <w:rPr>
                <w:rFonts w:hint="eastAsia" w:ascii="仿宋" w:hAnsi="仿宋" w:eastAsia="仿宋" w:cs="仿宋"/>
                <w:color w:val="FF0000"/>
                <w:sz w:val="18"/>
                <w:szCs w:val="18"/>
              </w:rPr>
              <w:t>.所有金属检验设备</w:t>
            </w:r>
            <w:r>
              <w:rPr>
                <w:rFonts w:hint="eastAsia" w:ascii="仿宋" w:hAnsi="仿宋" w:eastAsia="仿宋" w:cs="仿宋"/>
                <w:sz w:val="18"/>
                <w:szCs w:val="18"/>
              </w:rPr>
              <w:t>、耗材都需施工单位提供</w:t>
            </w:r>
            <w:r>
              <w:rPr>
                <w:rFonts w:hint="eastAsia" w:ascii="仿宋" w:hAnsi="仿宋" w:eastAsia="仿宋" w:cs="仿宋"/>
                <w:color w:val="FF0000"/>
                <w:sz w:val="18"/>
                <w:szCs w:val="18"/>
              </w:rPr>
              <w:t>，包括热处理设备、人员及耗材</w:t>
            </w:r>
            <w:r>
              <w:rPr>
                <w:rFonts w:hint="eastAsia" w:ascii="仿宋" w:hAnsi="仿宋" w:eastAsia="仿宋" w:cs="仿宋"/>
                <w:sz w:val="18"/>
                <w:szCs w:val="18"/>
              </w:rPr>
              <w:t>。</w:t>
            </w:r>
          </w:p>
        </w:tc>
      </w:tr>
    </w:tbl>
    <w:p w14:paraId="094E5A53"/>
    <w:p w14:paraId="565013A6"/>
    <w:p w14:paraId="3A4F24F0"/>
    <w:p w14:paraId="435D73F1"/>
    <w:p w14:paraId="12623277"/>
    <w:p w14:paraId="1387926F"/>
    <w:p w14:paraId="05158DA3"/>
    <w:p w14:paraId="5C3F365C"/>
    <w:p w14:paraId="27C0151F"/>
    <w:p w14:paraId="1627406D"/>
    <w:p w14:paraId="2A22F411"/>
    <w:p w14:paraId="23425D11"/>
    <w:p w14:paraId="305BFEA7"/>
    <w:p w14:paraId="66C39469"/>
    <w:p w14:paraId="03C934A2">
      <w:pPr>
        <w:sectPr>
          <w:pgSz w:w="16840" w:h="11907" w:orient="landscape"/>
          <w:pgMar w:top="1418" w:right="1418" w:bottom="1418" w:left="1418" w:header="851" w:footer="992" w:gutter="0"/>
          <w:cols w:space="720" w:num="1"/>
          <w:docGrid w:linePitch="312" w:charSpace="0"/>
        </w:sectPr>
      </w:pPr>
    </w:p>
    <w:p w14:paraId="62EE7954"/>
    <w:p w14:paraId="44B77516">
      <w:pPr>
        <w:pStyle w:val="3"/>
        <w:spacing w:before="0" w:after="0"/>
        <w:rPr>
          <w:rFonts w:ascii="宋体" w:hAnsi="宋体" w:eastAsia="宋体" w:cs="宋体"/>
          <w:sz w:val="21"/>
          <w:szCs w:val="21"/>
        </w:rPr>
      </w:pPr>
      <w:bookmarkStart w:id="20" w:name="_Toc14444"/>
      <w:bookmarkStart w:id="21" w:name="_Toc31069"/>
      <w:r>
        <w:rPr>
          <w:rFonts w:hint="eastAsia" w:ascii="宋体" w:hAnsi="宋体" w:eastAsia="宋体" w:cs="宋体"/>
          <w:iCs/>
          <w:sz w:val="21"/>
          <w:szCs w:val="21"/>
        </w:rPr>
        <w:t>附件2  2026年2号机组A级检修工程要求和考核办法</w:t>
      </w:r>
      <w:bookmarkEnd w:id="20"/>
      <w:bookmarkEnd w:id="21"/>
    </w:p>
    <w:p w14:paraId="25BD1D5A">
      <w:pPr>
        <w:spacing w:line="360" w:lineRule="auto"/>
        <w:ind w:firstLine="525" w:firstLineChars="250"/>
        <w:rPr>
          <w:rFonts w:ascii="宋体" w:hAnsi="宋体"/>
          <w:spacing w:val="8"/>
          <w:szCs w:val="21"/>
        </w:rPr>
      </w:pPr>
      <w:r>
        <w:rPr>
          <w:rFonts w:hint="eastAsia" w:ascii="宋体" w:hAnsi="宋体"/>
          <w:szCs w:val="21"/>
        </w:rPr>
        <w:t>本办法规定了对宏远电力2026年#2号机组A级</w:t>
      </w:r>
      <w:r>
        <w:rPr>
          <w:rFonts w:hint="eastAsia" w:ascii="宋体" w:hAnsi="宋体"/>
          <w:iCs/>
          <w:szCs w:val="21"/>
        </w:rPr>
        <w:t>检修</w:t>
      </w:r>
      <w:r>
        <w:rPr>
          <w:rFonts w:hint="eastAsia" w:ascii="宋体" w:hAnsi="宋体"/>
          <w:szCs w:val="21"/>
        </w:rPr>
        <w:t>的管理考核、维修质量与可靠性、维修作业安全、文明生产、治安消防等方面的考核。机组检修竣工验收</w:t>
      </w:r>
      <w:r>
        <w:rPr>
          <w:rFonts w:hint="eastAsia" w:ascii="宋体" w:hAnsi="宋体"/>
          <w:spacing w:val="8"/>
          <w:szCs w:val="21"/>
        </w:rPr>
        <w:t>后，相关管理部门将考核结果通报投标方，办理结算时核减合同费用。但特殊情况下，对某些事故进行调查中，在进行责任定性分解之后再行通报考核。</w:t>
      </w:r>
    </w:p>
    <w:p w14:paraId="57FA91DD">
      <w:pPr>
        <w:pStyle w:val="21"/>
        <w:adjustRightInd w:val="0"/>
        <w:snapToGrid w:val="0"/>
        <w:ind w:firstLine="452" w:firstLineChars="200"/>
        <w:rPr>
          <w:spacing w:val="8"/>
          <w:sz w:val="21"/>
          <w:szCs w:val="21"/>
        </w:rPr>
      </w:pPr>
      <w:r>
        <w:rPr>
          <w:rFonts w:hint="eastAsia"/>
          <w:spacing w:val="8"/>
          <w:sz w:val="21"/>
          <w:szCs w:val="21"/>
        </w:rPr>
        <w:t>对本办法中已规定考核数额的条款，如果合同中规定由投标方负责赔偿的金额高于本办法的金额，按高的考核标准执行。未列入本办法中或未注明考核数额的，按招标单位的相应管理子系统（规章制度）的相关考核办法执行。考核项目虽经（或未经）招标方管理人员的验收，均不能免除投标方的相关责任。本考核办法与合同及其附件考核条款互为补充，考核条款之间有冲突的从严执行。</w:t>
      </w:r>
    </w:p>
    <w:p w14:paraId="219DEFFA">
      <w:pPr>
        <w:spacing w:line="360" w:lineRule="auto"/>
        <w:rPr>
          <w:rFonts w:ascii="宋体" w:hAnsi="宋体"/>
          <w:b/>
          <w:bCs/>
          <w:szCs w:val="21"/>
        </w:rPr>
      </w:pPr>
      <w:bookmarkStart w:id="22" w:name="_Toc19111"/>
      <w:bookmarkStart w:id="23" w:name="_Toc23046"/>
      <w:r>
        <w:rPr>
          <w:rFonts w:hint="eastAsia" w:ascii="宋体" w:hAnsi="宋体"/>
          <w:szCs w:val="21"/>
        </w:rPr>
        <w:t xml:space="preserve">1、 </w:t>
      </w:r>
      <w:r>
        <w:rPr>
          <w:rFonts w:hint="eastAsia" w:ascii="宋体" w:hAnsi="宋体"/>
          <w:b/>
          <w:bCs/>
          <w:szCs w:val="21"/>
        </w:rPr>
        <w:t>检 修 管 理 考 核 标 准</w:t>
      </w:r>
      <w:bookmarkEnd w:id="22"/>
      <w:bookmarkEnd w:id="23"/>
    </w:p>
    <w:tbl>
      <w:tblPr>
        <w:tblStyle w:val="4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402"/>
        <w:gridCol w:w="2541"/>
        <w:gridCol w:w="1712"/>
        <w:gridCol w:w="1276"/>
      </w:tblGrid>
      <w:tr w14:paraId="2A70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vAlign w:val="center"/>
          </w:tcPr>
          <w:p w14:paraId="473DB14F">
            <w:pPr>
              <w:jc w:val="center"/>
              <w:rPr>
                <w:rFonts w:ascii="宋体" w:hAnsi="宋体"/>
                <w:b/>
                <w:bCs/>
                <w:szCs w:val="21"/>
              </w:rPr>
            </w:pPr>
            <w:r>
              <w:rPr>
                <w:rFonts w:hint="eastAsia" w:ascii="宋体" w:hAnsi="宋体"/>
                <w:b/>
                <w:bCs/>
                <w:szCs w:val="21"/>
              </w:rPr>
              <w:t>序号</w:t>
            </w:r>
          </w:p>
        </w:tc>
        <w:tc>
          <w:tcPr>
            <w:tcW w:w="3402" w:type="dxa"/>
          </w:tcPr>
          <w:p w14:paraId="56CF0010">
            <w:pPr>
              <w:jc w:val="center"/>
              <w:rPr>
                <w:rFonts w:ascii="宋体" w:hAnsi="宋体"/>
                <w:b/>
                <w:bCs/>
                <w:szCs w:val="21"/>
              </w:rPr>
            </w:pPr>
            <w:r>
              <w:rPr>
                <w:rFonts w:hint="eastAsia" w:ascii="宋体" w:hAnsi="宋体"/>
                <w:b/>
                <w:bCs/>
                <w:szCs w:val="21"/>
              </w:rPr>
              <w:t>考核项目</w:t>
            </w:r>
          </w:p>
        </w:tc>
        <w:tc>
          <w:tcPr>
            <w:tcW w:w="2541" w:type="dxa"/>
          </w:tcPr>
          <w:p w14:paraId="3629FE29">
            <w:pPr>
              <w:jc w:val="center"/>
              <w:rPr>
                <w:rFonts w:ascii="宋体" w:hAnsi="宋体"/>
                <w:b/>
                <w:bCs/>
                <w:szCs w:val="21"/>
              </w:rPr>
            </w:pPr>
            <w:r>
              <w:rPr>
                <w:rFonts w:hint="eastAsia" w:ascii="宋体" w:hAnsi="宋体"/>
                <w:b/>
                <w:bCs/>
                <w:szCs w:val="21"/>
              </w:rPr>
              <w:t>考核标准</w:t>
            </w:r>
          </w:p>
        </w:tc>
        <w:tc>
          <w:tcPr>
            <w:tcW w:w="1712" w:type="dxa"/>
          </w:tcPr>
          <w:p w14:paraId="4136D4E0">
            <w:pPr>
              <w:jc w:val="center"/>
              <w:rPr>
                <w:rFonts w:ascii="宋体" w:hAnsi="宋体"/>
                <w:b/>
                <w:bCs/>
                <w:szCs w:val="21"/>
              </w:rPr>
            </w:pPr>
            <w:r>
              <w:rPr>
                <w:rFonts w:hint="eastAsia" w:ascii="宋体" w:hAnsi="宋体"/>
                <w:b/>
                <w:bCs/>
                <w:szCs w:val="21"/>
              </w:rPr>
              <w:t>负责考核部门</w:t>
            </w:r>
          </w:p>
        </w:tc>
        <w:tc>
          <w:tcPr>
            <w:tcW w:w="1276" w:type="dxa"/>
          </w:tcPr>
          <w:p w14:paraId="42B4334B">
            <w:pPr>
              <w:jc w:val="center"/>
              <w:rPr>
                <w:rFonts w:ascii="宋体" w:hAnsi="宋体"/>
                <w:b/>
                <w:bCs/>
                <w:szCs w:val="21"/>
              </w:rPr>
            </w:pPr>
            <w:r>
              <w:rPr>
                <w:rFonts w:hint="eastAsia" w:ascii="宋体" w:hAnsi="宋体"/>
                <w:b/>
                <w:bCs/>
                <w:szCs w:val="21"/>
              </w:rPr>
              <w:t>备注</w:t>
            </w:r>
          </w:p>
        </w:tc>
      </w:tr>
      <w:tr w14:paraId="1736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32E943">
            <w:pPr>
              <w:jc w:val="center"/>
              <w:rPr>
                <w:rFonts w:ascii="宋体" w:hAnsi="宋体"/>
                <w:szCs w:val="21"/>
              </w:rPr>
            </w:pPr>
            <w:r>
              <w:rPr>
                <w:rFonts w:hint="eastAsia" w:ascii="宋体" w:hAnsi="宋体"/>
                <w:szCs w:val="21"/>
              </w:rPr>
              <w:t>1</w:t>
            </w:r>
          </w:p>
        </w:tc>
        <w:tc>
          <w:tcPr>
            <w:tcW w:w="3402" w:type="dxa"/>
          </w:tcPr>
          <w:p w14:paraId="5D191551">
            <w:pPr>
              <w:rPr>
                <w:rFonts w:ascii="宋体" w:hAnsi="宋体"/>
                <w:szCs w:val="21"/>
              </w:rPr>
            </w:pPr>
            <w:r>
              <w:rPr>
                <w:rFonts w:hint="eastAsia" w:ascii="宋体" w:hAnsi="宋体"/>
                <w:szCs w:val="21"/>
              </w:rPr>
              <w:t>投标方</w:t>
            </w:r>
            <w:r>
              <w:rPr>
                <w:rFonts w:ascii="宋体" w:hAnsi="宋体"/>
                <w:szCs w:val="21"/>
              </w:rPr>
              <w:t>不服从</w:t>
            </w:r>
            <w:r>
              <w:rPr>
                <w:rFonts w:hint="eastAsia" w:ascii="宋体" w:hAnsi="宋体"/>
                <w:szCs w:val="21"/>
              </w:rPr>
              <w:t>招标方</w:t>
            </w:r>
            <w:r>
              <w:rPr>
                <w:rFonts w:ascii="宋体" w:hAnsi="宋体"/>
                <w:szCs w:val="21"/>
              </w:rPr>
              <w:t>对口管理部门的生产调度指挥</w:t>
            </w:r>
            <w:r>
              <w:rPr>
                <w:rFonts w:hint="eastAsia" w:ascii="宋体" w:hAnsi="宋体"/>
                <w:szCs w:val="21"/>
              </w:rPr>
              <w:t>，消极怠工。</w:t>
            </w:r>
          </w:p>
        </w:tc>
        <w:tc>
          <w:tcPr>
            <w:tcW w:w="2541" w:type="dxa"/>
          </w:tcPr>
          <w:p w14:paraId="508A255A">
            <w:pPr>
              <w:rPr>
                <w:rFonts w:ascii="宋体" w:hAnsi="宋体"/>
                <w:szCs w:val="21"/>
              </w:rPr>
            </w:pPr>
            <w:r>
              <w:rPr>
                <w:rFonts w:hint="eastAsia" w:ascii="宋体" w:hAnsi="宋体"/>
                <w:szCs w:val="21"/>
              </w:rPr>
              <w:t>扣罚</w:t>
            </w:r>
            <w:r>
              <w:rPr>
                <w:rFonts w:ascii="宋体" w:hAnsi="宋体"/>
                <w:szCs w:val="21"/>
              </w:rPr>
              <w:t>2000元/次</w:t>
            </w:r>
          </w:p>
        </w:tc>
        <w:tc>
          <w:tcPr>
            <w:tcW w:w="1712" w:type="dxa"/>
          </w:tcPr>
          <w:p w14:paraId="1DC0D0F1">
            <w:pPr>
              <w:rPr>
                <w:rFonts w:ascii="宋体" w:hAnsi="宋体"/>
                <w:szCs w:val="21"/>
              </w:rPr>
            </w:pPr>
          </w:p>
        </w:tc>
        <w:tc>
          <w:tcPr>
            <w:tcW w:w="1276" w:type="dxa"/>
          </w:tcPr>
          <w:p w14:paraId="61C9326B">
            <w:pPr>
              <w:rPr>
                <w:rFonts w:ascii="宋体" w:hAnsi="宋体"/>
                <w:szCs w:val="21"/>
              </w:rPr>
            </w:pPr>
          </w:p>
        </w:tc>
      </w:tr>
      <w:tr w14:paraId="5A1E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6C20E9">
            <w:pPr>
              <w:jc w:val="center"/>
              <w:rPr>
                <w:rFonts w:ascii="宋体" w:hAnsi="宋体"/>
                <w:szCs w:val="21"/>
              </w:rPr>
            </w:pPr>
            <w:r>
              <w:rPr>
                <w:rFonts w:hint="eastAsia" w:ascii="宋体" w:hAnsi="宋体"/>
                <w:szCs w:val="21"/>
              </w:rPr>
              <w:t>2</w:t>
            </w:r>
          </w:p>
        </w:tc>
        <w:tc>
          <w:tcPr>
            <w:tcW w:w="3402" w:type="dxa"/>
          </w:tcPr>
          <w:p w14:paraId="131C9E53">
            <w:pPr>
              <w:rPr>
                <w:rFonts w:ascii="宋体" w:hAnsi="宋体"/>
                <w:szCs w:val="21"/>
              </w:rPr>
            </w:pPr>
            <w:r>
              <w:rPr>
                <w:rFonts w:ascii="宋体" w:hAnsi="宋体"/>
                <w:szCs w:val="21"/>
              </w:rPr>
              <w:t>需专业资质的作业项目，</w:t>
            </w:r>
            <w:r>
              <w:rPr>
                <w:rFonts w:hint="eastAsia" w:ascii="宋体" w:hAnsi="宋体"/>
                <w:szCs w:val="21"/>
              </w:rPr>
              <w:t>投标方</w:t>
            </w:r>
            <w:r>
              <w:rPr>
                <w:rFonts w:ascii="宋体" w:hAnsi="宋体"/>
                <w:szCs w:val="21"/>
              </w:rPr>
              <w:t>工作人员无证上岗或虚假资质。</w:t>
            </w:r>
          </w:p>
        </w:tc>
        <w:tc>
          <w:tcPr>
            <w:tcW w:w="2541" w:type="dxa"/>
          </w:tcPr>
          <w:p w14:paraId="502D3820">
            <w:pPr>
              <w:rPr>
                <w:rFonts w:ascii="宋体" w:hAnsi="宋体"/>
                <w:szCs w:val="21"/>
              </w:rPr>
            </w:pPr>
            <w:r>
              <w:rPr>
                <w:rFonts w:hint="eastAsia" w:ascii="宋体" w:hAnsi="宋体"/>
                <w:szCs w:val="21"/>
              </w:rPr>
              <w:t>扣罚5</w:t>
            </w:r>
            <w:r>
              <w:rPr>
                <w:rFonts w:ascii="宋体" w:hAnsi="宋体"/>
                <w:szCs w:val="21"/>
              </w:rPr>
              <w:t>00元/人</w:t>
            </w:r>
            <w:r>
              <w:rPr>
                <w:rFonts w:hint="eastAsia" w:ascii="宋体" w:hAnsi="宋体"/>
                <w:szCs w:val="21"/>
              </w:rPr>
              <w:t>次</w:t>
            </w:r>
          </w:p>
        </w:tc>
        <w:tc>
          <w:tcPr>
            <w:tcW w:w="1712" w:type="dxa"/>
          </w:tcPr>
          <w:p w14:paraId="31536179">
            <w:pPr>
              <w:rPr>
                <w:rFonts w:ascii="宋体" w:hAnsi="宋体"/>
                <w:szCs w:val="21"/>
              </w:rPr>
            </w:pPr>
          </w:p>
        </w:tc>
        <w:tc>
          <w:tcPr>
            <w:tcW w:w="1276" w:type="dxa"/>
          </w:tcPr>
          <w:p w14:paraId="44CCD57F">
            <w:pPr>
              <w:rPr>
                <w:rFonts w:ascii="宋体" w:hAnsi="宋体"/>
                <w:szCs w:val="21"/>
              </w:rPr>
            </w:pPr>
            <w:r>
              <w:rPr>
                <w:rFonts w:hint="eastAsia" w:ascii="宋体" w:hAnsi="宋体"/>
                <w:szCs w:val="21"/>
              </w:rPr>
              <w:t>一经发现，立即停工</w:t>
            </w:r>
          </w:p>
        </w:tc>
      </w:tr>
      <w:tr w14:paraId="08C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8D79285">
            <w:pPr>
              <w:jc w:val="center"/>
              <w:rPr>
                <w:rFonts w:ascii="宋体" w:hAnsi="宋体"/>
                <w:szCs w:val="21"/>
              </w:rPr>
            </w:pPr>
            <w:r>
              <w:rPr>
                <w:rFonts w:hint="eastAsia" w:ascii="宋体" w:hAnsi="宋体"/>
                <w:szCs w:val="21"/>
              </w:rPr>
              <w:t>3</w:t>
            </w:r>
          </w:p>
        </w:tc>
        <w:tc>
          <w:tcPr>
            <w:tcW w:w="3402" w:type="dxa"/>
            <w:vAlign w:val="center"/>
          </w:tcPr>
          <w:p w14:paraId="3C0704BE">
            <w:pPr>
              <w:rPr>
                <w:rFonts w:ascii="宋体" w:hAnsi="宋体"/>
                <w:szCs w:val="21"/>
              </w:rPr>
            </w:pPr>
            <w:r>
              <w:rPr>
                <w:rFonts w:ascii="宋体" w:hAnsi="宋体"/>
                <w:szCs w:val="21"/>
              </w:rPr>
              <w:t>承包方</w:t>
            </w:r>
            <w:r>
              <w:rPr>
                <w:rFonts w:hint="eastAsia" w:ascii="宋体" w:hAnsi="宋体"/>
                <w:szCs w:val="21"/>
              </w:rPr>
              <w:t>主管、专工等</w:t>
            </w:r>
            <w:r>
              <w:rPr>
                <w:rFonts w:ascii="宋体" w:hAnsi="宋体"/>
                <w:szCs w:val="21"/>
              </w:rPr>
              <w:t>管理、技术人员不到位</w:t>
            </w:r>
            <w:r>
              <w:rPr>
                <w:rFonts w:hint="eastAsia" w:ascii="宋体" w:hAnsi="宋体"/>
                <w:szCs w:val="21"/>
              </w:rPr>
              <w:t>或</w:t>
            </w:r>
            <w:r>
              <w:rPr>
                <w:rFonts w:ascii="宋体" w:hAnsi="宋体"/>
                <w:szCs w:val="21"/>
              </w:rPr>
              <w:t>未事实履行职责</w:t>
            </w:r>
            <w:r>
              <w:rPr>
                <w:rFonts w:hint="eastAsia" w:ascii="宋体" w:hAnsi="宋体"/>
                <w:szCs w:val="21"/>
              </w:rPr>
              <w:t>。</w:t>
            </w:r>
          </w:p>
        </w:tc>
        <w:tc>
          <w:tcPr>
            <w:tcW w:w="2541" w:type="dxa"/>
            <w:vAlign w:val="center"/>
          </w:tcPr>
          <w:p w14:paraId="53561A33">
            <w:pPr>
              <w:rPr>
                <w:rFonts w:ascii="宋体" w:hAnsi="宋体"/>
                <w:szCs w:val="21"/>
              </w:rPr>
            </w:pPr>
            <w:r>
              <w:rPr>
                <w:rFonts w:hint="eastAsia" w:ascii="宋体" w:hAnsi="宋体"/>
                <w:szCs w:val="21"/>
              </w:rPr>
              <w:t>扣罚5</w:t>
            </w:r>
            <w:r>
              <w:rPr>
                <w:rFonts w:ascii="宋体" w:hAnsi="宋体"/>
                <w:szCs w:val="21"/>
              </w:rPr>
              <w:t>00元/人/天</w:t>
            </w:r>
          </w:p>
        </w:tc>
        <w:tc>
          <w:tcPr>
            <w:tcW w:w="1712" w:type="dxa"/>
          </w:tcPr>
          <w:p w14:paraId="460E42B0">
            <w:pPr>
              <w:rPr>
                <w:rFonts w:ascii="宋体" w:hAnsi="宋体"/>
                <w:szCs w:val="21"/>
              </w:rPr>
            </w:pPr>
          </w:p>
        </w:tc>
        <w:tc>
          <w:tcPr>
            <w:tcW w:w="1276" w:type="dxa"/>
          </w:tcPr>
          <w:p w14:paraId="2DFEA677">
            <w:pPr>
              <w:rPr>
                <w:rFonts w:ascii="宋体" w:hAnsi="宋体"/>
                <w:szCs w:val="21"/>
              </w:rPr>
            </w:pPr>
          </w:p>
        </w:tc>
      </w:tr>
      <w:tr w14:paraId="3901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64A4E9">
            <w:pPr>
              <w:jc w:val="center"/>
              <w:rPr>
                <w:rFonts w:ascii="宋体" w:hAnsi="宋体"/>
                <w:szCs w:val="21"/>
              </w:rPr>
            </w:pPr>
            <w:r>
              <w:rPr>
                <w:rFonts w:hint="eastAsia" w:ascii="宋体" w:hAnsi="宋体"/>
                <w:szCs w:val="21"/>
              </w:rPr>
              <w:t>4</w:t>
            </w:r>
          </w:p>
        </w:tc>
        <w:tc>
          <w:tcPr>
            <w:tcW w:w="3402" w:type="dxa"/>
          </w:tcPr>
          <w:p w14:paraId="5196FCCF">
            <w:pPr>
              <w:rPr>
                <w:rFonts w:ascii="宋体" w:hAnsi="宋体"/>
                <w:szCs w:val="21"/>
              </w:rPr>
            </w:pPr>
            <w:r>
              <w:rPr>
                <w:rFonts w:hint="eastAsia" w:ascii="宋体" w:hAnsi="宋体"/>
                <w:szCs w:val="21"/>
              </w:rPr>
              <w:t>投标方人员配置、准备不足或素质不合格，未能满足现场检修工作的需要，造成检修工作延误。</w:t>
            </w:r>
          </w:p>
        </w:tc>
        <w:tc>
          <w:tcPr>
            <w:tcW w:w="2541" w:type="dxa"/>
            <w:vAlign w:val="center"/>
          </w:tcPr>
          <w:p w14:paraId="1E5F2E07">
            <w:pPr>
              <w:rPr>
                <w:rFonts w:ascii="宋体" w:hAnsi="宋体"/>
                <w:szCs w:val="21"/>
              </w:rPr>
            </w:pPr>
            <w:r>
              <w:rPr>
                <w:rFonts w:hint="eastAsia" w:ascii="宋体" w:hAnsi="宋体"/>
                <w:szCs w:val="21"/>
              </w:rPr>
              <w:t>扣罚5</w:t>
            </w:r>
            <w:r>
              <w:rPr>
                <w:rFonts w:ascii="宋体" w:hAnsi="宋体"/>
                <w:szCs w:val="21"/>
              </w:rPr>
              <w:t>00元/人/天</w:t>
            </w:r>
          </w:p>
        </w:tc>
        <w:tc>
          <w:tcPr>
            <w:tcW w:w="1712" w:type="dxa"/>
          </w:tcPr>
          <w:p w14:paraId="48EB26A7">
            <w:pPr>
              <w:rPr>
                <w:rFonts w:ascii="宋体" w:hAnsi="宋体"/>
                <w:szCs w:val="21"/>
              </w:rPr>
            </w:pPr>
          </w:p>
        </w:tc>
        <w:tc>
          <w:tcPr>
            <w:tcW w:w="1276" w:type="dxa"/>
          </w:tcPr>
          <w:p w14:paraId="2ACF9B04">
            <w:pPr>
              <w:rPr>
                <w:rFonts w:ascii="宋体" w:hAnsi="宋体"/>
                <w:szCs w:val="21"/>
              </w:rPr>
            </w:pPr>
            <w:r>
              <w:rPr>
                <w:rFonts w:hint="eastAsia" w:ascii="宋体" w:hAnsi="宋体"/>
                <w:szCs w:val="21"/>
              </w:rPr>
              <w:t>由此造成的损失由投标方负全责</w:t>
            </w:r>
          </w:p>
        </w:tc>
      </w:tr>
      <w:tr w14:paraId="0B8A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32E320">
            <w:pPr>
              <w:jc w:val="center"/>
              <w:rPr>
                <w:rFonts w:ascii="宋体" w:hAnsi="宋体"/>
                <w:szCs w:val="21"/>
              </w:rPr>
            </w:pPr>
            <w:r>
              <w:rPr>
                <w:rFonts w:hint="eastAsia" w:ascii="宋体" w:hAnsi="宋体"/>
                <w:szCs w:val="21"/>
              </w:rPr>
              <w:t>5</w:t>
            </w:r>
          </w:p>
        </w:tc>
        <w:tc>
          <w:tcPr>
            <w:tcW w:w="3402" w:type="dxa"/>
          </w:tcPr>
          <w:p w14:paraId="0660BF53">
            <w:pPr>
              <w:rPr>
                <w:rFonts w:ascii="宋体" w:hAnsi="宋体"/>
                <w:szCs w:val="21"/>
              </w:rPr>
            </w:pPr>
            <w:r>
              <w:rPr>
                <w:rFonts w:hint="eastAsia" w:ascii="宋体"/>
                <w:szCs w:val="21"/>
              </w:rPr>
              <w:t>检修结束机组并网后</w:t>
            </w:r>
            <w:r>
              <w:rPr>
                <w:rFonts w:ascii="宋体"/>
                <w:szCs w:val="21"/>
              </w:rPr>
              <w:t>72</w:t>
            </w:r>
            <w:r>
              <w:rPr>
                <w:rFonts w:hint="eastAsia" w:ascii="宋体"/>
                <w:szCs w:val="21"/>
              </w:rPr>
              <w:t>小时内，投标方未留足检修人员</w:t>
            </w:r>
          </w:p>
        </w:tc>
        <w:tc>
          <w:tcPr>
            <w:tcW w:w="2541" w:type="dxa"/>
          </w:tcPr>
          <w:p w14:paraId="5FD6752C">
            <w:pPr>
              <w:rPr>
                <w:rFonts w:ascii="宋体" w:hAnsi="宋体"/>
                <w:szCs w:val="21"/>
              </w:rPr>
            </w:pPr>
            <w:r>
              <w:rPr>
                <w:rFonts w:hint="eastAsia" w:ascii="宋体" w:hAnsi="宋体"/>
                <w:szCs w:val="21"/>
              </w:rPr>
              <w:t>扣罚10</w:t>
            </w:r>
            <w:r>
              <w:rPr>
                <w:rFonts w:ascii="宋体" w:hAnsi="宋体"/>
                <w:szCs w:val="21"/>
              </w:rPr>
              <w:t>00元/人/天</w:t>
            </w:r>
          </w:p>
        </w:tc>
        <w:tc>
          <w:tcPr>
            <w:tcW w:w="1712" w:type="dxa"/>
          </w:tcPr>
          <w:p w14:paraId="527FEFA2">
            <w:pPr>
              <w:rPr>
                <w:rFonts w:ascii="宋体" w:hAnsi="宋体"/>
                <w:szCs w:val="21"/>
              </w:rPr>
            </w:pPr>
          </w:p>
        </w:tc>
        <w:tc>
          <w:tcPr>
            <w:tcW w:w="1276" w:type="dxa"/>
          </w:tcPr>
          <w:p w14:paraId="249740F5">
            <w:pPr>
              <w:rPr>
                <w:rFonts w:ascii="宋体" w:hAnsi="宋体"/>
                <w:szCs w:val="21"/>
              </w:rPr>
            </w:pPr>
          </w:p>
        </w:tc>
      </w:tr>
      <w:tr w14:paraId="5622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4A5703">
            <w:pPr>
              <w:jc w:val="center"/>
              <w:rPr>
                <w:rFonts w:ascii="宋体" w:hAnsi="宋体"/>
                <w:szCs w:val="21"/>
              </w:rPr>
            </w:pPr>
            <w:r>
              <w:rPr>
                <w:rFonts w:hint="eastAsia" w:ascii="宋体" w:hAnsi="宋体"/>
                <w:szCs w:val="21"/>
              </w:rPr>
              <w:t>6</w:t>
            </w:r>
          </w:p>
        </w:tc>
        <w:tc>
          <w:tcPr>
            <w:tcW w:w="3402" w:type="dxa"/>
          </w:tcPr>
          <w:p w14:paraId="7A59EB8C">
            <w:pPr>
              <w:rPr>
                <w:rFonts w:ascii="宋体" w:hAnsi="宋体"/>
                <w:szCs w:val="21"/>
              </w:rPr>
            </w:pPr>
            <w:r>
              <w:rPr>
                <w:rFonts w:hint="eastAsia" w:ascii="宋体" w:hAnsi="宋体"/>
                <w:szCs w:val="21"/>
              </w:rPr>
              <w:t>投标方</w:t>
            </w:r>
            <w:r>
              <w:rPr>
                <w:rFonts w:ascii="宋体" w:hAnsi="宋体"/>
                <w:szCs w:val="21"/>
              </w:rPr>
              <w:t>有关负责人不如实汇报工作情况，或隐瞒事实真相。</w:t>
            </w:r>
          </w:p>
        </w:tc>
        <w:tc>
          <w:tcPr>
            <w:tcW w:w="2541" w:type="dxa"/>
          </w:tcPr>
          <w:p w14:paraId="01B12FEB">
            <w:pPr>
              <w:rPr>
                <w:rFonts w:ascii="宋体" w:hAnsi="宋体"/>
                <w:szCs w:val="21"/>
              </w:rPr>
            </w:pPr>
            <w:r>
              <w:rPr>
                <w:rFonts w:hint="eastAsia" w:ascii="宋体" w:hAnsi="宋体"/>
                <w:szCs w:val="21"/>
              </w:rPr>
              <w:t>扣罚</w:t>
            </w:r>
            <w:r>
              <w:rPr>
                <w:rFonts w:ascii="宋体" w:hAnsi="宋体"/>
                <w:szCs w:val="21"/>
              </w:rPr>
              <w:t>500-2000</w:t>
            </w:r>
            <w:r>
              <w:rPr>
                <w:rFonts w:hint="eastAsia" w:ascii="宋体" w:hAnsi="宋体"/>
                <w:szCs w:val="21"/>
              </w:rPr>
              <w:t>0</w:t>
            </w:r>
            <w:r>
              <w:rPr>
                <w:rFonts w:ascii="宋体" w:hAnsi="宋体"/>
                <w:szCs w:val="21"/>
              </w:rPr>
              <w:t>元/次</w:t>
            </w:r>
          </w:p>
        </w:tc>
        <w:tc>
          <w:tcPr>
            <w:tcW w:w="1712" w:type="dxa"/>
          </w:tcPr>
          <w:p w14:paraId="4A2E199F">
            <w:pPr>
              <w:rPr>
                <w:rFonts w:ascii="宋体" w:hAnsi="宋体"/>
                <w:szCs w:val="21"/>
              </w:rPr>
            </w:pPr>
          </w:p>
        </w:tc>
        <w:tc>
          <w:tcPr>
            <w:tcW w:w="1276" w:type="dxa"/>
          </w:tcPr>
          <w:p w14:paraId="584DBD94">
            <w:pPr>
              <w:rPr>
                <w:rFonts w:ascii="宋体" w:hAnsi="宋体"/>
                <w:szCs w:val="21"/>
              </w:rPr>
            </w:pPr>
          </w:p>
        </w:tc>
      </w:tr>
      <w:tr w14:paraId="4C91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19A036A">
            <w:pPr>
              <w:jc w:val="center"/>
              <w:rPr>
                <w:rFonts w:ascii="宋体" w:hAnsi="宋体"/>
                <w:szCs w:val="21"/>
              </w:rPr>
            </w:pPr>
            <w:r>
              <w:rPr>
                <w:rFonts w:hint="eastAsia" w:ascii="宋体" w:hAnsi="宋体"/>
                <w:szCs w:val="21"/>
              </w:rPr>
              <w:t>7</w:t>
            </w:r>
          </w:p>
        </w:tc>
        <w:tc>
          <w:tcPr>
            <w:tcW w:w="3402" w:type="dxa"/>
          </w:tcPr>
          <w:p w14:paraId="6C907545">
            <w:pPr>
              <w:rPr>
                <w:rFonts w:ascii="宋体" w:hAnsi="宋体"/>
                <w:szCs w:val="21"/>
              </w:rPr>
            </w:pPr>
            <w:r>
              <w:rPr>
                <w:rFonts w:hint="eastAsia" w:ascii="宋体" w:hAnsi="宋体"/>
                <w:szCs w:val="21"/>
              </w:rPr>
              <w:t>投标方</w:t>
            </w:r>
            <w:r>
              <w:rPr>
                <w:rFonts w:ascii="宋体" w:hAnsi="宋体"/>
                <w:szCs w:val="21"/>
              </w:rPr>
              <w:t>使用随机备件、备品备件出现人为损坏或浪费。</w:t>
            </w:r>
          </w:p>
        </w:tc>
        <w:tc>
          <w:tcPr>
            <w:tcW w:w="2541" w:type="dxa"/>
          </w:tcPr>
          <w:p w14:paraId="06C01ECC">
            <w:pPr>
              <w:rPr>
                <w:rFonts w:ascii="宋体" w:hAnsi="宋体"/>
                <w:szCs w:val="21"/>
              </w:rPr>
            </w:pPr>
            <w:r>
              <w:rPr>
                <w:rFonts w:ascii="宋体" w:hAnsi="宋体"/>
                <w:szCs w:val="21"/>
              </w:rPr>
              <w:t>按</w:t>
            </w:r>
            <w:r>
              <w:rPr>
                <w:rFonts w:hint="eastAsia" w:ascii="宋体" w:hAnsi="宋体"/>
                <w:szCs w:val="21"/>
              </w:rPr>
              <w:t>招标方</w:t>
            </w:r>
            <w:r>
              <w:rPr>
                <w:rFonts w:ascii="宋体" w:hAnsi="宋体"/>
                <w:szCs w:val="21"/>
              </w:rPr>
              <w:t>购买价的100%</w:t>
            </w:r>
            <w:r>
              <w:rPr>
                <w:rFonts w:hint="eastAsia" w:ascii="宋体" w:hAnsi="宋体"/>
                <w:szCs w:val="21"/>
              </w:rPr>
              <w:t>扣罚</w:t>
            </w:r>
            <w:r>
              <w:rPr>
                <w:rFonts w:ascii="宋体" w:hAnsi="宋体"/>
                <w:szCs w:val="21"/>
              </w:rPr>
              <w:t>。</w:t>
            </w:r>
          </w:p>
        </w:tc>
        <w:tc>
          <w:tcPr>
            <w:tcW w:w="1712" w:type="dxa"/>
          </w:tcPr>
          <w:p w14:paraId="7565B55F">
            <w:pPr>
              <w:rPr>
                <w:rFonts w:ascii="宋体" w:hAnsi="宋体"/>
                <w:szCs w:val="21"/>
              </w:rPr>
            </w:pPr>
          </w:p>
        </w:tc>
        <w:tc>
          <w:tcPr>
            <w:tcW w:w="1276" w:type="dxa"/>
          </w:tcPr>
          <w:p w14:paraId="4C604082">
            <w:pPr>
              <w:rPr>
                <w:rFonts w:ascii="宋体" w:hAnsi="宋体"/>
                <w:szCs w:val="21"/>
              </w:rPr>
            </w:pPr>
            <w:r>
              <w:rPr>
                <w:rFonts w:hint="eastAsia" w:ascii="宋体" w:hAnsi="宋体"/>
                <w:szCs w:val="21"/>
              </w:rPr>
              <w:t>若影响工作，则加重考核</w:t>
            </w:r>
          </w:p>
        </w:tc>
      </w:tr>
    </w:tbl>
    <w:p w14:paraId="5FACFE3A">
      <w:pPr>
        <w:spacing w:line="360" w:lineRule="auto"/>
        <w:rPr>
          <w:rFonts w:ascii="宋体" w:hAnsi="宋体"/>
          <w:szCs w:val="21"/>
        </w:rPr>
      </w:pPr>
    </w:p>
    <w:p w14:paraId="73BE4450">
      <w:pPr>
        <w:spacing w:line="360" w:lineRule="auto"/>
        <w:rPr>
          <w:rFonts w:ascii="宋体" w:hAnsi="宋体"/>
          <w:szCs w:val="21"/>
        </w:rPr>
      </w:pPr>
    </w:p>
    <w:p w14:paraId="41510F66">
      <w:pPr>
        <w:spacing w:line="360" w:lineRule="auto"/>
        <w:rPr>
          <w:rFonts w:ascii="宋体" w:hAnsi="宋体"/>
          <w:szCs w:val="21"/>
        </w:rPr>
      </w:pPr>
    </w:p>
    <w:p w14:paraId="11D89875">
      <w:pPr>
        <w:spacing w:line="360" w:lineRule="auto"/>
        <w:rPr>
          <w:rFonts w:ascii="宋体" w:hAnsi="宋体"/>
          <w:szCs w:val="21"/>
        </w:rPr>
      </w:pPr>
    </w:p>
    <w:p w14:paraId="5D6FF662">
      <w:pPr>
        <w:spacing w:line="360" w:lineRule="auto"/>
        <w:rPr>
          <w:rFonts w:ascii="宋体" w:hAnsi="宋体"/>
          <w:szCs w:val="21"/>
        </w:rPr>
      </w:pPr>
    </w:p>
    <w:p w14:paraId="61EFF80B">
      <w:pPr>
        <w:spacing w:line="360" w:lineRule="auto"/>
        <w:rPr>
          <w:rFonts w:ascii="宋体" w:hAnsi="宋体"/>
          <w:szCs w:val="21"/>
        </w:rPr>
      </w:pPr>
    </w:p>
    <w:p w14:paraId="6DAD9189">
      <w:pPr>
        <w:spacing w:line="360" w:lineRule="auto"/>
        <w:rPr>
          <w:rFonts w:ascii="宋体" w:hAnsi="宋体"/>
          <w:szCs w:val="21"/>
        </w:rPr>
      </w:pPr>
    </w:p>
    <w:p w14:paraId="7ED49414">
      <w:pPr>
        <w:spacing w:line="360" w:lineRule="auto"/>
        <w:rPr>
          <w:rFonts w:ascii="宋体" w:hAnsi="宋体"/>
          <w:szCs w:val="21"/>
        </w:rPr>
      </w:pPr>
    </w:p>
    <w:p w14:paraId="532BD2CB">
      <w:pPr>
        <w:spacing w:line="360" w:lineRule="auto"/>
        <w:rPr>
          <w:rFonts w:ascii="宋体" w:hAnsi="宋体"/>
          <w:szCs w:val="21"/>
        </w:rPr>
      </w:pPr>
    </w:p>
    <w:p w14:paraId="2A72994C">
      <w:pPr>
        <w:spacing w:line="360" w:lineRule="auto"/>
        <w:rPr>
          <w:rFonts w:ascii="宋体" w:hAnsi="宋体"/>
          <w:szCs w:val="21"/>
        </w:rPr>
      </w:pPr>
      <w:r>
        <w:rPr>
          <w:rFonts w:hint="eastAsia" w:ascii="宋体" w:hAnsi="宋体"/>
          <w:szCs w:val="21"/>
        </w:rPr>
        <w:br w:type="page"/>
      </w:r>
    </w:p>
    <w:p w14:paraId="367B8DCB">
      <w:pPr>
        <w:spacing w:line="360" w:lineRule="auto"/>
        <w:rPr>
          <w:rFonts w:ascii="宋体" w:hAnsi="宋体"/>
          <w:b/>
          <w:bCs/>
          <w:szCs w:val="21"/>
        </w:rPr>
      </w:pPr>
      <w:bookmarkStart w:id="24" w:name="_Toc3400"/>
      <w:bookmarkStart w:id="25" w:name="_Toc16647"/>
      <w:r>
        <w:rPr>
          <w:rFonts w:hint="eastAsia" w:ascii="宋体" w:hAnsi="宋体"/>
          <w:szCs w:val="21"/>
        </w:rPr>
        <w:t xml:space="preserve">2、 </w:t>
      </w:r>
      <w:r>
        <w:rPr>
          <w:rFonts w:hint="eastAsia" w:ascii="宋体" w:hAnsi="宋体"/>
          <w:b/>
          <w:bCs/>
          <w:szCs w:val="21"/>
        </w:rPr>
        <w:t>设备检修质量与可靠性指标考核</w:t>
      </w:r>
      <w:bookmarkEnd w:id="24"/>
      <w:bookmarkEnd w:id="25"/>
    </w:p>
    <w:tbl>
      <w:tblPr>
        <w:tblStyle w:val="4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402"/>
        <w:gridCol w:w="2541"/>
        <w:gridCol w:w="1712"/>
        <w:gridCol w:w="1276"/>
      </w:tblGrid>
      <w:tr w14:paraId="4097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tcPr>
          <w:p w14:paraId="422542FC">
            <w:pPr>
              <w:jc w:val="center"/>
              <w:rPr>
                <w:rFonts w:ascii="宋体" w:hAnsi="宋体"/>
                <w:b/>
                <w:bCs/>
                <w:szCs w:val="21"/>
              </w:rPr>
            </w:pPr>
            <w:r>
              <w:rPr>
                <w:rFonts w:hint="eastAsia" w:ascii="宋体" w:hAnsi="宋体"/>
                <w:b/>
                <w:bCs/>
                <w:szCs w:val="21"/>
              </w:rPr>
              <w:t>序号</w:t>
            </w:r>
          </w:p>
        </w:tc>
        <w:tc>
          <w:tcPr>
            <w:tcW w:w="3402" w:type="dxa"/>
          </w:tcPr>
          <w:p w14:paraId="7167E4B0">
            <w:pPr>
              <w:jc w:val="center"/>
              <w:rPr>
                <w:rFonts w:ascii="宋体" w:hAnsi="宋体"/>
                <w:b/>
                <w:bCs/>
                <w:szCs w:val="21"/>
              </w:rPr>
            </w:pPr>
            <w:r>
              <w:rPr>
                <w:rFonts w:hint="eastAsia" w:ascii="宋体" w:hAnsi="宋体"/>
                <w:b/>
                <w:bCs/>
                <w:szCs w:val="21"/>
              </w:rPr>
              <w:t>考核项目</w:t>
            </w:r>
          </w:p>
        </w:tc>
        <w:tc>
          <w:tcPr>
            <w:tcW w:w="2541" w:type="dxa"/>
          </w:tcPr>
          <w:p w14:paraId="6E6DDD59">
            <w:pPr>
              <w:jc w:val="center"/>
              <w:rPr>
                <w:rFonts w:ascii="宋体" w:hAnsi="宋体"/>
                <w:b/>
                <w:bCs/>
                <w:szCs w:val="21"/>
              </w:rPr>
            </w:pPr>
            <w:r>
              <w:rPr>
                <w:rFonts w:hint="eastAsia" w:ascii="宋体" w:hAnsi="宋体"/>
                <w:b/>
                <w:bCs/>
                <w:szCs w:val="21"/>
              </w:rPr>
              <w:t>考核标准</w:t>
            </w:r>
          </w:p>
        </w:tc>
        <w:tc>
          <w:tcPr>
            <w:tcW w:w="1712" w:type="dxa"/>
          </w:tcPr>
          <w:p w14:paraId="18839D65">
            <w:pPr>
              <w:jc w:val="center"/>
              <w:rPr>
                <w:rFonts w:ascii="宋体" w:hAnsi="宋体"/>
                <w:b/>
                <w:bCs/>
                <w:szCs w:val="21"/>
              </w:rPr>
            </w:pPr>
            <w:r>
              <w:rPr>
                <w:rFonts w:hint="eastAsia" w:ascii="宋体" w:hAnsi="宋体"/>
                <w:b/>
                <w:bCs/>
                <w:szCs w:val="21"/>
              </w:rPr>
              <w:t>负责考核部门</w:t>
            </w:r>
          </w:p>
        </w:tc>
        <w:tc>
          <w:tcPr>
            <w:tcW w:w="1276" w:type="dxa"/>
          </w:tcPr>
          <w:p w14:paraId="64D57061">
            <w:pPr>
              <w:jc w:val="center"/>
              <w:rPr>
                <w:rFonts w:ascii="宋体" w:hAnsi="宋体"/>
                <w:b/>
                <w:bCs/>
                <w:szCs w:val="21"/>
              </w:rPr>
            </w:pPr>
            <w:r>
              <w:rPr>
                <w:rFonts w:hint="eastAsia" w:ascii="宋体" w:hAnsi="宋体"/>
                <w:b/>
                <w:bCs/>
                <w:szCs w:val="21"/>
              </w:rPr>
              <w:t>备注</w:t>
            </w:r>
          </w:p>
        </w:tc>
      </w:tr>
      <w:tr w14:paraId="2497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810498A">
            <w:pPr>
              <w:spacing w:line="360" w:lineRule="auto"/>
              <w:jc w:val="center"/>
              <w:rPr>
                <w:rFonts w:ascii="宋体" w:hAnsi="宋体"/>
                <w:szCs w:val="21"/>
              </w:rPr>
            </w:pPr>
            <w:r>
              <w:rPr>
                <w:rFonts w:hint="eastAsia" w:ascii="宋体" w:hAnsi="宋体"/>
                <w:szCs w:val="21"/>
              </w:rPr>
              <w:t>1</w:t>
            </w:r>
          </w:p>
        </w:tc>
        <w:tc>
          <w:tcPr>
            <w:tcW w:w="3402" w:type="dxa"/>
          </w:tcPr>
          <w:p w14:paraId="3FE693B2">
            <w:pPr>
              <w:rPr>
                <w:rFonts w:ascii="宋体" w:hAnsi="宋体"/>
                <w:szCs w:val="21"/>
              </w:rPr>
            </w:pPr>
            <w:r>
              <w:rPr>
                <w:rFonts w:ascii="宋体" w:hAnsi="宋体"/>
                <w:szCs w:val="21"/>
              </w:rPr>
              <w:t>因</w:t>
            </w:r>
            <w:r>
              <w:rPr>
                <w:rFonts w:hint="eastAsia" w:ascii="宋体" w:hAnsi="宋体"/>
                <w:szCs w:val="21"/>
              </w:rPr>
              <w:t>投标方检修</w:t>
            </w:r>
            <w:r>
              <w:rPr>
                <w:rFonts w:ascii="宋体" w:hAnsi="宋体"/>
                <w:szCs w:val="21"/>
              </w:rPr>
              <w:t>质量原因导致机组出现非计划停运</w:t>
            </w:r>
            <w:r>
              <w:rPr>
                <w:rFonts w:hint="eastAsia" w:ascii="宋体" w:hAnsi="宋体"/>
                <w:szCs w:val="21"/>
              </w:rPr>
              <w:t>。</w:t>
            </w:r>
          </w:p>
        </w:tc>
        <w:tc>
          <w:tcPr>
            <w:tcW w:w="2541" w:type="dxa"/>
          </w:tcPr>
          <w:p w14:paraId="296A9C4B">
            <w:pPr>
              <w:rPr>
                <w:rFonts w:ascii="宋体" w:hAnsi="宋体"/>
                <w:szCs w:val="21"/>
              </w:rPr>
            </w:pPr>
            <w:r>
              <w:rPr>
                <w:rFonts w:hint="eastAsia" w:ascii="宋体" w:hAnsi="宋体"/>
                <w:szCs w:val="21"/>
              </w:rPr>
              <w:t>在最终竣工验收之前，每发生一次30万元；最终竣工后至质保期内发生</w:t>
            </w:r>
            <w:r>
              <w:rPr>
                <w:rFonts w:hint="eastAsia" w:ascii="宋体"/>
                <w:szCs w:val="21"/>
              </w:rPr>
              <w:t>将酌情扣罚</w:t>
            </w:r>
            <w:r>
              <w:rPr>
                <w:rFonts w:ascii="宋体"/>
                <w:szCs w:val="21"/>
              </w:rPr>
              <w:t>50%～100%</w:t>
            </w:r>
            <w:r>
              <w:rPr>
                <w:rFonts w:hint="eastAsia" w:ascii="宋体"/>
                <w:szCs w:val="21"/>
              </w:rPr>
              <w:t>的工程质保金。</w:t>
            </w:r>
          </w:p>
        </w:tc>
        <w:tc>
          <w:tcPr>
            <w:tcW w:w="1712" w:type="dxa"/>
          </w:tcPr>
          <w:p w14:paraId="45D358FC">
            <w:pPr>
              <w:rPr>
                <w:rFonts w:ascii="宋体" w:hAnsi="宋体"/>
                <w:szCs w:val="21"/>
              </w:rPr>
            </w:pPr>
          </w:p>
        </w:tc>
        <w:tc>
          <w:tcPr>
            <w:tcW w:w="1276" w:type="dxa"/>
          </w:tcPr>
          <w:p w14:paraId="6AE03550">
            <w:pPr>
              <w:rPr>
                <w:rFonts w:ascii="宋体" w:hAnsi="宋体"/>
                <w:szCs w:val="21"/>
              </w:rPr>
            </w:pPr>
          </w:p>
        </w:tc>
      </w:tr>
      <w:tr w14:paraId="3EF1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C759943">
            <w:pPr>
              <w:spacing w:line="360" w:lineRule="auto"/>
              <w:jc w:val="center"/>
              <w:rPr>
                <w:rFonts w:ascii="宋体" w:hAnsi="宋体"/>
                <w:szCs w:val="21"/>
              </w:rPr>
            </w:pPr>
            <w:r>
              <w:rPr>
                <w:rFonts w:hint="eastAsia" w:ascii="宋体" w:hAnsi="宋体"/>
                <w:szCs w:val="21"/>
              </w:rPr>
              <w:t>2</w:t>
            </w:r>
          </w:p>
        </w:tc>
        <w:tc>
          <w:tcPr>
            <w:tcW w:w="3402" w:type="dxa"/>
          </w:tcPr>
          <w:p w14:paraId="68FFB04E">
            <w:pPr>
              <w:pStyle w:val="21"/>
              <w:rPr>
                <w:sz w:val="21"/>
                <w:szCs w:val="21"/>
              </w:rPr>
            </w:pPr>
            <w:r>
              <w:rPr>
                <w:rFonts w:hint="eastAsia"/>
                <w:sz w:val="21"/>
                <w:szCs w:val="21"/>
              </w:rPr>
              <w:t>因投标方</w:t>
            </w:r>
            <w:r>
              <w:rPr>
                <w:sz w:val="21"/>
                <w:szCs w:val="21"/>
              </w:rPr>
              <w:t>原因影响检修进度，超过</w:t>
            </w:r>
            <w:r>
              <w:rPr>
                <w:rFonts w:hint="eastAsia"/>
                <w:sz w:val="21"/>
                <w:szCs w:val="21"/>
              </w:rPr>
              <w:t>招标方规定的工期</w:t>
            </w:r>
          </w:p>
        </w:tc>
        <w:tc>
          <w:tcPr>
            <w:tcW w:w="2541" w:type="dxa"/>
          </w:tcPr>
          <w:p w14:paraId="04011446">
            <w:pPr>
              <w:spacing w:line="360" w:lineRule="auto"/>
              <w:rPr>
                <w:rFonts w:ascii="宋体" w:hAnsi="宋体"/>
                <w:szCs w:val="21"/>
              </w:rPr>
            </w:pPr>
            <w:r>
              <w:rPr>
                <w:rFonts w:hint="eastAsia" w:ascii="宋体" w:hAnsi="宋体"/>
                <w:szCs w:val="21"/>
              </w:rPr>
              <w:t>每天</w:t>
            </w:r>
            <w:r>
              <w:rPr>
                <w:rFonts w:hint="eastAsia" w:ascii="宋体"/>
                <w:szCs w:val="21"/>
              </w:rPr>
              <w:t>扣罚</w:t>
            </w:r>
            <w:r>
              <w:rPr>
                <w:rFonts w:hint="eastAsia" w:ascii="宋体" w:hAnsi="宋体"/>
                <w:szCs w:val="21"/>
              </w:rPr>
              <w:t>投标方</w:t>
            </w:r>
            <w:r>
              <w:rPr>
                <w:rFonts w:ascii="宋体" w:hAnsi="宋体"/>
                <w:szCs w:val="21"/>
              </w:rPr>
              <w:t>工程款2万元。</w:t>
            </w:r>
          </w:p>
        </w:tc>
        <w:tc>
          <w:tcPr>
            <w:tcW w:w="1712" w:type="dxa"/>
          </w:tcPr>
          <w:p w14:paraId="0443050E">
            <w:pPr>
              <w:spacing w:line="360" w:lineRule="auto"/>
              <w:rPr>
                <w:rFonts w:ascii="宋体" w:hAnsi="宋体"/>
                <w:szCs w:val="21"/>
              </w:rPr>
            </w:pPr>
          </w:p>
        </w:tc>
        <w:tc>
          <w:tcPr>
            <w:tcW w:w="1276" w:type="dxa"/>
          </w:tcPr>
          <w:p w14:paraId="73A3613A">
            <w:pPr>
              <w:spacing w:line="360" w:lineRule="auto"/>
              <w:rPr>
                <w:rFonts w:ascii="宋体" w:hAnsi="宋体"/>
                <w:szCs w:val="21"/>
              </w:rPr>
            </w:pPr>
          </w:p>
        </w:tc>
      </w:tr>
      <w:tr w14:paraId="4CBC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5DA64C0">
            <w:pPr>
              <w:spacing w:line="360" w:lineRule="auto"/>
              <w:jc w:val="center"/>
              <w:rPr>
                <w:rFonts w:ascii="宋体" w:hAnsi="宋体"/>
                <w:szCs w:val="21"/>
              </w:rPr>
            </w:pPr>
            <w:r>
              <w:rPr>
                <w:rFonts w:hint="eastAsia" w:ascii="宋体" w:hAnsi="宋体"/>
                <w:szCs w:val="21"/>
              </w:rPr>
              <w:t>3</w:t>
            </w:r>
          </w:p>
        </w:tc>
        <w:tc>
          <w:tcPr>
            <w:tcW w:w="3402" w:type="dxa"/>
          </w:tcPr>
          <w:p w14:paraId="6275664A">
            <w:pPr>
              <w:rPr>
                <w:rFonts w:ascii="宋体" w:hAnsi="宋体"/>
                <w:szCs w:val="21"/>
              </w:rPr>
            </w:pPr>
            <w:r>
              <w:rPr>
                <w:rFonts w:ascii="宋体" w:hAnsi="宋体"/>
                <w:szCs w:val="21"/>
              </w:rPr>
              <w:t>检修后设备系统性能参数达不到</w:t>
            </w:r>
            <w:r>
              <w:rPr>
                <w:rFonts w:hint="eastAsia" w:ascii="宋体" w:hAnsi="宋体"/>
                <w:szCs w:val="21"/>
              </w:rPr>
              <w:t>招标方</w:t>
            </w:r>
            <w:r>
              <w:rPr>
                <w:rFonts w:ascii="宋体" w:hAnsi="宋体"/>
                <w:szCs w:val="21"/>
              </w:rPr>
              <w:t xml:space="preserve">确定的验收标准. </w:t>
            </w:r>
          </w:p>
        </w:tc>
        <w:tc>
          <w:tcPr>
            <w:tcW w:w="2541" w:type="dxa"/>
          </w:tcPr>
          <w:p w14:paraId="0ED9F023">
            <w:pPr>
              <w:spacing w:line="360" w:lineRule="auto"/>
              <w:rPr>
                <w:rFonts w:ascii="宋体" w:hAnsi="宋体"/>
                <w:szCs w:val="21"/>
              </w:rPr>
            </w:pPr>
            <w:r>
              <w:rPr>
                <w:rFonts w:ascii="宋体" w:hAnsi="宋体"/>
                <w:szCs w:val="21"/>
              </w:rPr>
              <w:t>机组投运正常后至质保期内</w:t>
            </w:r>
            <w:r>
              <w:rPr>
                <w:rFonts w:hint="eastAsia" w:ascii="宋体" w:hAnsi="宋体"/>
                <w:szCs w:val="21"/>
              </w:rPr>
              <w:t>，</w:t>
            </w:r>
            <w:r>
              <w:rPr>
                <w:rFonts w:hint="eastAsia" w:ascii="宋体"/>
                <w:szCs w:val="21"/>
              </w:rPr>
              <w:t>扣罚</w:t>
            </w:r>
            <w:r>
              <w:rPr>
                <w:rFonts w:hint="eastAsia" w:ascii="宋体" w:hAnsi="宋体"/>
                <w:szCs w:val="21"/>
              </w:rPr>
              <w:t>5</w:t>
            </w:r>
            <w:r>
              <w:rPr>
                <w:rFonts w:ascii="宋体" w:hAnsi="宋体"/>
                <w:szCs w:val="21"/>
              </w:rPr>
              <w:t>00-2000元/项/台</w:t>
            </w:r>
          </w:p>
        </w:tc>
        <w:tc>
          <w:tcPr>
            <w:tcW w:w="1712" w:type="dxa"/>
          </w:tcPr>
          <w:p w14:paraId="17ADA188">
            <w:pPr>
              <w:spacing w:line="360" w:lineRule="auto"/>
              <w:rPr>
                <w:rFonts w:ascii="宋体" w:hAnsi="宋体"/>
                <w:szCs w:val="21"/>
              </w:rPr>
            </w:pPr>
          </w:p>
        </w:tc>
        <w:tc>
          <w:tcPr>
            <w:tcW w:w="1276" w:type="dxa"/>
          </w:tcPr>
          <w:p w14:paraId="5DE3C9A1">
            <w:pPr>
              <w:spacing w:line="360" w:lineRule="auto"/>
              <w:rPr>
                <w:rFonts w:ascii="宋体" w:hAnsi="宋体"/>
                <w:szCs w:val="21"/>
              </w:rPr>
            </w:pPr>
          </w:p>
        </w:tc>
      </w:tr>
      <w:tr w14:paraId="65A6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26E4E34">
            <w:pPr>
              <w:spacing w:line="360" w:lineRule="auto"/>
              <w:jc w:val="center"/>
              <w:rPr>
                <w:rFonts w:ascii="宋体" w:hAnsi="宋体"/>
                <w:szCs w:val="21"/>
              </w:rPr>
            </w:pPr>
            <w:r>
              <w:rPr>
                <w:rFonts w:hint="eastAsia" w:ascii="宋体" w:hAnsi="宋体"/>
                <w:szCs w:val="21"/>
              </w:rPr>
              <w:t>4</w:t>
            </w:r>
          </w:p>
        </w:tc>
        <w:tc>
          <w:tcPr>
            <w:tcW w:w="3402" w:type="dxa"/>
          </w:tcPr>
          <w:p w14:paraId="2DA7A245">
            <w:pPr>
              <w:rPr>
                <w:rFonts w:ascii="宋体" w:hAnsi="宋体"/>
                <w:szCs w:val="21"/>
              </w:rPr>
            </w:pPr>
            <w:r>
              <w:rPr>
                <w:rFonts w:ascii="宋体" w:hAnsi="宋体"/>
                <w:szCs w:val="21"/>
              </w:rPr>
              <w:t>由于</w:t>
            </w:r>
            <w:r>
              <w:rPr>
                <w:rFonts w:hint="eastAsia" w:ascii="宋体" w:hAnsi="宋体"/>
                <w:szCs w:val="21"/>
              </w:rPr>
              <w:t>投标方</w:t>
            </w:r>
            <w:r>
              <w:rPr>
                <w:rFonts w:ascii="宋体" w:hAnsi="宋体"/>
                <w:szCs w:val="21"/>
              </w:rPr>
              <w:t>维修质量原因，或违反业主方执行的检修规程、运行规程、作业文件而造成设备投运后不符合要求导致停运返修。</w:t>
            </w:r>
          </w:p>
        </w:tc>
        <w:tc>
          <w:tcPr>
            <w:tcW w:w="2541" w:type="dxa"/>
          </w:tcPr>
          <w:p w14:paraId="48C57998">
            <w:pPr>
              <w:spacing w:line="360" w:lineRule="auto"/>
              <w:rPr>
                <w:rFonts w:ascii="宋体" w:hAnsi="宋体"/>
                <w:szCs w:val="21"/>
              </w:rPr>
            </w:pPr>
            <w:r>
              <w:rPr>
                <w:rFonts w:ascii="宋体" w:hAnsi="宋体"/>
                <w:szCs w:val="21"/>
              </w:rPr>
              <w:t>机组投运正常至质保期内</w:t>
            </w:r>
            <w:r>
              <w:rPr>
                <w:rFonts w:hint="eastAsia" w:ascii="宋体" w:hAnsi="宋体"/>
                <w:szCs w:val="21"/>
              </w:rPr>
              <w:t>，</w:t>
            </w:r>
            <w:r>
              <w:rPr>
                <w:rFonts w:hint="eastAsia" w:ascii="宋体"/>
                <w:szCs w:val="21"/>
              </w:rPr>
              <w:t>扣罚</w:t>
            </w:r>
            <w:r>
              <w:rPr>
                <w:rFonts w:ascii="宋体" w:hAnsi="宋体"/>
                <w:szCs w:val="21"/>
              </w:rPr>
              <w:t>500-</w:t>
            </w:r>
            <w:r>
              <w:rPr>
                <w:rFonts w:hint="eastAsia" w:ascii="宋体" w:hAnsi="宋体"/>
                <w:szCs w:val="21"/>
              </w:rPr>
              <w:t>1</w:t>
            </w:r>
            <w:r>
              <w:rPr>
                <w:rFonts w:ascii="宋体" w:hAnsi="宋体"/>
                <w:szCs w:val="21"/>
              </w:rPr>
              <w:t>000</w:t>
            </w:r>
            <w:r>
              <w:rPr>
                <w:rFonts w:hint="eastAsia" w:ascii="宋体" w:hAnsi="宋体"/>
                <w:szCs w:val="21"/>
              </w:rPr>
              <w:t>0</w:t>
            </w:r>
            <w:r>
              <w:rPr>
                <w:rFonts w:ascii="宋体" w:hAnsi="宋体"/>
                <w:szCs w:val="21"/>
              </w:rPr>
              <w:t>元/台/次</w:t>
            </w:r>
          </w:p>
        </w:tc>
        <w:tc>
          <w:tcPr>
            <w:tcW w:w="1712" w:type="dxa"/>
          </w:tcPr>
          <w:p w14:paraId="0E7D295B">
            <w:pPr>
              <w:spacing w:line="360" w:lineRule="auto"/>
              <w:rPr>
                <w:rFonts w:ascii="宋体" w:hAnsi="宋体"/>
                <w:szCs w:val="21"/>
              </w:rPr>
            </w:pPr>
          </w:p>
        </w:tc>
        <w:tc>
          <w:tcPr>
            <w:tcW w:w="1276" w:type="dxa"/>
          </w:tcPr>
          <w:p w14:paraId="735F9A61">
            <w:pPr>
              <w:spacing w:line="360" w:lineRule="auto"/>
              <w:rPr>
                <w:rFonts w:ascii="宋体" w:hAnsi="宋体"/>
                <w:szCs w:val="21"/>
              </w:rPr>
            </w:pPr>
          </w:p>
        </w:tc>
      </w:tr>
      <w:tr w14:paraId="1385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211B183">
            <w:pPr>
              <w:spacing w:line="360" w:lineRule="auto"/>
              <w:jc w:val="center"/>
              <w:rPr>
                <w:rFonts w:ascii="宋体" w:hAnsi="宋体"/>
                <w:szCs w:val="21"/>
              </w:rPr>
            </w:pPr>
            <w:r>
              <w:rPr>
                <w:rFonts w:hint="eastAsia" w:ascii="宋体" w:hAnsi="宋体"/>
                <w:szCs w:val="21"/>
              </w:rPr>
              <w:t>5</w:t>
            </w:r>
          </w:p>
        </w:tc>
        <w:tc>
          <w:tcPr>
            <w:tcW w:w="3402" w:type="dxa"/>
          </w:tcPr>
          <w:p w14:paraId="090A726A">
            <w:pPr>
              <w:rPr>
                <w:rFonts w:ascii="宋体" w:hAnsi="宋体"/>
                <w:szCs w:val="21"/>
              </w:rPr>
            </w:pPr>
            <w:r>
              <w:rPr>
                <w:rFonts w:ascii="宋体" w:hAnsi="宋体"/>
                <w:szCs w:val="21"/>
              </w:rPr>
              <w:t>因</w:t>
            </w:r>
            <w:r>
              <w:rPr>
                <w:rFonts w:hint="eastAsia" w:ascii="宋体" w:hAnsi="宋体"/>
                <w:szCs w:val="21"/>
              </w:rPr>
              <w:t>投标方</w:t>
            </w:r>
            <w:r>
              <w:rPr>
                <w:rFonts w:ascii="宋体" w:hAnsi="宋体"/>
                <w:szCs w:val="21"/>
              </w:rPr>
              <w:t>检修质量原因在2个月内发生重复性缺陷。</w:t>
            </w:r>
          </w:p>
        </w:tc>
        <w:tc>
          <w:tcPr>
            <w:tcW w:w="2541" w:type="dxa"/>
          </w:tcPr>
          <w:p w14:paraId="37C1B23B">
            <w:pPr>
              <w:spacing w:line="360" w:lineRule="auto"/>
              <w:rPr>
                <w:rFonts w:ascii="宋体" w:hAnsi="宋体"/>
                <w:szCs w:val="21"/>
              </w:rPr>
            </w:pPr>
            <w:r>
              <w:rPr>
                <w:rFonts w:hint="eastAsia" w:ascii="宋体"/>
                <w:szCs w:val="21"/>
              </w:rPr>
              <w:t>扣罚</w:t>
            </w:r>
            <w:r>
              <w:rPr>
                <w:rFonts w:hint="eastAsia" w:ascii="宋体" w:hAnsi="宋体"/>
                <w:szCs w:val="21"/>
              </w:rPr>
              <w:t>5</w:t>
            </w:r>
            <w:r>
              <w:rPr>
                <w:rFonts w:ascii="宋体" w:hAnsi="宋体"/>
                <w:szCs w:val="21"/>
              </w:rPr>
              <w:t>00-</w:t>
            </w:r>
            <w:r>
              <w:rPr>
                <w:rFonts w:hint="eastAsia" w:ascii="宋体" w:hAnsi="宋体"/>
                <w:szCs w:val="21"/>
              </w:rPr>
              <w:t>1</w:t>
            </w:r>
            <w:r>
              <w:rPr>
                <w:rFonts w:ascii="宋体" w:hAnsi="宋体"/>
                <w:szCs w:val="21"/>
              </w:rPr>
              <w:t>000元/项</w:t>
            </w:r>
          </w:p>
        </w:tc>
        <w:tc>
          <w:tcPr>
            <w:tcW w:w="1712" w:type="dxa"/>
          </w:tcPr>
          <w:p w14:paraId="1F82241F">
            <w:pPr>
              <w:spacing w:line="360" w:lineRule="auto"/>
              <w:rPr>
                <w:rFonts w:ascii="宋体" w:hAnsi="宋体"/>
                <w:szCs w:val="21"/>
              </w:rPr>
            </w:pPr>
          </w:p>
        </w:tc>
        <w:tc>
          <w:tcPr>
            <w:tcW w:w="1276" w:type="dxa"/>
          </w:tcPr>
          <w:p w14:paraId="13D6BB0F">
            <w:pPr>
              <w:spacing w:line="360" w:lineRule="auto"/>
              <w:rPr>
                <w:rFonts w:ascii="宋体" w:hAnsi="宋体"/>
                <w:szCs w:val="21"/>
              </w:rPr>
            </w:pPr>
          </w:p>
        </w:tc>
      </w:tr>
      <w:tr w14:paraId="3874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7D92E72">
            <w:pPr>
              <w:spacing w:line="360" w:lineRule="auto"/>
              <w:jc w:val="center"/>
              <w:rPr>
                <w:rFonts w:ascii="宋体" w:hAnsi="宋体"/>
                <w:szCs w:val="21"/>
              </w:rPr>
            </w:pPr>
            <w:r>
              <w:rPr>
                <w:rFonts w:hint="eastAsia" w:ascii="宋体" w:hAnsi="宋体"/>
                <w:szCs w:val="21"/>
              </w:rPr>
              <w:t>6</w:t>
            </w:r>
          </w:p>
        </w:tc>
        <w:tc>
          <w:tcPr>
            <w:tcW w:w="3402" w:type="dxa"/>
          </w:tcPr>
          <w:p w14:paraId="4B9488A5">
            <w:pPr>
              <w:spacing w:line="360" w:lineRule="auto"/>
              <w:rPr>
                <w:rFonts w:ascii="宋体" w:hAnsi="宋体"/>
                <w:szCs w:val="21"/>
              </w:rPr>
            </w:pPr>
            <w:r>
              <w:rPr>
                <w:rFonts w:hint="eastAsia" w:ascii="宋体" w:hAnsi="宋体"/>
                <w:szCs w:val="21"/>
              </w:rPr>
              <w:t>投标方</w:t>
            </w:r>
            <w:r>
              <w:rPr>
                <w:rFonts w:ascii="宋体" w:hAnsi="宋体"/>
                <w:szCs w:val="21"/>
              </w:rPr>
              <w:t>不执行</w:t>
            </w:r>
            <w:r>
              <w:rPr>
                <w:rFonts w:hint="eastAsia" w:ascii="宋体" w:hAnsi="宋体"/>
                <w:szCs w:val="21"/>
              </w:rPr>
              <w:t>招标方</w:t>
            </w:r>
            <w:r>
              <w:rPr>
                <w:rFonts w:ascii="宋体" w:hAnsi="宋体"/>
                <w:szCs w:val="21"/>
              </w:rPr>
              <w:t>检修质量验收制度。</w:t>
            </w:r>
          </w:p>
        </w:tc>
        <w:tc>
          <w:tcPr>
            <w:tcW w:w="2541" w:type="dxa"/>
          </w:tcPr>
          <w:p w14:paraId="6F5C19D7">
            <w:pPr>
              <w:rPr>
                <w:rFonts w:ascii="宋体" w:hAnsi="宋体"/>
                <w:szCs w:val="21"/>
              </w:rPr>
            </w:pPr>
            <w:r>
              <w:rPr>
                <w:rFonts w:ascii="宋体" w:hAnsi="宋体"/>
                <w:szCs w:val="21"/>
              </w:rPr>
              <w:t>严格执行检修文件包制度，按</w:t>
            </w:r>
            <w:r>
              <w:rPr>
                <w:rFonts w:hint="eastAsia" w:ascii="宋体" w:hAnsi="宋体"/>
                <w:szCs w:val="21"/>
              </w:rPr>
              <w:t>招标方</w:t>
            </w:r>
            <w:r>
              <w:rPr>
                <w:rFonts w:ascii="宋体" w:hAnsi="宋体"/>
                <w:szCs w:val="21"/>
              </w:rPr>
              <w:t>提供的文件包执行检修工艺、填写每项检修记录、进行H、W点验证，并在项目完工后</w:t>
            </w:r>
            <w:r>
              <w:rPr>
                <w:rFonts w:hint="eastAsia" w:ascii="宋体" w:hAnsi="宋体"/>
                <w:szCs w:val="21"/>
              </w:rPr>
              <w:t>三</w:t>
            </w:r>
            <w:r>
              <w:rPr>
                <w:rFonts w:ascii="宋体" w:hAnsi="宋体"/>
                <w:szCs w:val="21"/>
              </w:rPr>
              <w:t>天内将文件包提交给</w:t>
            </w:r>
            <w:r>
              <w:rPr>
                <w:rFonts w:hint="eastAsia" w:ascii="宋体" w:hAnsi="宋体"/>
                <w:szCs w:val="21"/>
              </w:rPr>
              <w:t>招标方</w:t>
            </w:r>
            <w:r>
              <w:rPr>
                <w:rFonts w:ascii="宋体" w:hAnsi="宋体"/>
                <w:szCs w:val="21"/>
              </w:rPr>
              <w:t>。如因</w:t>
            </w:r>
            <w:r>
              <w:rPr>
                <w:rFonts w:hint="eastAsia" w:ascii="宋体" w:hAnsi="宋体"/>
                <w:szCs w:val="21"/>
              </w:rPr>
              <w:t>投标方</w:t>
            </w:r>
            <w:r>
              <w:rPr>
                <w:rFonts w:ascii="宋体" w:hAnsi="宋体"/>
                <w:szCs w:val="21"/>
              </w:rPr>
              <w:t>原因，违反了上述检修文件包制度的要求，每发现一项扣</w:t>
            </w:r>
            <w:r>
              <w:rPr>
                <w:rFonts w:hint="eastAsia" w:ascii="宋体" w:hAnsi="宋体"/>
                <w:szCs w:val="21"/>
              </w:rPr>
              <w:t>投标方300</w:t>
            </w:r>
            <w:r>
              <w:rPr>
                <w:rFonts w:ascii="宋体" w:hAnsi="宋体"/>
                <w:szCs w:val="21"/>
              </w:rPr>
              <w:t>元；如对检修文件包中的记录、验证造假，每项扣</w:t>
            </w:r>
            <w:r>
              <w:rPr>
                <w:rFonts w:hint="eastAsia" w:ascii="宋体" w:hAnsi="宋体"/>
                <w:szCs w:val="21"/>
              </w:rPr>
              <w:t>投标方3000</w:t>
            </w:r>
            <w:r>
              <w:rPr>
                <w:rFonts w:ascii="宋体" w:hAnsi="宋体"/>
                <w:szCs w:val="21"/>
              </w:rPr>
              <w:t>元。</w:t>
            </w:r>
            <w:r>
              <w:rPr>
                <w:rFonts w:hint="eastAsia" w:ascii="宋体" w:hAnsi="宋体"/>
                <w:szCs w:val="21"/>
              </w:rPr>
              <w:t>各H、W点投标方需自检合格后再通知招标方验收，招标方在验收过程如发现二级H、W点不合格，一次扣投标方1000元；三级H、W点不合格，一次扣投标方3000元。因H、W点不合格导致重要工序（如发电机密封瓦组装、主汽机轴承解体、水泵解体等）返工的，每次扣1万元。</w:t>
            </w:r>
          </w:p>
        </w:tc>
        <w:tc>
          <w:tcPr>
            <w:tcW w:w="1712" w:type="dxa"/>
          </w:tcPr>
          <w:p w14:paraId="458BD8B0">
            <w:pPr>
              <w:spacing w:line="360" w:lineRule="auto"/>
              <w:rPr>
                <w:rFonts w:ascii="宋体" w:hAnsi="宋体"/>
                <w:szCs w:val="21"/>
              </w:rPr>
            </w:pPr>
          </w:p>
        </w:tc>
        <w:tc>
          <w:tcPr>
            <w:tcW w:w="1276" w:type="dxa"/>
          </w:tcPr>
          <w:p w14:paraId="7210E37E">
            <w:pPr>
              <w:spacing w:line="360" w:lineRule="auto"/>
              <w:rPr>
                <w:rFonts w:ascii="宋体" w:hAnsi="宋体"/>
                <w:szCs w:val="21"/>
              </w:rPr>
            </w:pPr>
          </w:p>
        </w:tc>
      </w:tr>
      <w:tr w14:paraId="1678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E51C92">
            <w:pPr>
              <w:spacing w:line="360" w:lineRule="auto"/>
              <w:jc w:val="center"/>
              <w:rPr>
                <w:rFonts w:ascii="宋体" w:hAnsi="宋体"/>
                <w:szCs w:val="21"/>
              </w:rPr>
            </w:pPr>
            <w:r>
              <w:rPr>
                <w:rFonts w:hint="eastAsia" w:ascii="宋体" w:hAnsi="宋体"/>
                <w:szCs w:val="21"/>
              </w:rPr>
              <w:t>7</w:t>
            </w:r>
          </w:p>
        </w:tc>
        <w:tc>
          <w:tcPr>
            <w:tcW w:w="3402" w:type="dxa"/>
          </w:tcPr>
          <w:p w14:paraId="5F79C0D1">
            <w:pPr>
              <w:rPr>
                <w:rFonts w:ascii="宋体" w:hAnsi="宋体"/>
                <w:szCs w:val="21"/>
              </w:rPr>
            </w:pPr>
            <w:r>
              <w:rPr>
                <w:rFonts w:hint="eastAsia" w:ascii="宋体" w:hAnsi="宋体"/>
                <w:szCs w:val="21"/>
              </w:rPr>
              <w:t>投标方</w:t>
            </w:r>
            <w:r>
              <w:rPr>
                <w:rFonts w:ascii="宋体" w:hAnsi="宋体"/>
                <w:szCs w:val="21"/>
              </w:rPr>
              <w:t>提交的检修、测量记录报表不真实或不完整。</w:t>
            </w:r>
          </w:p>
        </w:tc>
        <w:tc>
          <w:tcPr>
            <w:tcW w:w="2541" w:type="dxa"/>
          </w:tcPr>
          <w:p w14:paraId="1CEF9023">
            <w:pPr>
              <w:spacing w:line="360" w:lineRule="auto"/>
              <w:rPr>
                <w:rFonts w:ascii="宋体" w:hAnsi="宋体"/>
                <w:szCs w:val="21"/>
              </w:rPr>
            </w:pPr>
            <w:r>
              <w:rPr>
                <w:rFonts w:hint="eastAsia" w:ascii="宋体"/>
                <w:szCs w:val="21"/>
              </w:rPr>
              <w:t>扣罚</w:t>
            </w:r>
            <w:r>
              <w:rPr>
                <w:rFonts w:hint="eastAsia" w:ascii="宋体" w:hAnsi="宋体"/>
                <w:szCs w:val="21"/>
              </w:rPr>
              <w:t>3</w:t>
            </w:r>
            <w:r>
              <w:rPr>
                <w:rFonts w:ascii="宋体" w:hAnsi="宋体"/>
                <w:szCs w:val="21"/>
              </w:rPr>
              <w:t>00</w:t>
            </w:r>
            <w:r>
              <w:rPr>
                <w:rFonts w:hint="eastAsia" w:ascii="宋体" w:hAnsi="宋体"/>
                <w:szCs w:val="21"/>
              </w:rPr>
              <w:t>-1000</w:t>
            </w:r>
            <w:r>
              <w:rPr>
                <w:rFonts w:ascii="宋体" w:hAnsi="宋体"/>
                <w:szCs w:val="21"/>
              </w:rPr>
              <w:t xml:space="preserve">元/项 </w:t>
            </w:r>
          </w:p>
        </w:tc>
        <w:tc>
          <w:tcPr>
            <w:tcW w:w="1712" w:type="dxa"/>
          </w:tcPr>
          <w:p w14:paraId="7193D162">
            <w:pPr>
              <w:spacing w:line="360" w:lineRule="auto"/>
              <w:ind w:firstLine="630" w:firstLineChars="300"/>
              <w:rPr>
                <w:rFonts w:ascii="宋体" w:hAnsi="宋体"/>
                <w:szCs w:val="21"/>
              </w:rPr>
            </w:pPr>
          </w:p>
        </w:tc>
        <w:tc>
          <w:tcPr>
            <w:tcW w:w="1276" w:type="dxa"/>
          </w:tcPr>
          <w:p w14:paraId="44C1185C">
            <w:pPr>
              <w:spacing w:line="360" w:lineRule="auto"/>
              <w:rPr>
                <w:rFonts w:ascii="宋体" w:hAnsi="宋体"/>
                <w:szCs w:val="21"/>
              </w:rPr>
            </w:pPr>
          </w:p>
        </w:tc>
      </w:tr>
      <w:tr w14:paraId="2E80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9457122">
            <w:pPr>
              <w:spacing w:line="360" w:lineRule="auto"/>
              <w:jc w:val="center"/>
              <w:rPr>
                <w:rFonts w:ascii="宋体" w:hAnsi="宋体"/>
                <w:szCs w:val="21"/>
              </w:rPr>
            </w:pPr>
            <w:r>
              <w:rPr>
                <w:rFonts w:hint="eastAsia" w:ascii="宋体" w:hAnsi="宋体"/>
                <w:szCs w:val="21"/>
              </w:rPr>
              <w:t>8</w:t>
            </w:r>
          </w:p>
        </w:tc>
        <w:tc>
          <w:tcPr>
            <w:tcW w:w="3402" w:type="dxa"/>
          </w:tcPr>
          <w:p w14:paraId="2380723C">
            <w:pPr>
              <w:spacing w:line="360" w:lineRule="auto"/>
              <w:rPr>
                <w:rFonts w:ascii="宋体" w:hAnsi="宋体"/>
                <w:szCs w:val="21"/>
              </w:rPr>
            </w:pPr>
            <w:r>
              <w:rPr>
                <w:rFonts w:hint="eastAsia" w:ascii="宋体" w:hAnsi="宋体"/>
                <w:szCs w:val="21"/>
              </w:rPr>
              <w:t>重要辅机振动、温度超标</w:t>
            </w:r>
          </w:p>
        </w:tc>
        <w:tc>
          <w:tcPr>
            <w:tcW w:w="2541" w:type="dxa"/>
          </w:tcPr>
          <w:p w14:paraId="44B8E828">
            <w:pPr>
              <w:rPr>
                <w:rFonts w:ascii="宋体" w:hAnsi="宋体"/>
                <w:szCs w:val="21"/>
              </w:rPr>
            </w:pPr>
            <w:r>
              <w:rPr>
                <w:rFonts w:ascii="宋体" w:hAnsi="宋体"/>
                <w:szCs w:val="21"/>
              </w:rPr>
              <w:t>机组投运正常至质保期内</w:t>
            </w:r>
            <w:r>
              <w:rPr>
                <w:rFonts w:hint="eastAsia" w:ascii="宋体" w:hAnsi="宋体"/>
                <w:szCs w:val="21"/>
              </w:rPr>
              <w:t>，</w:t>
            </w:r>
            <w:r>
              <w:rPr>
                <w:rFonts w:ascii="宋体" w:hAnsi="宋体"/>
                <w:szCs w:val="21"/>
              </w:rPr>
              <w:t>转动辅机，修后的轴承振动、温度(环境温度修正后)及其电动机电流不应大于修前值的110%，并且不能大于设计值，否则</w:t>
            </w:r>
            <w:r>
              <w:rPr>
                <w:rFonts w:hint="eastAsia" w:ascii="宋体" w:hAnsi="宋体"/>
                <w:szCs w:val="21"/>
              </w:rPr>
              <w:t>投标方</w:t>
            </w:r>
            <w:r>
              <w:rPr>
                <w:rFonts w:ascii="宋体" w:hAnsi="宋体"/>
                <w:szCs w:val="21"/>
              </w:rPr>
              <w:t>应负责返工处理直至合格，</w:t>
            </w:r>
            <w:r>
              <w:rPr>
                <w:rFonts w:hint="eastAsia" w:ascii="宋体" w:hAnsi="宋体"/>
                <w:szCs w:val="21"/>
              </w:rPr>
              <w:t>每台设备</w:t>
            </w:r>
            <w:r>
              <w:rPr>
                <w:rFonts w:ascii="宋体" w:hAnsi="宋体"/>
                <w:szCs w:val="21"/>
              </w:rPr>
              <w:t>并扣罚</w:t>
            </w:r>
            <w:r>
              <w:rPr>
                <w:rFonts w:hint="eastAsia" w:ascii="宋体" w:hAnsi="宋体"/>
                <w:szCs w:val="21"/>
              </w:rPr>
              <w:t>质保金500～2000元。</w:t>
            </w:r>
          </w:p>
        </w:tc>
        <w:tc>
          <w:tcPr>
            <w:tcW w:w="1712" w:type="dxa"/>
          </w:tcPr>
          <w:p w14:paraId="762D1375">
            <w:pPr>
              <w:spacing w:line="360" w:lineRule="auto"/>
              <w:rPr>
                <w:rFonts w:ascii="宋体" w:hAnsi="宋体"/>
                <w:szCs w:val="21"/>
              </w:rPr>
            </w:pPr>
          </w:p>
        </w:tc>
        <w:tc>
          <w:tcPr>
            <w:tcW w:w="1276" w:type="dxa"/>
          </w:tcPr>
          <w:p w14:paraId="65AC8587">
            <w:pPr>
              <w:spacing w:line="360" w:lineRule="auto"/>
              <w:rPr>
                <w:rFonts w:ascii="宋体" w:hAnsi="宋体"/>
                <w:szCs w:val="21"/>
              </w:rPr>
            </w:pPr>
            <w:r>
              <w:rPr>
                <w:rFonts w:hint="eastAsia" w:ascii="宋体" w:hAnsi="宋体"/>
                <w:szCs w:val="21"/>
              </w:rPr>
              <w:t>若未安排检修的项目不进行考核</w:t>
            </w:r>
          </w:p>
        </w:tc>
      </w:tr>
      <w:tr w14:paraId="4FE1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4B42437">
            <w:pPr>
              <w:spacing w:line="360" w:lineRule="auto"/>
              <w:jc w:val="center"/>
              <w:rPr>
                <w:rFonts w:ascii="宋体" w:hAnsi="宋体"/>
                <w:szCs w:val="21"/>
              </w:rPr>
            </w:pPr>
            <w:r>
              <w:rPr>
                <w:rFonts w:hint="eastAsia" w:ascii="宋体" w:hAnsi="宋体"/>
                <w:szCs w:val="21"/>
              </w:rPr>
              <w:t>9</w:t>
            </w:r>
          </w:p>
        </w:tc>
        <w:tc>
          <w:tcPr>
            <w:tcW w:w="3402" w:type="dxa"/>
          </w:tcPr>
          <w:p w14:paraId="4843CF0B">
            <w:pPr>
              <w:spacing w:line="360" w:lineRule="auto"/>
              <w:rPr>
                <w:rFonts w:ascii="宋体" w:hAnsi="宋体"/>
                <w:szCs w:val="21"/>
              </w:rPr>
            </w:pPr>
            <w:r>
              <w:rPr>
                <w:rFonts w:ascii="宋体" w:hAnsi="宋体"/>
                <w:szCs w:val="21"/>
              </w:rPr>
              <w:t>高压汽、水系统及油系统设备</w:t>
            </w:r>
            <w:r>
              <w:rPr>
                <w:rFonts w:hint="eastAsia" w:ascii="宋体" w:hAnsi="宋体"/>
                <w:szCs w:val="21"/>
              </w:rPr>
              <w:t>泄漏</w:t>
            </w:r>
          </w:p>
        </w:tc>
        <w:tc>
          <w:tcPr>
            <w:tcW w:w="2541" w:type="dxa"/>
          </w:tcPr>
          <w:p w14:paraId="2F475D4B">
            <w:pPr>
              <w:rPr>
                <w:rFonts w:ascii="宋体" w:hAnsi="宋体"/>
                <w:szCs w:val="21"/>
              </w:rPr>
            </w:pPr>
            <w:r>
              <w:rPr>
                <w:rFonts w:hint="eastAsia" w:ascii="宋体" w:hAnsi="宋体"/>
                <w:szCs w:val="21"/>
              </w:rPr>
              <w:t>负责检修</w:t>
            </w:r>
            <w:r>
              <w:rPr>
                <w:rFonts w:ascii="宋体" w:hAnsi="宋体"/>
                <w:szCs w:val="21"/>
              </w:rPr>
              <w:t>的高压汽、水系统及油系统设备，修后1</w:t>
            </w:r>
            <w:r>
              <w:rPr>
                <w:rFonts w:hint="eastAsia" w:ascii="宋体" w:hAnsi="宋体"/>
                <w:szCs w:val="21"/>
              </w:rPr>
              <w:t>0</w:t>
            </w:r>
            <w:r>
              <w:rPr>
                <w:rFonts w:ascii="宋体" w:hAnsi="宋体"/>
                <w:szCs w:val="21"/>
              </w:rPr>
              <w:t>0天内出现泄漏，</w:t>
            </w:r>
            <w:r>
              <w:rPr>
                <w:rFonts w:hint="eastAsia" w:ascii="宋体" w:hAnsi="宋体"/>
                <w:szCs w:val="21"/>
              </w:rPr>
              <w:t>投标方</w:t>
            </w:r>
            <w:r>
              <w:rPr>
                <w:rFonts w:ascii="宋体" w:hAnsi="宋体"/>
                <w:szCs w:val="21"/>
              </w:rPr>
              <w:t>应负责返工处理直至合格，并扣罚</w:t>
            </w:r>
            <w:r>
              <w:rPr>
                <w:rFonts w:hint="eastAsia" w:ascii="宋体" w:hAnsi="宋体"/>
                <w:szCs w:val="21"/>
              </w:rPr>
              <w:t>投标方3</w:t>
            </w:r>
            <w:r>
              <w:rPr>
                <w:rFonts w:ascii="宋体" w:hAnsi="宋体"/>
                <w:szCs w:val="21"/>
              </w:rPr>
              <w:t>000元</w:t>
            </w:r>
            <w:r>
              <w:rPr>
                <w:rFonts w:hint="eastAsia" w:ascii="宋体" w:hAnsi="宋体"/>
                <w:szCs w:val="21"/>
              </w:rPr>
              <w:t>/次</w:t>
            </w:r>
          </w:p>
        </w:tc>
        <w:tc>
          <w:tcPr>
            <w:tcW w:w="1712" w:type="dxa"/>
          </w:tcPr>
          <w:p w14:paraId="24C856C3">
            <w:pPr>
              <w:spacing w:line="360" w:lineRule="auto"/>
              <w:rPr>
                <w:rFonts w:ascii="宋体" w:hAnsi="宋体"/>
                <w:szCs w:val="21"/>
              </w:rPr>
            </w:pPr>
          </w:p>
        </w:tc>
        <w:tc>
          <w:tcPr>
            <w:tcW w:w="1276" w:type="dxa"/>
          </w:tcPr>
          <w:p w14:paraId="29CA35F6">
            <w:pPr>
              <w:spacing w:line="360" w:lineRule="auto"/>
              <w:rPr>
                <w:rFonts w:ascii="宋体" w:hAnsi="宋体"/>
                <w:szCs w:val="21"/>
              </w:rPr>
            </w:pPr>
            <w:r>
              <w:rPr>
                <w:rFonts w:hint="eastAsia" w:ascii="宋体" w:hAnsi="宋体"/>
                <w:szCs w:val="21"/>
              </w:rPr>
              <w:t>若未安排检修的项目不进行考核</w:t>
            </w:r>
          </w:p>
        </w:tc>
      </w:tr>
      <w:tr w14:paraId="18A8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F4B4682">
            <w:pPr>
              <w:spacing w:line="360" w:lineRule="auto"/>
              <w:jc w:val="center"/>
              <w:rPr>
                <w:rFonts w:ascii="宋体" w:hAnsi="宋体"/>
                <w:szCs w:val="21"/>
              </w:rPr>
            </w:pPr>
            <w:r>
              <w:rPr>
                <w:rFonts w:hint="eastAsia" w:ascii="宋体" w:hAnsi="宋体"/>
                <w:szCs w:val="21"/>
              </w:rPr>
              <w:t>10</w:t>
            </w:r>
          </w:p>
        </w:tc>
        <w:tc>
          <w:tcPr>
            <w:tcW w:w="3402" w:type="dxa"/>
          </w:tcPr>
          <w:p w14:paraId="753AB764">
            <w:pPr>
              <w:spacing w:line="360" w:lineRule="auto"/>
              <w:rPr>
                <w:rFonts w:ascii="宋体" w:hAnsi="宋体"/>
                <w:szCs w:val="21"/>
              </w:rPr>
            </w:pPr>
            <w:r>
              <w:rPr>
                <w:rFonts w:hint="eastAsia" w:ascii="宋体" w:hAnsi="宋体"/>
                <w:szCs w:val="21"/>
              </w:rPr>
              <w:t>炉管泄漏</w:t>
            </w:r>
          </w:p>
        </w:tc>
        <w:tc>
          <w:tcPr>
            <w:tcW w:w="2541" w:type="dxa"/>
          </w:tcPr>
          <w:p w14:paraId="026631D3">
            <w:pPr>
              <w:rPr>
                <w:rFonts w:ascii="宋体" w:hAnsi="宋体"/>
                <w:szCs w:val="21"/>
              </w:rPr>
            </w:pPr>
            <w:r>
              <w:rPr>
                <w:rFonts w:ascii="宋体" w:hAnsi="宋体"/>
                <w:szCs w:val="21"/>
              </w:rPr>
              <w:t>若由于</w:t>
            </w:r>
            <w:r>
              <w:rPr>
                <w:rFonts w:hint="eastAsia" w:ascii="宋体" w:hAnsi="宋体"/>
                <w:szCs w:val="21"/>
              </w:rPr>
              <w:t>投标方</w:t>
            </w:r>
            <w:r>
              <w:rPr>
                <w:rFonts w:ascii="宋体" w:hAnsi="宋体"/>
                <w:szCs w:val="21"/>
              </w:rPr>
              <w:t>检修质量问题</w:t>
            </w:r>
            <w:r>
              <w:rPr>
                <w:rFonts w:hint="eastAsia" w:ascii="宋体" w:hAnsi="宋体"/>
                <w:szCs w:val="21"/>
              </w:rPr>
              <w:t>，在最终竣工验收之前，每发生一次</w:t>
            </w:r>
            <w:r>
              <w:rPr>
                <w:rFonts w:ascii="宋体" w:hAnsi="宋体"/>
                <w:szCs w:val="21"/>
              </w:rPr>
              <w:t>扣罚</w:t>
            </w:r>
            <w:r>
              <w:rPr>
                <w:rFonts w:hint="eastAsia" w:ascii="宋体" w:hAnsi="宋体"/>
                <w:szCs w:val="21"/>
              </w:rPr>
              <w:t>30万元；质保期内将酌情扣罚</w:t>
            </w:r>
            <w:r>
              <w:rPr>
                <w:rFonts w:ascii="宋体" w:hAnsi="宋体"/>
                <w:szCs w:val="21"/>
              </w:rPr>
              <w:t>50%～100%</w:t>
            </w:r>
            <w:r>
              <w:rPr>
                <w:rFonts w:hint="eastAsia" w:ascii="宋体" w:hAnsi="宋体"/>
                <w:szCs w:val="21"/>
              </w:rPr>
              <w:t>的工程质保金。</w:t>
            </w:r>
          </w:p>
        </w:tc>
        <w:tc>
          <w:tcPr>
            <w:tcW w:w="1712" w:type="dxa"/>
          </w:tcPr>
          <w:p w14:paraId="778AD303">
            <w:pPr>
              <w:spacing w:line="360" w:lineRule="auto"/>
              <w:rPr>
                <w:rFonts w:ascii="宋体" w:hAnsi="宋体"/>
                <w:szCs w:val="21"/>
              </w:rPr>
            </w:pPr>
          </w:p>
        </w:tc>
        <w:tc>
          <w:tcPr>
            <w:tcW w:w="1276" w:type="dxa"/>
          </w:tcPr>
          <w:p w14:paraId="30954BBD">
            <w:pPr>
              <w:spacing w:line="360" w:lineRule="auto"/>
              <w:rPr>
                <w:rFonts w:ascii="宋体" w:hAnsi="宋体"/>
                <w:szCs w:val="21"/>
              </w:rPr>
            </w:pPr>
          </w:p>
        </w:tc>
      </w:tr>
      <w:tr w14:paraId="56D8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FBA7C9">
            <w:pPr>
              <w:spacing w:line="360" w:lineRule="auto"/>
              <w:jc w:val="center"/>
              <w:rPr>
                <w:rFonts w:ascii="宋体" w:hAnsi="宋体"/>
                <w:szCs w:val="21"/>
              </w:rPr>
            </w:pPr>
            <w:r>
              <w:rPr>
                <w:rFonts w:hint="eastAsia" w:ascii="宋体" w:hAnsi="宋体"/>
                <w:szCs w:val="21"/>
              </w:rPr>
              <w:t>11</w:t>
            </w:r>
          </w:p>
        </w:tc>
        <w:tc>
          <w:tcPr>
            <w:tcW w:w="3402" w:type="dxa"/>
          </w:tcPr>
          <w:p w14:paraId="0250077E">
            <w:pPr>
              <w:spacing w:line="360" w:lineRule="auto"/>
              <w:rPr>
                <w:rFonts w:ascii="宋体" w:hAnsi="宋体"/>
                <w:szCs w:val="21"/>
              </w:rPr>
            </w:pPr>
            <w:r>
              <w:rPr>
                <w:rFonts w:hint="eastAsia" w:ascii="宋体" w:hAnsi="宋体"/>
                <w:szCs w:val="21"/>
              </w:rPr>
              <w:t>锅炉效率</w:t>
            </w:r>
          </w:p>
        </w:tc>
        <w:tc>
          <w:tcPr>
            <w:tcW w:w="2541" w:type="dxa"/>
          </w:tcPr>
          <w:p w14:paraId="0F221130">
            <w:pPr>
              <w:rPr>
                <w:rFonts w:ascii="宋体" w:hAnsi="宋体"/>
                <w:szCs w:val="21"/>
              </w:rPr>
            </w:pPr>
            <w:r>
              <w:rPr>
                <w:rFonts w:hint="eastAsia" w:ascii="宋体" w:hAnsi="宋体"/>
                <w:szCs w:val="21"/>
              </w:rPr>
              <w:t>修后</w:t>
            </w:r>
            <w:r>
              <w:rPr>
                <w:rFonts w:ascii="宋体" w:hAnsi="宋体"/>
                <w:szCs w:val="21"/>
              </w:rPr>
              <w:t>试验</w:t>
            </w:r>
            <w:r>
              <w:rPr>
                <w:rFonts w:hint="eastAsia" w:ascii="宋体" w:hAnsi="宋体"/>
                <w:szCs w:val="21"/>
              </w:rPr>
              <w:t>锅炉效率较修前每低0.1%，考核20000</w:t>
            </w:r>
            <w:r>
              <w:rPr>
                <w:rFonts w:ascii="宋体" w:hAnsi="宋体"/>
                <w:szCs w:val="21"/>
              </w:rPr>
              <w:t>元</w:t>
            </w:r>
            <w:r>
              <w:rPr>
                <w:rFonts w:hint="eastAsia" w:ascii="宋体" w:hAnsi="宋体"/>
                <w:szCs w:val="21"/>
              </w:rPr>
              <w:t>。</w:t>
            </w:r>
          </w:p>
        </w:tc>
        <w:tc>
          <w:tcPr>
            <w:tcW w:w="1712" w:type="dxa"/>
          </w:tcPr>
          <w:p w14:paraId="5FCACAEB">
            <w:pPr>
              <w:spacing w:line="360" w:lineRule="auto"/>
              <w:rPr>
                <w:rFonts w:ascii="宋体" w:hAnsi="宋体"/>
                <w:szCs w:val="21"/>
              </w:rPr>
            </w:pPr>
          </w:p>
        </w:tc>
        <w:tc>
          <w:tcPr>
            <w:tcW w:w="1276" w:type="dxa"/>
          </w:tcPr>
          <w:p w14:paraId="659F2A7C">
            <w:pPr>
              <w:spacing w:line="360" w:lineRule="auto"/>
              <w:rPr>
                <w:rFonts w:ascii="宋体" w:hAnsi="宋体"/>
                <w:szCs w:val="21"/>
              </w:rPr>
            </w:pPr>
          </w:p>
        </w:tc>
      </w:tr>
      <w:tr w14:paraId="5408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FD61D62">
            <w:pPr>
              <w:spacing w:line="360" w:lineRule="auto"/>
              <w:jc w:val="center"/>
              <w:rPr>
                <w:rFonts w:ascii="宋体" w:hAnsi="宋体"/>
                <w:szCs w:val="21"/>
              </w:rPr>
            </w:pPr>
            <w:r>
              <w:rPr>
                <w:rFonts w:hint="eastAsia" w:ascii="宋体" w:hAnsi="宋体"/>
                <w:szCs w:val="21"/>
              </w:rPr>
              <w:t>12</w:t>
            </w:r>
          </w:p>
        </w:tc>
        <w:tc>
          <w:tcPr>
            <w:tcW w:w="3402" w:type="dxa"/>
          </w:tcPr>
          <w:p w14:paraId="590D7614">
            <w:pPr>
              <w:spacing w:line="360" w:lineRule="auto"/>
              <w:rPr>
                <w:rFonts w:ascii="宋体" w:hAnsi="宋体"/>
                <w:szCs w:val="21"/>
              </w:rPr>
            </w:pPr>
            <w:r>
              <w:rPr>
                <w:rFonts w:hint="eastAsia" w:ascii="宋体" w:hAnsi="宋体"/>
                <w:szCs w:val="21"/>
              </w:rPr>
              <w:t>自动化</w:t>
            </w:r>
            <w:r>
              <w:rPr>
                <w:rFonts w:ascii="宋体" w:hAnsi="宋体"/>
                <w:szCs w:val="21"/>
              </w:rPr>
              <w:t xml:space="preserve">投入率 </w:t>
            </w:r>
          </w:p>
        </w:tc>
        <w:tc>
          <w:tcPr>
            <w:tcW w:w="2541" w:type="dxa"/>
          </w:tcPr>
          <w:p w14:paraId="0250F10C">
            <w:pPr>
              <w:rPr>
                <w:rFonts w:ascii="宋体" w:hAnsi="宋体"/>
                <w:szCs w:val="21"/>
              </w:rPr>
            </w:pPr>
            <w:r>
              <w:rPr>
                <w:rFonts w:ascii="宋体" w:hAnsi="宋体"/>
                <w:szCs w:val="21"/>
              </w:rPr>
              <w:t>机组投运正常后至质保期内</w:t>
            </w:r>
            <w:r>
              <w:rPr>
                <w:rFonts w:hint="eastAsia" w:ascii="宋体" w:hAnsi="宋体"/>
                <w:szCs w:val="21"/>
              </w:rPr>
              <w:t>，50</w:t>
            </w:r>
            <w:r>
              <w:rPr>
                <w:rFonts w:ascii="宋体" w:hAnsi="宋体"/>
                <w:szCs w:val="21"/>
              </w:rPr>
              <w:t>00-</w:t>
            </w:r>
            <w:r>
              <w:rPr>
                <w:rFonts w:hint="eastAsia" w:ascii="宋体" w:hAnsi="宋体"/>
                <w:szCs w:val="21"/>
              </w:rPr>
              <w:t>10</w:t>
            </w:r>
            <w:r>
              <w:rPr>
                <w:rFonts w:ascii="宋体" w:hAnsi="宋体"/>
                <w:szCs w:val="21"/>
              </w:rPr>
              <w:t>000元/项/台</w:t>
            </w:r>
          </w:p>
        </w:tc>
        <w:tc>
          <w:tcPr>
            <w:tcW w:w="1712" w:type="dxa"/>
          </w:tcPr>
          <w:p w14:paraId="37520F7F">
            <w:pPr>
              <w:spacing w:line="360" w:lineRule="auto"/>
              <w:rPr>
                <w:rFonts w:ascii="宋体" w:hAnsi="宋体"/>
                <w:szCs w:val="21"/>
              </w:rPr>
            </w:pPr>
          </w:p>
        </w:tc>
        <w:tc>
          <w:tcPr>
            <w:tcW w:w="1276" w:type="dxa"/>
          </w:tcPr>
          <w:p w14:paraId="6C9E4342">
            <w:pPr>
              <w:spacing w:line="360" w:lineRule="auto"/>
              <w:rPr>
                <w:rFonts w:ascii="宋体" w:hAnsi="宋体"/>
                <w:szCs w:val="21"/>
              </w:rPr>
            </w:pPr>
          </w:p>
        </w:tc>
      </w:tr>
    </w:tbl>
    <w:p w14:paraId="66E4EFDB">
      <w:pPr>
        <w:spacing w:line="360" w:lineRule="auto"/>
        <w:rPr>
          <w:rFonts w:ascii="宋体" w:hAnsi="宋体"/>
          <w:szCs w:val="21"/>
        </w:rPr>
      </w:pPr>
    </w:p>
    <w:p w14:paraId="46A341EC">
      <w:pPr>
        <w:numPr>
          <w:ilvl w:val="0"/>
          <w:numId w:val="12"/>
        </w:numPr>
        <w:tabs>
          <w:tab w:val="left" w:pos="426"/>
        </w:tabs>
        <w:adjustRightInd w:val="0"/>
        <w:snapToGrid w:val="0"/>
        <w:spacing w:before="156" w:beforeLines="50" w:line="360" w:lineRule="auto"/>
        <w:jc w:val="left"/>
        <w:rPr>
          <w:rFonts w:ascii="宋体" w:hAnsi="宋体"/>
          <w:b/>
          <w:bCs/>
          <w:szCs w:val="21"/>
        </w:rPr>
      </w:pPr>
      <w:bookmarkStart w:id="26" w:name="_Toc604"/>
      <w:r>
        <w:rPr>
          <w:rFonts w:hint="eastAsia" w:ascii="宋体" w:hAnsi="宋体"/>
          <w:b/>
          <w:bCs/>
          <w:szCs w:val="21"/>
        </w:rPr>
        <w:t xml:space="preserve"> </w:t>
      </w:r>
      <w:bookmarkStart w:id="27" w:name="_Toc27401"/>
      <w:r>
        <w:rPr>
          <w:rFonts w:hint="eastAsia" w:ascii="宋体" w:hAnsi="宋体"/>
          <w:b/>
          <w:bCs/>
          <w:szCs w:val="21"/>
        </w:rPr>
        <w:t>检修作业安全工作考核</w:t>
      </w:r>
      <w:bookmarkEnd w:id="26"/>
      <w:bookmarkEnd w:id="27"/>
    </w:p>
    <w:tbl>
      <w:tblPr>
        <w:tblStyle w:val="4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402"/>
        <w:gridCol w:w="2552"/>
        <w:gridCol w:w="1701"/>
        <w:gridCol w:w="1276"/>
      </w:tblGrid>
      <w:tr w14:paraId="7DF2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vAlign w:val="center"/>
          </w:tcPr>
          <w:p w14:paraId="4D38ECCB">
            <w:pPr>
              <w:spacing w:line="360" w:lineRule="auto"/>
              <w:jc w:val="center"/>
              <w:rPr>
                <w:rFonts w:ascii="宋体" w:hAnsi="宋体"/>
                <w:b/>
                <w:bCs/>
                <w:szCs w:val="21"/>
              </w:rPr>
            </w:pPr>
            <w:r>
              <w:rPr>
                <w:rFonts w:hint="eastAsia" w:ascii="宋体" w:hAnsi="宋体"/>
                <w:b/>
                <w:bCs/>
                <w:szCs w:val="21"/>
              </w:rPr>
              <w:t>序号</w:t>
            </w:r>
          </w:p>
        </w:tc>
        <w:tc>
          <w:tcPr>
            <w:tcW w:w="3402" w:type="dxa"/>
            <w:vAlign w:val="center"/>
          </w:tcPr>
          <w:p w14:paraId="4E6B91CA">
            <w:pPr>
              <w:spacing w:line="360" w:lineRule="auto"/>
              <w:jc w:val="center"/>
              <w:rPr>
                <w:rFonts w:ascii="宋体" w:hAnsi="宋体"/>
                <w:b/>
                <w:bCs/>
                <w:szCs w:val="21"/>
              </w:rPr>
            </w:pPr>
            <w:r>
              <w:rPr>
                <w:rFonts w:hint="eastAsia" w:ascii="宋体" w:hAnsi="宋体"/>
                <w:b/>
                <w:bCs/>
                <w:szCs w:val="21"/>
              </w:rPr>
              <w:t>考核项目</w:t>
            </w:r>
          </w:p>
        </w:tc>
        <w:tc>
          <w:tcPr>
            <w:tcW w:w="2552" w:type="dxa"/>
            <w:vAlign w:val="center"/>
          </w:tcPr>
          <w:p w14:paraId="6F61B18C">
            <w:pPr>
              <w:spacing w:line="360" w:lineRule="auto"/>
              <w:jc w:val="center"/>
              <w:rPr>
                <w:rFonts w:ascii="宋体" w:hAnsi="宋体"/>
                <w:b/>
                <w:bCs/>
                <w:szCs w:val="21"/>
              </w:rPr>
            </w:pPr>
            <w:r>
              <w:rPr>
                <w:rFonts w:hint="eastAsia" w:ascii="宋体" w:hAnsi="宋体"/>
                <w:b/>
                <w:bCs/>
                <w:szCs w:val="21"/>
              </w:rPr>
              <w:t>考核标准</w:t>
            </w:r>
          </w:p>
        </w:tc>
        <w:tc>
          <w:tcPr>
            <w:tcW w:w="1701" w:type="dxa"/>
            <w:vAlign w:val="center"/>
          </w:tcPr>
          <w:p w14:paraId="0310C658">
            <w:pPr>
              <w:spacing w:line="360" w:lineRule="auto"/>
              <w:jc w:val="center"/>
              <w:rPr>
                <w:rFonts w:ascii="宋体" w:hAnsi="宋体"/>
                <w:b/>
                <w:bCs/>
                <w:szCs w:val="21"/>
              </w:rPr>
            </w:pPr>
            <w:r>
              <w:rPr>
                <w:rFonts w:hint="eastAsia" w:ascii="宋体" w:hAnsi="宋体"/>
                <w:b/>
                <w:bCs/>
                <w:szCs w:val="21"/>
              </w:rPr>
              <w:t>负责考核部门</w:t>
            </w:r>
          </w:p>
        </w:tc>
        <w:tc>
          <w:tcPr>
            <w:tcW w:w="1276" w:type="dxa"/>
            <w:vAlign w:val="center"/>
          </w:tcPr>
          <w:p w14:paraId="0C841B61">
            <w:pPr>
              <w:spacing w:line="360" w:lineRule="auto"/>
              <w:jc w:val="center"/>
              <w:rPr>
                <w:rFonts w:ascii="宋体" w:hAnsi="宋体"/>
                <w:b/>
                <w:bCs/>
                <w:szCs w:val="21"/>
              </w:rPr>
            </w:pPr>
            <w:r>
              <w:rPr>
                <w:rFonts w:hint="eastAsia" w:ascii="宋体" w:hAnsi="宋体"/>
                <w:b/>
                <w:bCs/>
                <w:szCs w:val="21"/>
              </w:rPr>
              <w:t>备注</w:t>
            </w:r>
          </w:p>
        </w:tc>
      </w:tr>
      <w:tr w14:paraId="68FB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8D8C09">
            <w:pPr>
              <w:spacing w:line="360" w:lineRule="auto"/>
              <w:jc w:val="center"/>
              <w:rPr>
                <w:rFonts w:ascii="宋体" w:hAnsi="宋体"/>
                <w:szCs w:val="21"/>
              </w:rPr>
            </w:pPr>
            <w:r>
              <w:rPr>
                <w:rFonts w:hint="eastAsia" w:ascii="宋体" w:hAnsi="宋体"/>
                <w:szCs w:val="21"/>
              </w:rPr>
              <w:t>1</w:t>
            </w:r>
          </w:p>
        </w:tc>
        <w:tc>
          <w:tcPr>
            <w:tcW w:w="3402" w:type="dxa"/>
            <w:vAlign w:val="center"/>
          </w:tcPr>
          <w:p w14:paraId="75C91CCB">
            <w:pPr>
              <w:rPr>
                <w:rFonts w:ascii="宋体" w:hAnsi="宋体"/>
                <w:szCs w:val="21"/>
              </w:rPr>
            </w:pPr>
            <w:r>
              <w:rPr>
                <w:rFonts w:ascii="宋体" w:hAnsi="宋体"/>
                <w:szCs w:val="21"/>
              </w:rPr>
              <w:t>投标方工作人员未经入厂安全教育和考试合格上岗。</w:t>
            </w:r>
          </w:p>
        </w:tc>
        <w:tc>
          <w:tcPr>
            <w:tcW w:w="2552" w:type="dxa"/>
            <w:vAlign w:val="center"/>
          </w:tcPr>
          <w:p w14:paraId="07B4D6DD">
            <w:pPr>
              <w:rPr>
                <w:rFonts w:ascii="宋体" w:hAnsi="宋体"/>
                <w:szCs w:val="21"/>
              </w:rPr>
            </w:pPr>
            <w:r>
              <w:rPr>
                <w:rFonts w:hint="eastAsia" w:ascii="宋体"/>
                <w:szCs w:val="21"/>
              </w:rPr>
              <w:t>扣罚</w:t>
            </w:r>
            <w:r>
              <w:rPr>
                <w:rFonts w:ascii="宋体" w:hAnsi="宋体"/>
                <w:szCs w:val="21"/>
              </w:rPr>
              <w:t>2000元/人</w:t>
            </w:r>
          </w:p>
        </w:tc>
        <w:tc>
          <w:tcPr>
            <w:tcW w:w="1701" w:type="dxa"/>
            <w:vAlign w:val="center"/>
          </w:tcPr>
          <w:p w14:paraId="34773770">
            <w:pPr>
              <w:jc w:val="center"/>
              <w:rPr>
                <w:rFonts w:ascii="宋体" w:hAnsi="宋体"/>
                <w:szCs w:val="21"/>
              </w:rPr>
            </w:pPr>
          </w:p>
        </w:tc>
        <w:tc>
          <w:tcPr>
            <w:tcW w:w="1276" w:type="dxa"/>
            <w:vAlign w:val="center"/>
          </w:tcPr>
          <w:p w14:paraId="70E4917E">
            <w:pPr>
              <w:jc w:val="center"/>
              <w:rPr>
                <w:rFonts w:ascii="宋体" w:hAnsi="宋体"/>
                <w:szCs w:val="21"/>
              </w:rPr>
            </w:pPr>
          </w:p>
        </w:tc>
      </w:tr>
      <w:tr w14:paraId="6FF3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2692F4">
            <w:pPr>
              <w:spacing w:line="360" w:lineRule="auto"/>
              <w:jc w:val="center"/>
              <w:rPr>
                <w:rFonts w:ascii="宋体" w:hAnsi="宋体"/>
                <w:szCs w:val="21"/>
              </w:rPr>
            </w:pPr>
            <w:r>
              <w:rPr>
                <w:rFonts w:hint="eastAsia" w:ascii="宋体" w:hAnsi="宋体"/>
                <w:szCs w:val="21"/>
              </w:rPr>
              <w:t>2</w:t>
            </w:r>
          </w:p>
        </w:tc>
        <w:tc>
          <w:tcPr>
            <w:tcW w:w="3402" w:type="dxa"/>
            <w:vAlign w:val="center"/>
          </w:tcPr>
          <w:p w14:paraId="37B0F71F">
            <w:pPr>
              <w:rPr>
                <w:rFonts w:ascii="宋体" w:hAnsi="宋体"/>
                <w:szCs w:val="21"/>
              </w:rPr>
            </w:pPr>
            <w:r>
              <w:rPr>
                <w:rFonts w:ascii="宋体" w:hAnsi="宋体"/>
                <w:szCs w:val="21"/>
              </w:rPr>
              <w:t>投标方专职安全员不实际履行职责，不参加招标方要求的安全会议、安全工作汇报等，不服从招标方管理人员的安全工作调度。</w:t>
            </w:r>
          </w:p>
        </w:tc>
        <w:tc>
          <w:tcPr>
            <w:tcW w:w="2552" w:type="dxa"/>
            <w:vAlign w:val="center"/>
          </w:tcPr>
          <w:p w14:paraId="6100D36F">
            <w:pPr>
              <w:rPr>
                <w:rFonts w:ascii="宋体" w:hAnsi="宋体"/>
                <w:szCs w:val="21"/>
              </w:rPr>
            </w:pPr>
            <w:r>
              <w:rPr>
                <w:rFonts w:hint="eastAsia" w:ascii="宋体"/>
                <w:szCs w:val="21"/>
              </w:rPr>
              <w:t>扣罚</w:t>
            </w:r>
            <w:r>
              <w:rPr>
                <w:rFonts w:ascii="宋体" w:hAnsi="宋体"/>
                <w:szCs w:val="21"/>
              </w:rPr>
              <w:t>200-1000元/次，严重者责令撤换。</w:t>
            </w:r>
          </w:p>
        </w:tc>
        <w:tc>
          <w:tcPr>
            <w:tcW w:w="1701" w:type="dxa"/>
            <w:vAlign w:val="center"/>
          </w:tcPr>
          <w:p w14:paraId="462345B5">
            <w:pPr>
              <w:jc w:val="center"/>
              <w:rPr>
                <w:rFonts w:ascii="宋体" w:hAnsi="宋体"/>
                <w:szCs w:val="21"/>
              </w:rPr>
            </w:pPr>
          </w:p>
        </w:tc>
        <w:tc>
          <w:tcPr>
            <w:tcW w:w="1276" w:type="dxa"/>
            <w:vAlign w:val="center"/>
          </w:tcPr>
          <w:p w14:paraId="2E0539C0">
            <w:pPr>
              <w:jc w:val="center"/>
              <w:rPr>
                <w:rFonts w:ascii="宋体" w:hAnsi="宋体"/>
                <w:szCs w:val="21"/>
              </w:rPr>
            </w:pPr>
          </w:p>
        </w:tc>
      </w:tr>
      <w:tr w14:paraId="633C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3E53A1">
            <w:pPr>
              <w:spacing w:line="360" w:lineRule="auto"/>
              <w:jc w:val="center"/>
              <w:rPr>
                <w:rFonts w:ascii="宋体" w:hAnsi="宋体"/>
                <w:szCs w:val="21"/>
              </w:rPr>
            </w:pPr>
            <w:r>
              <w:rPr>
                <w:rFonts w:hint="eastAsia" w:ascii="宋体" w:hAnsi="宋体"/>
                <w:szCs w:val="21"/>
              </w:rPr>
              <w:t>3</w:t>
            </w:r>
          </w:p>
        </w:tc>
        <w:tc>
          <w:tcPr>
            <w:tcW w:w="3402" w:type="dxa"/>
            <w:vAlign w:val="center"/>
          </w:tcPr>
          <w:p w14:paraId="7816F8E5">
            <w:pPr>
              <w:rPr>
                <w:rFonts w:ascii="宋体" w:hAnsi="宋体"/>
                <w:szCs w:val="21"/>
              </w:rPr>
            </w:pPr>
            <w:r>
              <w:rPr>
                <w:rFonts w:ascii="宋体" w:hAnsi="宋体"/>
                <w:szCs w:val="21"/>
              </w:rPr>
              <w:t>发生设备系统的重大及以上设备安全责任事故。</w:t>
            </w:r>
          </w:p>
          <w:p w14:paraId="69F79674">
            <w:pPr>
              <w:rPr>
                <w:rFonts w:ascii="宋体" w:hAnsi="宋体"/>
                <w:szCs w:val="21"/>
              </w:rPr>
            </w:pPr>
            <w:r>
              <w:rPr>
                <w:rFonts w:ascii="宋体" w:hAnsi="宋体"/>
                <w:szCs w:val="21"/>
              </w:rPr>
              <w:t>（合同期满后3个月内能追溯为本合同期内相关责任的仍不能免除责任）</w:t>
            </w:r>
          </w:p>
        </w:tc>
        <w:tc>
          <w:tcPr>
            <w:tcW w:w="2552" w:type="dxa"/>
            <w:vAlign w:val="center"/>
          </w:tcPr>
          <w:p w14:paraId="50081811">
            <w:pPr>
              <w:rPr>
                <w:rFonts w:ascii="宋体" w:hAnsi="宋体"/>
                <w:szCs w:val="21"/>
              </w:rPr>
            </w:pPr>
            <w:r>
              <w:rPr>
                <w:rFonts w:ascii="宋体" w:hAnsi="宋体"/>
                <w:szCs w:val="21"/>
              </w:rPr>
              <w:t>按事故调查的定性责任考核，严重者招标方可终止合同。</w:t>
            </w:r>
          </w:p>
        </w:tc>
        <w:tc>
          <w:tcPr>
            <w:tcW w:w="1701" w:type="dxa"/>
            <w:vAlign w:val="center"/>
          </w:tcPr>
          <w:p w14:paraId="4AECBF6B">
            <w:pPr>
              <w:jc w:val="center"/>
              <w:rPr>
                <w:rFonts w:ascii="宋体" w:hAnsi="宋体"/>
                <w:szCs w:val="21"/>
              </w:rPr>
            </w:pPr>
          </w:p>
        </w:tc>
        <w:tc>
          <w:tcPr>
            <w:tcW w:w="1276" w:type="dxa"/>
            <w:vAlign w:val="center"/>
          </w:tcPr>
          <w:p w14:paraId="2B6925FE">
            <w:pPr>
              <w:jc w:val="center"/>
              <w:rPr>
                <w:rFonts w:ascii="宋体" w:hAnsi="宋体"/>
                <w:szCs w:val="21"/>
              </w:rPr>
            </w:pPr>
          </w:p>
        </w:tc>
      </w:tr>
      <w:tr w14:paraId="0FC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E59A9FA">
            <w:pPr>
              <w:spacing w:line="360" w:lineRule="auto"/>
              <w:jc w:val="center"/>
              <w:rPr>
                <w:rFonts w:ascii="宋体" w:hAnsi="宋体"/>
                <w:szCs w:val="21"/>
              </w:rPr>
            </w:pPr>
            <w:r>
              <w:rPr>
                <w:rFonts w:hint="eastAsia" w:ascii="宋体" w:hAnsi="宋体"/>
                <w:szCs w:val="21"/>
              </w:rPr>
              <w:t>4</w:t>
            </w:r>
          </w:p>
        </w:tc>
        <w:tc>
          <w:tcPr>
            <w:tcW w:w="3402" w:type="dxa"/>
            <w:vAlign w:val="center"/>
          </w:tcPr>
          <w:p w14:paraId="4FC6453A">
            <w:pPr>
              <w:rPr>
                <w:rFonts w:ascii="宋体" w:hAnsi="宋体"/>
                <w:szCs w:val="21"/>
              </w:rPr>
            </w:pPr>
            <w:r>
              <w:rPr>
                <w:rFonts w:hint="eastAsia" w:ascii="宋体" w:hAnsi="宋体"/>
                <w:szCs w:val="21"/>
              </w:rPr>
              <w:t>质保期内</w:t>
            </w:r>
            <w:r>
              <w:rPr>
                <w:rFonts w:ascii="宋体" w:hAnsi="宋体"/>
                <w:szCs w:val="21"/>
              </w:rPr>
              <w:t>发生一般性设备事故。</w:t>
            </w:r>
          </w:p>
        </w:tc>
        <w:tc>
          <w:tcPr>
            <w:tcW w:w="2552" w:type="dxa"/>
            <w:vAlign w:val="center"/>
          </w:tcPr>
          <w:p w14:paraId="7018748E">
            <w:pPr>
              <w:rPr>
                <w:rFonts w:ascii="宋体" w:hAnsi="宋体"/>
                <w:szCs w:val="21"/>
              </w:rPr>
            </w:pPr>
            <w:r>
              <w:rPr>
                <w:rFonts w:hint="eastAsia" w:ascii="宋体"/>
                <w:szCs w:val="21"/>
              </w:rPr>
              <w:t>扣罚</w:t>
            </w:r>
            <w:r>
              <w:rPr>
                <w:rFonts w:ascii="宋体" w:hAnsi="宋体"/>
                <w:szCs w:val="21"/>
              </w:rPr>
              <w:t>5000-50000元/次</w:t>
            </w:r>
          </w:p>
        </w:tc>
        <w:tc>
          <w:tcPr>
            <w:tcW w:w="1701" w:type="dxa"/>
            <w:vAlign w:val="center"/>
          </w:tcPr>
          <w:p w14:paraId="1770C845">
            <w:pPr>
              <w:jc w:val="center"/>
              <w:rPr>
                <w:rFonts w:ascii="宋体" w:hAnsi="宋体"/>
                <w:szCs w:val="21"/>
              </w:rPr>
            </w:pPr>
          </w:p>
        </w:tc>
        <w:tc>
          <w:tcPr>
            <w:tcW w:w="1276" w:type="dxa"/>
            <w:vAlign w:val="center"/>
          </w:tcPr>
          <w:p w14:paraId="6AB4EEC6">
            <w:pPr>
              <w:jc w:val="center"/>
              <w:rPr>
                <w:rFonts w:ascii="宋体" w:hAnsi="宋体"/>
                <w:szCs w:val="21"/>
              </w:rPr>
            </w:pPr>
          </w:p>
        </w:tc>
      </w:tr>
      <w:tr w14:paraId="62F2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E85E7EE">
            <w:pPr>
              <w:spacing w:line="360" w:lineRule="auto"/>
              <w:jc w:val="center"/>
              <w:rPr>
                <w:rFonts w:ascii="宋体" w:hAnsi="宋体"/>
                <w:szCs w:val="21"/>
              </w:rPr>
            </w:pPr>
            <w:r>
              <w:rPr>
                <w:rFonts w:hint="eastAsia" w:ascii="宋体" w:hAnsi="宋体"/>
                <w:szCs w:val="21"/>
              </w:rPr>
              <w:t>5</w:t>
            </w:r>
          </w:p>
        </w:tc>
        <w:tc>
          <w:tcPr>
            <w:tcW w:w="3402" w:type="dxa"/>
            <w:vAlign w:val="center"/>
          </w:tcPr>
          <w:p w14:paraId="12E2C47C">
            <w:pPr>
              <w:rPr>
                <w:rFonts w:ascii="宋体" w:hAnsi="宋体"/>
                <w:szCs w:val="21"/>
              </w:rPr>
            </w:pPr>
            <w:r>
              <w:rPr>
                <w:rFonts w:hint="eastAsia" w:ascii="宋体" w:hAnsi="宋体"/>
                <w:szCs w:val="21"/>
              </w:rPr>
              <w:t>质保期内</w:t>
            </w:r>
            <w:r>
              <w:rPr>
                <w:rFonts w:ascii="宋体" w:hAnsi="宋体"/>
                <w:szCs w:val="21"/>
              </w:rPr>
              <w:t>发生</w:t>
            </w:r>
            <w:r>
              <w:rPr>
                <w:rFonts w:hint="eastAsia" w:ascii="宋体" w:hAnsi="宋体"/>
                <w:szCs w:val="21"/>
              </w:rPr>
              <w:t>修后</w:t>
            </w:r>
            <w:r>
              <w:rPr>
                <w:rFonts w:ascii="宋体" w:hAnsi="宋体"/>
                <w:szCs w:val="21"/>
              </w:rPr>
              <w:t>设备的一类障碍。</w:t>
            </w:r>
          </w:p>
        </w:tc>
        <w:tc>
          <w:tcPr>
            <w:tcW w:w="2552" w:type="dxa"/>
            <w:vAlign w:val="center"/>
          </w:tcPr>
          <w:p w14:paraId="2D1B7413">
            <w:pPr>
              <w:rPr>
                <w:rFonts w:ascii="宋体" w:hAnsi="宋体"/>
                <w:szCs w:val="21"/>
              </w:rPr>
            </w:pPr>
            <w:r>
              <w:rPr>
                <w:rFonts w:hint="eastAsia" w:ascii="宋体"/>
                <w:szCs w:val="21"/>
              </w:rPr>
              <w:t>扣罚</w:t>
            </w:r>
            <w:r>
              <w:rPr>
                <w:rFonts w:hint="eastAsia" w:ascii="宋体" w:hAnsi="宋体"/>
                <w:szCs w:val="21"/>
              </w:rPr>
              <w:t>5</w:t>
            </w:r>
            <w:r>
              <w:rPr>
                <w:rFonts w:ascii="宋体" w:hAnsi="宋体"/>
                <w:szCs w:val="21"/>
              </w:rPr>
              <w:t>000-</w:t>
            </w:r>
            <w:r>
              <w:rPr>
                <w:rFonts w:hint="eastAsia" w:ascii="宋体" w:hAnsi="宋体"/>
                <w:szCs w:val="21"/>
              </w:rPr>
              <w:t>5</w:t>
            </w:r>
            <w:r>
              <w:rPr>
                <w:rFonts w:ascii="宋体" w:hAnsi="宋体"/>
                <w:szCs w:val="21"/>
              </w:rPr>
              <w:t>0000元/次</w:t>
            </w:r>
          </w:p>
        </w:tc>
        <w:tc>
          <w:tcPr>
            <w:tcW w:w="1701" w:type="dxa"/>
            <w:vAlign w:val="center"/>
          </w:tcPr>
          <w:p w14:paraId="3F48A8D9">
            <w:pPr>
              <w:jc w:val="center"/>
              <w:rPr>
                <w:rFonts w:ascii="宋体" w:hAnsi="宋体"/>
                <w:szCs w:val="21"/>
              </w:rPr>
            </w:pPr>
          </w:p>
        </w:tc>
        <w:tc>
          <w:tcPr>
            <w:tcW w:w="1276" w:type="dxa"/>
            <w:vAlign w:val="center"/>
          </w:tcPr>
          <w:p w14:paraId="0571B8AB">
            <w:pPr>
              <w:jc w:val="center"/>
              <w:rPr>
                <w:rFonts w:ascii="宋体" w:hAnsi="宋体"/>
                <w:szCs w:val="21"/>
              </w:rPr>
            </w:pPr>
          </w:p>
        </w:tc>
      </w:tr>
      <w:tr w14:paraId="38BC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725FD5">
            <w:pPr>
              <w:spacing w:line="360" w:lineRule="auto"/>
              <w:jc w:val="center"/>
              <w:rPr>
                <w:rFonts w:ascii="宋体" w:hAnsi="宋体"/>
                <w:szCs w:val="21"/>
              </w:rPr>
            </w:pPr>
            <w:r>
              <w:rPr>
                <w:rFonts w:hint="eastAsia" w:ascii="宋体" w:hAnsi="宋体"/>
                <w:szCs w:val="21"/>
              </w:rPr>
              <w:t>6</w:t>
            </w:r>
          </w:p>
        </w:tc>
        <w:tc>
          <w:tcPr>
            <w:tcW w:w="3402" w:type="dxa"/>
            <w:vAlign w:val="center"/>
          </w:tcPr>
          <w:p w14:paraId="0EB6D541">
            <w:pPr>
              <w:rPr>
                <w:rFonts w:ascii="宋体" w:hAnsi="宋体"/>
                <w:szCs w:val="21"/>
              </w:rPr>
            </w:pPr>
            <w:r>
              <w:rPr>
                <w:rFonts w:hint="eastAsia" w:ascii="宋体" w:hAnsi="宋体"/>
                <w:szCs w:val="21"/>
              </w:rPr>
              <w:t>质保期内</w:t>
            </w:r>
            <w:r>
              <w:rPr>
                <w:rFonts w:ascii="宋体" w:hAnsi="宋体"/>
                <w:szCs w:val="21"/>
              </w:rPr>
              <w:t>发生</w:t>
            </w:r>
            <w:r>
              <w:rPr>
                <w:rFonts w:hint="eastAsia" w:ascii="宋体" w:hAnsi="宋体"/>
                <w:szCs w:val="21"/>
              </w:rPr>
              <w:t>修后</w:t>
            </w:r>
            <w:r>
              <w:rPr>
                <w:rFonts w:ascii="宋体" w:hAnsi="宋体"/>
                <w:szCs w:val="21"/>
              </w:rPr>
              <w:t>设备的二类障碍。</w:t>
            </w:r>
          </w:p>
        </w:tc>
        <w:tc>
          <w:tcPr>
            <w:tcW w:w="2552" w:type="dxa"/>
            <w:vAlign w:val="center"/>
          </w:tcPr>
          <w:p w14:paraId="014EEF5B">
            <w:pPr>
              <w:rPr>
                <w:rFonts w:ascii="宋体" w:hAnsi="宋体"/>
                <w:szCs w:val="21"/>
              </w:rPr>
            </w:pPr>
            <w:r>
              <w:rPr>
                <w:rFonts w:hint="eastAsia" w:ascii="宋体"/>
                <w:szCs w:val="21"/>
              </w:rPr>
              <w:t>扣罚</w:t>
            </w:r>
            <w:r>
              <w:rPr>
                <w:rFonts w:hint="eastAsia" w:ascii="宋体" w:hAnsi="宋体"/>
                <w:szCs w:val="21"/>
              </w:rPr>
              <w:t>3</w:t>
            </w:r>
            <w:r>
              <w:rPr>
                <w:rFonts w:ascii="宋体" w:hAnsi="宋体"/>
                <w:szCs w:val="21"/>
              </w:rPr>
              <w:t>000-</w:t>
            </w:r>
            <w:r>
              <w:rPr>
                <w:rFonts w:hint="eastAsia" w:ascii="宋体" w:hAnsi="宋体"/>
                <w:szCs w:val="21"/>
              </w:rPr>
              <w:t>5</w:t>
            </w:r>
            <w:r>
              <w:rPr>
                <w:rFonts w:ascii="宋体" w:hAnsi="宋体"/>
                <w:szCs w:val="21"/>
              </w:rPr>
              <w:t>000元/次</w:t>
            </w:r>
          </w:p>
        </w:tc>
        <w:tc>
          <w:tcPr>
            <w:tcW w:w="1701" w:type="dxa"/>
            <w:vAlign w:val="center"/>
          </w:tcPr>
          <w:p w14:paraId="42731BF1">
            <w:pPr>
              <w:jc w:val="center"/>
              <w:rPr>
                <w:rFonts w:ascii="宋体" w:hAnsi="宋体"/>
                <w:szCs w:val="21"/>
              </w:rPr>
            </w:pPr>
          </w:p>
        </w:tc>
        <w:tc>
          <w:tcPr>
            <w:tcW w:w="1276" w:type="dxa"/>
            <w:vAlign w:val="center"/>
          </w:tcPr>
          <w:p w14:paraId="02F9EA02">
            <w:pPr>
              <w:jc w:val="center"/>
              <w:rPr>
                <w:rFonts w:ascii="宋体" w:hAnsi="宋体"/>
                <w:szCs w:val="21"/>
              </w:rPr>
            </w:pPr>
          </w:p>
        </w:tc>
      </w:tr>
      <w:tr w14:paraId="1DC6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A316A92">
            <w:pPr>
              <w:spacing w:line="360" w:lineRule="auto"/>
              <w:jc w:val="center"/>
              <w:rPr>
                <w:rFonts w:ascii="宋体" w:hAnsi="宋体"/>
                <w:szCs w:val="21"/>
              </w:rPr>
            </w:pPr>
            <w:r>
              <w:rPr>
                <w:rFonts w:hint="eastAsia" w:ascii="宋体" w:hAnsi="宋体"/>
                <w:szCs w:val="21"/>
              </w:rPr>
              <w:t>7</w:t>
            </w:r>
          </w:p>
        </w:tc>
        <w:tc>
          <w:tcPr>
            <w:tcW w:w="3402" w:type="dxa"/>
            <w:vAlign w:val="center"/>
          </w:tcPr>
          <w:p w14:paraId="546EBC8C">
            <w:pPr>
              <w:rPr>
                <w:rFonts w:ascii="宋体" w:hAnsi="宋体"/>
                <w:szCs w:val="21"/>
              </w:rPr>
            </w:pPr>
            <w:r>
              <w:rPr>
                <w:rFonts w:hint="eastAsia" w:ascii="宋体" w:hAnsi="宋体"/>
                <w:szCs w:val="21"/>
              </w:rPr>
              <w:t>检修过程发生</w:t>
            </w:r>
            <w:r>
              <w:rPr>
                <w:rFonts w:ascii="宋体" w:hAnsi="宋体"/>
                <w:szCs w:val="21"/>
              </w:rPr>
              <w:t>投标方责任的火灾事故。</w:t>
            </w:r>
          </w:p>
        </w:tc>
        <w:tc>
          <w:tcPr>
            <w:tcW w:w="2552" w:type="dxa"/>
            <w:vAlign w:val="center"/>
          </w:tcPr>
          <w:p w14:paraId="0D51D37C">
            <w:pPr>
              <w:rPr>
                <w:rFonts w:ascii="宋体" w:hAnsi="宋体"/>
                <w:szCs w:val="21"/>
              </w:rPr>
            </w:pPr>
            <w:r>
              <w:rPr>
                <w:rFonts w:ascii="宋体" w:hAnsi="宋体"/>
                <w:szCs w:val="21"/>
              </w:rPr>
              <w:t>按火灾的损失程度考核，不低于2000元/次，最高按有关法律法规。</w:t>
            </w:r>
          </w:p>
        </w:tc>
        <w:tc>
          <w:tcPr>
            <w:tcW w:w="1701" w:type="dxa"/>
            <w:vAlign w:val="center"/>
          </w:tcPr>
          <w:p w14:paraId="583EBCD7">
            <w:pPr>
              <w:jc w:val="center"/>
              <w:rPr>
                <w:rFonts w:ascii="宋体" w:hAnsi="宋体"/>
                <w:szCs w:val="21"/>
              </w:rPr>
            </w:pPr>
          </w:p>
        </w:tc>
        <w:tc>
          <w:tcPr>
            <w:tcW w:w="1276" w:type="dxa"/>
            <w:vAlign w:val="center"/>
          </w:tcPr>
          <w:p w14:paraId="7F258D97">
            <w:pPr>
              <w:jc w:val="center"/>
              <w:rPr>
                <w:rFonts w:ascii="宋体" w:hAnsi="宋体"/>
                <w:szCs w:val="21"/>
              </w:rPr>
            </w:pPr>
          </w:p>
        </w:tc>
      </w:tr>
      <w:tr w14:paraId="054F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264A0F">
            <w:pPr>
              <w:spacing w:line="360" w:lineRule="auto"/>
              <w:jc w:val="center"/>
              <w:rPr>
                <w:rFonts w:ascii="宋体" w:hAnsi="宋体"/>
                <w:szCs w:val="21"/>
              </w:rPr>
            </w:pPr>
            <w:r>
              <w:rPr>
                <w:rFonts w:hint="eastAsia" w:ascii="宋体" w:hAnsi="宋体"/>
                <w:szCs w:val="21"/>
              </w:rPr>
              <w:t>8</w:t>
            </w:r>
          </w:p>
        </w:tc>
        <w:tc>
          <w:tcPr>
            <w:tcW w:w="3402" w:type="dxa"/>
            <w:vAlign w:val="center"/>
          </w:tcPr>
          <w:p w14:paraId="719DA006">
            <w:pPr>
              <w:rPr>
                <w:rFonts w:ascii="宋体" w:hAnsi="宋体"/>
                <w:szCs w:val="21"/>
              </w:rPr>
            </w:pPr>
            <w:r>
              <w:rPr>
                <w:rFonts w:ascii="宋体" w:hAnsi="宋体"/>
                <w:szCs w:val="21"/>
              </w:rPr>
              <w:t>发生生产人身死亡事故和特大、重大伤亡事故 。</w:t>
            </w:r>
          </w:p>
        </w:tc>
        <w:tc>
          <w:tcPr>
            <w:tcW w:w="2552" w:type="dxa"/>
            <w:vAlign w:val="center"/>
          </w:tcPr>
          <w:p w14:paraId="7845AC31">
            <w:pPr>
              <w:rPr>
                <w:rFonts w:ascii="宋体" w:hAnsi="宋体"/>
                <w:szCs w:val="21"/>
              </w:rPr>
            </w:pPr>
            <w:r>
              <w:rPr>
                <w:rFonts w:ascii="宋体" w:hAnsi="宋体"/>
                <w:szCs w:val="21"/>
              </w:rPr>
              <w:t>按有关法律法规和事故调查的处罚结果。</w:t>
            </w:r>
          </w:p>
        </w:tc>
        <w:tc>
          <w:tcPr>
            <w:tcW w:w="1701" w:type="dxa"/>
            <w:vAlign w:val="center"/>
          </w:tcPr>
          <w:p w14:paraId="04535667">
            <w:pPr>
              <w:jc w:val="center"/>
              <w:rPr>
                <w:rFonts w:ascii="宋体" w:hAnsi="宋体"/>
                <w:szCs w:val="21"/>
              </w:rPr>
            </w:pPr>
          </w:p>
        </w:tc>
        <w:tc>
          <w:tcPr>
            <w:tcW w:w="1276" w:type="dxa"/>
            <w:vAlign w:val="center"/>
          </w:tcPr>
          <w:p w14:paraId="4AEB840A">
            <w:pPr>
              <w:jc w:val="center"/>
              <w:rPr>
                <w:rFonts w:ascii="宋体" w:hAnsi="宋体"/>
                <w:szCs w:val="21"/>
              </w:rPr>
            </w:pPr>
          </w:p>
        </w:tc>
      </w:tr>
      <w:tr w14:paraId="19F1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50A1747">
            <w:pPr>
              <w:spacing w:line="360" w:lineRule="auto"/>
              <w:jc w:val="center"/>
              <w:rPr>
                <w:rFonts w:ascii="宋体" w:hAnsi="宋体"/>
                <w:szCs w:val="21"/>
              </w:rPr>
            </w:pPr>
            <w:r>
              <w:rPr>
                <w:rFonts w:hint="eastAsia" w:ascii="宋体" w:hAnsi="宋体"/>
                <w:szCs w:val="21"/>
              </w:rPr>
              <w:t>9</w:t>
            </w:r>
          </w:p>
        </w:tc>
        <w:tc>
          <w:tcPr>
            <w:tcW w:w="3402" w:type="dxa"/>
            <w:vAlign w:val="center"/>
          </w:tcPr>
          <w:p w14:paraId="4454A448">
            <w:pPr>
              <w:rPr>
                <w:rFonts w:ascii="宋体" w:hAnsi="宋体"/>
                <w:szCs w:val="21"/>
              </w:rPr>
            </w:pPr>
            <w:r>
              <w:rPr>
                <w:rFonts w:ascii="宋体" w:hAnsi="宋体"/>
                <w:szCs w:val="21"/>
              </w:rPr>
              <w:t>发生人身轻伤事故。</w:t>
            </w:r>
          </w:p>
        </w:tc>
        <w:tc>
          <w:tcPr>
            <w:tcW w:w="2552" w:type="dxa"/>
            <w:vAlign w:val="center"/>
          </w:tcPr>
          <w:p w14:paraId="1FEF48FE">
            <w:pPr>
              <w:rPr>
                <w:rFonts w:ascii="宋体" w:hAnsi="宋体"/>
                <w:szCs w:val="21"/>
              </w:rPr>
            </w:pPr>
            <w:r>
              <w:rPr>
                <w:rFonts w:hint="eastAsia" w:ascii="宋体"/>
                <w:szCs w:val="21"/>
              </w:rPr>
              <w:t>扣罚</w:t>
            </w:r>
            <w:r>
              <w:rPr>
                <w:rFonts w:ascii="宋体" w:hAnsi="宋体"/>
                <w:szCs w:val="21"/>
              </w:rPr>
              <w:t>1000-2000元/人，群伤3000元/人。</w:t>
            </w:r>
          </w:p>
        </w:tc>
        <w:tc>
          <w:tcPr>
            <w:tcW w:w="1701" w:type="dxa"/>
            <w:vAlign w:val="center"/>
          </w:tcPr>
          <w:p w14:paraId="3C5CB75D">
            <w:pPr>
              <w:jc w:val="center"/>
              <w:rPr>
                <w:rFonts w:ascii="宋体" w:hAnsi="宋体"/>
                <w:szCs w:val="21"/>
              </w:rPr>
            </w:pPr>
          </w:p>
        </w:tc>
        <w:tc>
          <w:tcPr>
            <w:tcW w:w="1276" w:type="dxa"/>
            <w:vAlign w:val="center"/>
          </w:tcPr>
          <w:p w14:paraId="0BBCA296">
            <w:pPr>
              <w:jc w:val="center"/>
              <w:rPr>
                <w:rFonts w:ascii="宋体" w:hAnsi="宋体"/>
                <w:szCs w:val="21"/>
              </w:rPr>
            </w:pPr>
          </w:p>
        </w:tc>
      </w:tr>
      <w:tr w14:paraId="50EA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6D5E68E">
            <w:pPr>
              <w:spacing w:line="360" w:lineRule="auto"/>
              <w:jc w:val="center"/>
              <w:rPr>
                <w:rFonts w:ascii="宋体" w:hAnsi="宋体"/>
                <w:szCs w:val="21"/>
              </w:rPr>
            </w:pPr>
            <w:r>
              <w:rPr>
                <w:rFonts w:hint="eastAsia" w:ascii="宋体" w:hAnsi="宋体"/>
                <w:szCs w:val="21"/>
              </w:rPr>
              <w:t>10</w:t>
            </w:r>
          </w:p>
        </w:tc>
        <w:tc>
          <w:tcPr>
            <w:tcW w:w="3402" w:type="dxa"/>
            <w:vAlign w:val="center"/>
          </w:tcPr>
          <w:p w14:paraId="64822EDE">
            <w:pPr>
              <w:rPr>
                <w:rFonts w:ascii="宋体" w:hAnsi="宋体"/>
                <w:szCs w:val="21"/>
              </w:rPr>
            </w:pPr>
            <w:r>
              <w:rPr>
                <w:rFonts w:ascii="宋体" w:hAnsi="宋体"/>
                <w:szCs w:val="21"/>
              </w:rPr>
              <w:t>发生未遂事故。（按招标方未遂事故标准）</w:t>
            </w:r>
          </w:p>
        </w:tc>
        <w:tc>
          <w:tcPr>
            <w:tcW w:w="2552" w:type="dxa"/>
            <w:vAlign w:val="center"/>
          </w:tcPr>
          <w:p w14:paraId="13C656CE">
            <w:pPr>
              <w:rPr>
                <w:rFonts w:ascii="宋体" w:hAnsi="宋体"/>
                <w:szCs w:val="21"/>
              </w:rPr>
            </w:pPr>
            <w:r>
              <w:rPr>
                <w:rFonts w:hint="eastAsia" w:ascii="宋体"/>
                <w:szCs w:val="21"/>
              </w:rPr>
              <w:t>扣罚</w:t>
            </w:r>
            <w:r>
              <w:rPr>
                <w:rFonts w:ascii="宋体" w:hAnsi="宋体"/>
                <w:szCs w:val="21"/>
              </w:rPr>
              <w:t>500-1000元/次</w:t>
            </w:r>
          </w:p>
        </w:tc>
        <w:tc>
          <w:tcPr>
            <w:tcW w:w="1701" w:type="dxa"/>
            <w:vAlign w:val="center"/>
          </w:tcPr>
          <w:p w14:paraId="4A29B129">
            <w:pPr>
              <w:jc w:val="center"/>
              <w:rPr>
                <w:rFonts w:ascii="宋体" w:hAnsi="宋体"/>
                <w:szCs w:val="21"/>
              </w:rPr>
            </w:pPr>
          </w:p>
        </w:tc>
        <w:tc>
          <w:tcPr>
            <w:tcW w:w="1276" w:type="dxa"/>
            <w:vAlign w:val="center"/>
          </w:tcPr>
          <w:p w14:paraId="6F7CD940">
            <w:pPr>
              <w:jc w:val="center"/>
              <w:rPr>
                <w:rFonts w:ascii="宋体" w:hAnsi="宋体"/>
                <w:szCs w:val="21"/>
              </w:rPr>
            </w:pPr>
          </w:p>
        </w:tc>
      </w:tr>
      <w:tr w14:paraId="4C73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CC45E0E">
            <w:pPr>
              <w:spacing w:line="360" w:lineRule="auto"/>
              <w:jc w:val="center"/>
              <w:rPr>
                <w:rFonts w:ascii="宋体" w:hAnsi="宋体"/>
                <w:szCs w:val="21"/>
              </w:rPr>
            </w:pPr>
            <w:r>
              <w:rPr>
                <w:rFonts w:hint="eastAsia" w:ascii="宋体" w:hAnsi="宋体"/>
                <w:szCs w:val="21"/>
              </w:rPr>
              <w:t>11</w:t>
            </w:r>
          </w:p>
        </w:tc>
        <w:tc>
          <w:tcPr>
            <w:tcW w:w="3402" w:type="dxa"/>
            <w:vAlign w:val="center"/>
          </w:tcPr>
          <w:p w14:paraId="4751FB0F">
            <w:pPr>
              <w:rPr>
                <w:rFonts w:ascii="宋体" w:hAnsi="宋体"/>
                <w:szCs w:val="21"/>
              </w:rPr>
            </w:pPr>
            <w:r>
              <w:rPr>
                <w:rFonts w:ascii="宋体" w:hAnsi="宋体"/>
                <w:szCs w:val="21"/>
              </w:rPr>
              <w:t>在厂区范围内发生交通伤亡事故。</w:t>
            </w:r>
          </w:p>
        </w:tc>
        <w:tc>
          <w:tcPr>
            <w:tcW w:w="2552" w:type="dxa"/>
            <w:vAlign w:val="center"/>
          </w:tcPr>
          <w:p w14:paraId="5FE4CF48">
            <w:pPr>
              <w:rPr>
                <w:rFonts w:ascii="宋体" w:hAnsi="宋体"/>
                <w:szCs w:val="21"/>
              </w:rPr>
            </w:pPr>
            <w:r>
              <w:rPr>
                <w:rFonts w:ascii="宋体" w:hAnsi="宋体"/>
                <w:szCs w:val="21"/>
              </w:rPr>
              <w:t>按生产人身伤亡的性质考核。</w:t>
            </w:r>
          </w:p>
        </w:tc>
        <w:tc>
          <w:tcPr>
            <w:tcW w:w="1701" w:type="dxa"/>
            <w:vAlign w:val="center"/>
          </w:tcPr>
          <w:p w14:paraId="474AA59E">
            <w:pPr>
              <w:jc w:val="center"/>
              <w:rPr>
                <w:rFonts w:ascii="宋体" w:hAnsi="宋体"/>
                <w:szCs w:val="21"/>
              </w:rPr>
            </w:pPr>
          </w:p>
        </w:tc>
        <w:tc>
          <w:tcPr>
            <w:tcW w:w="1276" w:type="dxa"/>
            <w:vAlign w:val="center"/>
          </w:tcPr>
          <w:p w14:paraId="20660AF3">
            <w:pPr>
              <w:jc w:val="center"/>
              <w:rPr>
                <w:rFonts w:ascii="宋体" w:hAnsi="宋体"/>
                <w:szCs w:val="21"/>
              </w:rPr>
            </w:pPr>
          </w:p>
        </w:tc>
      </w:tr>
      <w:tr w14:paraId="0E38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8D2347">
            <w:pPr>
              <w:spacing w:line="360" w:lineRule="auto"/>
              <w:jc w:val="center"/>
              <w:rPr>
                <w:rFonts w:ascii="宋体" w:hAnsi="宋体"/>
                <w:szCs w:val="21"/>
              </w:rPr>
            </w:pPr>
            <w:r>
              <w:rPr>
                <w:rFonts w:hint="eastAsia" w:ascii="宋体" w:hAnsi="宋体"/>
                <w:szCs w:val="21"/>
              </w:rPr>
              <w:t>12</w:t>
            </w:r>
          </w:p>
        </w:tc>
        <w:tc>
          <w:tcPr>
            <w:tcW w:w="3402" w:type="dxa"/>
            <w:vAlign w:val="center"/>
          </w:tcPr>
          <w:p w14:paraId="18232EBE">
            <w:pPr>
              <w:rPr>
                <w:rFonts w:ascii="宋体" w:hAnsi="宋体"/>
                <w:szCs w:val="21"/>
              </w:rPr>
            </w:pPr>
            <w:r>
              <w:rPr>
                <w:rFonts w:ascii="宋体" w:hAnsi="宋体"/>
                <w:szCs w:val="21"/>
              </w:rPr>
              <w:t>在厂区范围内发生一般责任交通事故。</w:t>
            </w:r>
          </w:p>
        </w:tc>
        <w:tc>
          <w:tcPr>
            <w:tcW w:w="2552" w:type="dxa"/>
            <w:vAlign w:val="center"/>
          </w:tcPr>
          <w:p w14:paraId="18B5564C">
            <w:pPr>
              <w:rPr>
                <w:rFonts w:ascii="宋体" w:hAnsi="宋体"/>
                <w:szCs w:val="21"/>
              </w:rPr>
            </w:pPr>
            <w:r>
              <w:rPr>
                <w:rFonts w:hint="eastAsia" w:ascii="宋体"/>
                <w:szCs w:val="21"/>
              </w:rPr>
              <w:t>扣罚</w:t>
            </w:r>
            <w:r>
              <w:rPr>
                <w:rFonts w:ascii="宋体" w:hAnsi="宋体"/>
                <w:szCs w:val="21"/>
              </w:rPr>
              <w:t>1000-5000元/次</w:t>
            </w:r>
          </w:p>
        </w:tc>
        <w:tc>
          <w:tcPr>
            <w:tcW w:w="1701" w:type="dxa"/>
            <w:vAlign w:val="center"/>
          </w:tcPr>
          <w:p w14:paraId="2A9DF271">
            <w:pPr>
              <w:jc w:val="center"/>
              <w:rPr>
                <w:rFonts w:ascii="宋体" w:hAnsi="宋体"/>
                <w:szCs w:val="21"/>
              </w:rPr>
            </w:pPr>
          </w:p>
        </w:tc>
        <w:tc>
          <w:tcPr>
            <w:tcW w:w="1276" w:type="dxa"/>
            <w:vAlign w:val="center"/>
          </w:tcPr>
          <w:p w14:paraId="1098890D">
            <w:pPr>
              <w:jc w:val="center"/>
              <w:rPr>
                <w:rFonts w:ascii="宋体" w:hAnsi="宋体"/>
                <w:szCs w:val="21"/>
              </w:rPr>
            </w:pPr>
          </w:p>
        </w:tc>
      </w:tr>
      <w:tr w14:paraId="5386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1450119">
            <w:pPr>
              <w:spacing w:line="360" w:lineRule="auto"/>
              <w:jc w:val="center"/>
              <w:rPr>
                <w:rFonts w:ascii="宋体" w:hAnsi="宋体"/>
                <w:szCs w:val="21"/>
              </w:rPr>
            </w:pPr>
            <w:r>
              <w:rPr>
                <w:rFonts w:hint="eastAsia" w:ascii="宋体" w:hAnsi="宋体"/>
                <w:szCs w:val="21"/>
              </w:rPr>
              <w:t>13</w:t>
            </w:r>
          </w:p>
        </w:tc>
        <w:tc>
          <w:tcPr>
            <w:tcW w:w="3402" w:type="dxa"/>
            <w:vAlign w:val="center"/>
          </w:tcPr>
          <w:p w14:paraId="6A1A96A1">
            <w:pPr>
              <w:rPr>
                <w:rFonts w:ascii="宋体" w:hAnsi="宋体"/>
                <w:szCs w:val="21"/>
              </w:rPr>
            </w:pPr>
            <w:r>
              <w:rPr>
                <w:rFonts w:ascii="宋体" w:hAnsi="宋体"/>
                <w:szCs w:val="21"/>
              </w:rPr>
              <w:t>发生安全事故不及时汇报，或隐瞒事实真相。</w:t>
            </w:r>
          </w:p>
        </w:tc>
        <w:tc>
          <w:tcPr>
            <w:tcW w:w="2552" w:type="dxa"/>
            <w:vAlign w:val="center"/>
          </w:tcPr>
          <w:p w14:paraId="66B9F7C5">
            <w:pPr>
              <w:rPr>
                <w:rFonts w:ascii="宋体" w:hAnsi="宋体"/>
                <w:szCs w:val="21"/>
              </w:rPr>
            </w:pPr>
            <w:r>
              <w:rPr>
                <w:rFonts w:hint="eastAsia" w:ascii="宋体"/>
                <w:szCs w:val="21"/>
              </w:rPr>
              <w:t>扣罚</w:t>
            </w:r>
            <w:r>
              <w:rPr>
                <w:rFonts w:ascii="宋体" w:hAnsi="宋体"/>
                <w:szCs w:val="21"/>
              </w:rPr>
              <w:t>1000-5000元/次（事故责任另</w:t>
            </w:r>
            <w:r>
              <w:rPr>
                <w:rFonts w:hint="eastAsia" w:ascii="宋体" w:hAnsi="宋体"/>
                <w:szCs w:val="21"/>
              </w:rPr>
              <w:t>计</w:t>
            </w:r>
            <w:r>
              <w:rPr>
                <w:rFonts w:ascii="宋体" w:hAnsi="宋体"/>
                <w:szCs w:val="21"/>
              </w:rPr>
              <w:t>）。</w:t>
            </w:r>
          </w:p>
        </w:tc>
        <w:tc>
          <w:tcPr>
            <w:tcW w:w="1701" w:type="dxa"/>
            <w:vAlign w:val="center"/>
          </w:tcPr>
          <w:p w14:paraId="1DEC37D7">
            <w:pPr>
              <w:jc w:val="center"/>
              <w:rPr>
                <w:rFonts w:ascii="宋体" w:hAnsi="宋体"/>
                <w:szCs w:val="21"/>
              </w:rPr>
            </w:pPr>
          </w:p>
        </w:tc>
        <w:tc>
          <w:tcPr>
            <w:tcW w:w="1276" w:type="dxa"/>
            <w:vAlign w:val="center"/>
          </w:tcPr>
          <w:p w14:paraId="0AAACE44">
            <w:pPr>
              <w:jc w:val="center"/>
              <w:rPr>
                <w:rFonts w:ascii="宋体" w:hAnsi="宋体"/>
                <w:szCs w:val="21"/>
              </w:rPr>
            </w:pPr>
          </w:p>
        </w:tc>
      </w:tr>
      <w:tr w14:paraId="67A9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FAE98C">
            <w:pPr>
              <w:spacing w:line="360" w:lineRule="auto"/>
              <w:jc w:val="center"/>
              <w:rPr>
                <w:rFonts w:ascii="宋体" w:hAnsi="宋体"/>
                <w:szCs w:val="21"/>
              </w:rPr>
            </w:pPr>
            <w:r>
              <w:rPr>
                <w:rFonts w:hint="eastAsia" w:ascii="宋体" w:hAnsi="宋体"/>
                <w:szCs w:val="21"/>
              </w:rPr>
              <w:t>14</w:t>
            </w:r>
          </w:p>
        </w:tc>
        <w:tc>
          <w:tcPr>
            <w:tcW w:w="3402" w:type="dxa"/>
            <w:vAlign w:val="center"/>
          </w:tcPr>
          <w:p w14:paraId="50622C5F">
            <w:pPr>
              <w:rPr>
                <w:rFonts w:ascii="宋体" w:hAnsi="宋体"/>
                <w:szCs w:val="21"/>
              </w:rPr>
            </w:pPr>
            <w:r>
              <w:rPr>
                <w:rFonts w:ascii="宋体" w:hAnsi="宋体"/>
                <w:szCs w:val="21"/>
              </w:rPr>
              <w:t>投标方工作人员习惯性违章。</w:t>
            </w:r>
          </w:p>
        </w:tc>
        <w:tc>
          <w:tcPr>
            <w:tcW w:w="2552" w:type="dxa"/>
            <w:vAlign w:val="center"/>
          </w:tcPr>
          <w:p w14:paraId="290B5A2D">
            <w:pPr>
              <w:rPr>
                <w:rFonts w:ascii="宋体" w:hAnsi="宋体"/>
                <w:szCs w:val="21"/>
              </w:rPr>
            </w:pPr>
            <w:r>
              <w:rPr>
                <w:rFonts w:hint="eastAsia" w:ascii="宋体" w:hAnsi="宋体"/>
                <w:szCs w:val="21"/>
              </w:rPr>
              <w:t>按电厂相关考核制度执行</w:t>
            </w:r>
          </w:p>
        </w:tc>
        <w:tc>
          <w:tcPr>
            <w:tcW w:w="1701" w:type="dxa"/>
            <w:vAlign w:val="center"/>
          </w:tcPr>
          <w:p w14:paraId="27E04CB8">
            <w:pPr>
              <w:jc w:val="center"/>
              <w:rPr>
                <w:rFonts w:ascii="宋体" w:hAnsi="宋体"/>
                <w:szCs w:val="21"/>
              </w:rPr>
            </w:pPr>
          </w:p>
        </w:tc>
        <w:tc>
          <w:tcPr>
            <w:tcW w:w="1276" w:type="dxa"/>
            <w:vAlign w:val="center"/>
          </w:tcPr>
          <w:p w14:paraId="43D1DCFD">
            <w:pPr>
              <w:jc w:val="center"/>
              <w:rPr>
                <w:rFonts w:ascii="宋体" w:hAnsi="宋体"/>
                <w:szCs w:val="21"/>
              </w:rPr>
            </w:pPr>
          </w:p>
        </w:tc>
      </w:tr>
      <w:tr w14:paraId="773F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C7B9D1">
            <w:pPr>
              <w:spacing w:line="360" w:lineRule="auto"/>
              <w:jc w:val="center"/>
              <w:rPr>
                <w:rFonts w:ascii="宋体" w:hAnsi="宋体"/>
                <w:szCs w:val="21"/>
              </w:rPr>
            </w:pPr>
            <w:r>
              <w:rPr>
                <w:rFonts w:hint="eastAsia" w:ascii="宋体" w:hAnsi="宋体"/>
                <w:szCs w:val="21"/>
              </w:rPr>
              <w:t>15</w:t>
            </w:r>
          </w:p>
        </w:tc>
        <w:tc>
          <w:tcPr>
            <w:tcW w:w="3402" w:type="dxa"/>
            <w:vAlign w:val="center"/>
          </w:tcPr>
          <w:p w14:paraId="0214264A">
            <w:pPr>
              <w:rPr>
                <w:rFonts w:ascii="宋体" w:hAnsi="宋体"/>
                <w:szCs w:val="21"/>
              </w:rPr>
            </w:pPr>
            <w:r>
              <w:rPr>
                <w:rFonts w:ascii="宋体" w:hAnsi="宋体"/>
                <w:szCs w:val="21"/>
              </w:rPr>
              <w:t>维修作业不执行工作票和动火工作票制度，或填写工作票与事实不符、冒名顶替，或由此造成不良后果。</w:t>
            </w:r>
          </w:p>
        </w:tc>
        <w:tc>
          <w:tcPr>
            <w:tcW w:w="2552" w:type="dxa"/>
            <w:vAlign w:val="center"/>
          </w:tcPr>
          <w:p w14:paraId="34B142BB">
            <w:pPr>
              <w:rPr>
                <w:rFonts w:ascii="宋体" w:hAnsi="宋体"/>
                <w:szCs w:val="21"/>
              </w:rPr>
            </w:pPr>
            <w:r>
              <w:rPr>
                <w:rFonts w:ascii="宋体" w:hAnsi="宋体"/>
                <w:szCs w:val="21"/>
              </w:rPr>
              <w:t>开工不先办理工作票按1000元/次</w:t>
            </w:r>
            <w:r>
              <w:rPr>
                <w:rFonts w:hint="eastAsia" w:ascii="宋体" w:hAnsi="宋体"/>
                <w:szCs w:val="21"/>
              </w:rPr>
              <w:t>考核</w:t>
            </w:r>
            <w:r>
              <w:rPr>
                <w:rFonts w:ascii="宋体" w:hAnsi="宋体"/>
                <w:szCs w:val="21"/>
              </w:rPr>
              <w:t>，不合格工作票按200元/张，发生事故按性质考核。</w:t>
            </w:r>
          </w:p>
        </w:tc>
        <w:tc>
          <w:tcPr>
            <w:tcW w:w="1701" w:type="dxa"/>
            <w:vAlign w:val="center"/>
          </w:tcPr>
          <w:p w14:paraId="0BA29FD0">
            <w:pPr>
              <w:jc w:val="center"/>
              <w:rPr>
                <w:rFonts w:ascii="宋体" w:hAnsi="宋体"/>
                <w:szCs w:val="21"/>
              </w:rPr>
            </w:pPr>
          </w:p>
        </w:tc>
        <w:tc>
          <w:tcPr>
            <w:tcW w:w="1276" w:type="dxa"/>
            <w:vAlign w:val="center"/>
          </w:tcPr>
          <w:p w14:paraId="362490A9">
            <w:pPr>
              <w:jc w:val="center"/>
              <w:rPr>
                <w:rFonts w:ascii="宋体" w:hAnsi="宋体"/>
                <w:szCs w:val="21"/>
              </w:rPr>
            </w:pPr>
          </w:p>
        </w:tc>
      </w:tr>
      <w:tr w14:paraId="1AE2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5037A8">
            <w:pPr>
              <w:spacing w:line="360" w:lineRule="auto"/>
              <w:jc w:val="center"/>
              <w:rPr>
                <w:rFonts w:ascii="宋体" w:hAnsi="宋体"/>
                <w:szCs w:val="21"/>
              </w:rPr>
            </w:pPr>
            <w:r>
              <w:rPr>
                <w:rFonts w:hint="eastAsia" w:ascii="宋体" w:hAnsi="宋体"/>
                <w:szCs w:val="21"/>
              </w:rPr>
              <w:t>16</w:t>
            </w:r>
          </w:p>
        </w:tc>
        <w:tc>
          <w:tcPr>
            <w:tcW w:w="3402" w:type="dxa"/>
            <w:vAlign w:val="center"/>
          </w:tcPr>
          <w:p w14:paraId="52C32A52">
            <w:pPr>
              <w:rPr>
                <w:rFonts w:ascii="宋体" w:hAnsi="宋体"/>
                <w:szCs w:val="21"/>
              </w:rPr>
            </w:pPr>
            <w:r>
              <w:rPr>
                <w:rFonts w:ascii="宋体" w:hAnsi="宋体"/>
                <w:szCs w:val="21"/>
              </w:rPr>
              <w:t>对现场维修和试验作业不按工作票、检修规程或招标方安全技术交底要求采取安全措施和防火措施，或经验收为不合格仍不整改的。</w:t>
            </w:r>
          </w:p>
        </w:tc>
        <w:tc>
          <w:tcPr>
            <w:tcW w:w="2552" w:type="dxa"/>
            <w:vAlign w:val="center"/>
          </w:tcPr>
          <w:p w14:paraId="76112944">
            <w:pPr>
              <w:rPr>
                <w:rFonts w:ascii="宋体" w:hAnsi="宋体"/>
                <w:szCs w:val="21"/>
              </w:rPr>
            </w:pPr>
            <w:r>
              <w:rPr>
                <w:rFonts w:hint="eastAsia" w:ascii="宋体"/>
                <w:szCs w:val="21"/>
              </w:rPr>
              <w:t>扣罚</w:t>
            </w:r>
            <w:r>
              <w:rPr>
                <w:rFonts w:ascii="宋体" w:hAnsi="宋体"/>
                <w:szCs w:val="21"/>
              </w:rPr>
              <w:t>500-2000元/项</w:t>
            </w:r>
          </w:p>
        </w:tc>
        <w:tc>
          <w:tcPr>
            <w:tcW w:w="1701" w:type="dxa"/>
            <w:vAlign w:val="center"/>
          </w:tcPr>
          <w:p w14:paraId="184AADFF">
            <w:pPr>
              <w:jc w:val="center"/>
              <w:rPr>
                <w:rFonts w:ascii="宋体" w:hAnsi="宋体"/>
                <w:szCs w:val="21"/>
              </w:rPr>
            </w:pPr>
          </w:p>
        </w:tc>
        <w:tc>
          <w:tcPr>
            <w:tcW w:w="1276" w:type="dxa"/>
            <w:vAlign w:val="center"/>
          </w:tcPr>
          <w:p w14:paraId="6F6EE43C">
            <w:pPr>
              <w:jc w:val="center"/>
              <w:rPr>
                <w:rFonts w:ascii="宋体" w:hAnsi="宋体"/>
                <w:szCs w:val="21"/>
              </w:rPr>
            </w:pPr>
          </w:p>
        </w:tc>
      </w:tr>
    </w:tbl>
    <w:p w14:paraId="4C3667CC">
      <w:pPr>
        <w:numPr>
          <w:ilvl w:val="0"/>
          <w:numId w:val="12"/>
        </w:numPr>
        <w:adjustRightInd w:val="0"/>
        <w:snapToGrid w:val="0"/>
        <w:spacing w:before="312" w:beforeLines="100" w:after="156" w:afterLines="50" w:line="360" w:lineRule="auto"/>
        <w:jc w:val="left"/>
        <w:rPr>
          <w:rFonts w:ascii="宋体" w:hAnsi="宋体"/>
          <w:b/>
          <w:bCs/>
          <w:szCs w:val="21"/>
        </w:rPr>
      </w:pPr>
      <w:bookmarkStart w:id="28" w:name="_Toc2791"/>
      <w:r>
        <w:rPr>
          <w:rFonts w:hint="eastAsia" w:ascii="宋体" w:hAnsi="宋体"/>
          <w:b/>
          <w:bCs/>
          <w:szCs w:val="21"/>
        </w:rPr>
        <w:t xml:space="preserve"> </w:t>
      </w:r>
      <w:bookmarkStart w:id="29" w:name="_Toc18591"/>
      <w:r>
        <w:rPr>
          <w:rFonts w:hint="eastAsia" w:ascii="宋体" w:hAnsi="宋体"/>
          <w:b/>
          <w:bCs/>
          <w:szCs w:val="21"/>
        </w:rPr>
        <w:t>文 明 生 产 考 核</w:t>
      </w:r>
      <w:bookmarkEnd w:id="28"/>
      <w:bookmarkEnd w:id="29"/>
    </w:p>
    <w:tbl>
      <w:tblPr>
        <w:tblStyle w:val="4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686"/>
        <w:gridCol w:w="2268"/>
        <w:gridCol w:w="1701"/>
        <w:gridCol w:w="1276"/>
      </w:tblGrid>
      <w:tr w14:paraId="258D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vAlign w:val="center"/>
          </w:tcPr>
          <w:p w14:paraId="1763157E">
            <w:pPr>
              <w:spacing w:line="360" w:lineRule="auto"/>
              <w:jc w:val="center"/>
              <w:rPr>
                <w:rFonts w:ascii="宋体" w:hAnsi="宋体"/>
                <w:b/>
                <w:bCs/>
                <w:szCs w:val="21"/>
              </w:rPr>
            </w:pPr>
            <w:r>
              <w:rPr>
                <w:rFonts w:hint="eastAsia" w:ascii="宋体" w:hAnsi="宋体"/>
                <w:b/>
                <w:bCs/>
                <w:szCs w:val="21"/>
              </w:rPr>
              <w:t>序号</w:t>
            </w:r>
          </w:p>
        </w:tc>
        <w:tc>
          <w:tcPr>
            <w:tcW w:w="3686" w:type="dxa"/>
            <w:vAlign w:val="center"/>
          </w:tcPr>
          <w:p w14:paraId="132E8CF6">
            <w:pPr>
              <w:spacing w:line="360" w:lineRule="auto"/>
              <w:jc w:val="center"/>
              <w:rPr>
                <w:rFonts w:ascii="宋体" w:hAnsi="宋体"/>
                <w:b/>
                <w:bCs/>
                <w:szCs w:val="21"/>
              </w:rPr>
            </w:pPr>
            <w:r>
              <w:rPr>
                <w:rFonts w:hint="eastAsia" w:ascii="宋体" w:hAnsi="宋体"/>
                <w:b/>
                <w:bCs/>
                <w:szCs w:val="21"/>
              </w:rPr>
              <w:t>考核项目</w:t>
            </w:r>
          </w:p>
        </w:tc>
        <w:tc>
          <w:tcPr>
            <w:tcW w:w="2268" w:type="dxa"/>
            <w:vAlign w:val="center"/>
          </w:tcPr>
          <w:p w14:paraId="568E1241">
            <w:pPr>
              <w:spacing w:line="360" w:lineRule="auto"/>
              <w:jc w:val="center"/>
              <w:rPr>
                <w:rFonts w:ascii="宋体" w:hAnsi="宋体"/>
                <w:b/>
                <w:bCs/>
                <w:szCs w:val="21"/>
              </w:rPr>
            </w:pPr>
            <w:r>
              <w:rPr>
                <w:rFonts w:hint="eastAsia" w:ascii="宋体" w:hAnsi="宋体"/>
                <w:b/>
                <w:bCs/>
                <w:szCs w:val="21"/>
              </w:rPr>
              <w:t>考核标准</w:t>
            </w:r>
          </w:p>
        </w:tc>
        <w:tc>
          <w:tcPr>
            <w:tcW w:w="1701" w:type="dxa"/>
            <w:vAlign w:val="center"/>
          </w:tcPr>
          <w:p w14:paraId="0A2FF0B8">
            <w:pPr>
              <w:spacing w:line="360" w:lineRule="auto"/>
              <w:jc w:val="center"/>
              <w:rPr>
                <w:rFonts w:ascii="宋体" w:hAnsi="宋体"/>
                <w:b/>
                <w:bCs/>
                <w:szCs w:val="21"/>
              </w:rPr>
            </w:pPr>
            <w:r>
              <w:rPr>
                <w:rFonts w:hint="eastAsia" w:ascii="宋体" w:hAnsi="宋体"/>
                <w:b/>
                <w:bCs/>
                <w:szCs w:val="21"/>
              </w:rPr>
              <w:t>负责考核部门</w:t>
            </w:r>
          </w:p>
        </w:tc>
        <w:tc>
          <w:tcPr>
            <w:tcW w:w="1276" w:type="dxa"/>
            <w:vAlign w:val="center"/>
          </w:tcPr>
          <w:p w14:paraId="46A8C0EB">
            <w:pPr>
              <w:spacing w:line="360" w:lineRule="auto"/>
              <w:jc w:val="center"/>
              <w:rPr>
                <w:rFonts w:ascii="宋体" w:hAnsi="宋体"/>
                <w:b/>
                <w:bCs/>
                <w:szCs w:val="21"/>
              </w:rPr>
            </w:pPr>
            <w:r>
              <w:rPr>
                <w:rFonts w:hint="eastAsia" w:ascii="宋体" w:hAnsi="宋体"/>
                <w:b/>
                <w:bCs/>
                <w:szCs w:val="21"/>
              </w:rPr>
              <w:t>备注</w:t>
            </w:r>
          </w:p>
        </w:tc>
      </w:tr>
      <w:tr w14:paraId="6D87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914A0C3">
            <w:pPr>
              <w:jc w:val="center"/>
              <w:rPr>
                <w:rFonts w:ascii="宋体" w:hAnsi="宋体"/>
                <w:szCs w:val="21"/>
              </w:rPr>
            </w:pPr>
            <w:r>
              <w:rPr>
                <w:rFonts w:hint="eastAsia" w:ascii="宋体" w:hAnsi="宋体"/>
                <w:szCs w:val="21"/>
              </w:rPr>
              <w:t>1</w:t>
            </w:r>
          </w:p>
        </w:tc>
        <w:tc>
          <w:tcPr>
            <w:tcW w:w="3686" w:type="dxa"/>
            <w:vAlign w:val="center"/>
          </w:tcPr>
          <w:p w14:paraId="677113B0">
            <w:pPr>
              <w:rPr>
                <w:rFonts w:ascii="宋体" w:hAnsi="宋体"/>
                <w:szCs w:val="21"/>
              </w:rPr>
            </w:pPr>
            <w:r>
              <w:rPr>
                <w:rFonts w:ascii="宋体" w:hAnsi="宋体"/>
                <w:szCs w:val="21"/>
              </w:rPr>
              <w:t>检修作业未做到“工完</w:t>
            </w:r>
            <w:r>
              <w:rPr>
                <w:rFonts w:hint="eastAsia" w:ascii="宋体" w:hAnsi="宋体"/>
                <w:szCs w:val="21"/>
              </w:rPr>
              <w:t>、</w:t>
            </w:r>
            <w:r>
              <w:rPr>
                <w:rFonts w:ascii="宋体" w:hAnsi="宋体"/>
                <w:szCs w:val="21"/>
              </w:rPr>
              <w:t>料</w:t>
            </w:r>
            <w:r>
              <w:rPr>
                <w:rFonts w:hint="eastAsia" w:ascii="宋体" w:hAnsi="宋体"/>
                <w:szCs w:val="21"/>
              </w:rPr>
              <w:t>净、</w:t>
            </w:r>
            <w:r>
              <w:rPr>
                <w:rFonts w:ascii="宋体" w:hAnsi="宋体"/>
                <w:szCs w:val="21"/>
              </w:rPr>
              <w:t>场地清”。</w:t>
            </w:r>
          </w:p>
        </w:tc>
        <w:tc>
          <w:tcPr>
            <w:tcW w:w="2268" w:type="dxa"/>
            <w:vAlign w:val="center"/>
          </w:tcPr>
          <w:p w14:paraId="6198B0FD">
            <w:pPr>
              <w:rPr>
                <w:rFonts w:ascii="宋体" w:hAnsi="宋体"/>
                <w:szCs w:val="21"/>
              </w:rPr>
            </w:pPr>
            <w:r>
              <w:rPr>
                <w:rFonts w:hint="eastAsia" w:ascii="宋体"/>
                <w:szCs w:val="21"/>
              </w:rPr>
              <w:t>扣罚</w:t>
            </w:r>
            <w:r>
              <w:rPr>
                <w:rFonts w:ascii="宋体" w:hAnsi="宋体"/>
                <w:szCs w:val="21"/>
              </w:rPr>
              <w:t>200-1000元/处</w:t>
            </w:r>
          </w:p>
        </w:tc>
        <w:tc>
          <w:tcPr>
            <w:tcW w:w="1701" w:type="dxa"/>
            <w:vAlign w:val="center"/>
          </w:tcPr>
          <w:p w14:paraId="4E09CCC4">
            <w:pPr>
              <w:jc w:val="center"/>
              <w:rPr>
                <w:rFonts w:ascii="宋体" w:hAnsi="宋体"/>
                <w:szCs w:val="21"/>
              </w:rPr>
            </w:pPr>
          </w:p>
        </w:tc>
        <w:tc>
          <w:tcPr>
            <w:tcW w:w="1276" w:type="dxa"/>
            <w:vAlign w:val="center"/>
          </w:tcPr>
          <w:p w14:paraId="4642EA59">
            <w:pPr>
              <w:jc w:val="center"/>
              <w:rPr>
                <w:rFonts w:ascii="宋体" w:hAnsi="宋体"/>
                <w:szCs w:val="21"/>
              </w:rPr>
            </w:pPr>
          </w:p>
        </w:tc>
      </w:tr>
      <w:tr w14:paraId="7757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1A4D47">
            <w:pPr>
              <w:jc w:val="center"/>
              <w:rPr>
                <w:rFonts w:ascii="宋体" w:hAnsi="宋体"/>
                <w:szCs w:val="21"/>
              </w:rPr>
            </w:pPr>
            <w:r>
              <w:rPr>
                <w:rFonts w:hint="eastAsia" w:ascii="宋体" w:hAnsi="宋体"/>
                <w:szCs w:val="21"/>
              </w:rPr>
              <w:t>2</w:t>
            </w:r>
          </w:p>
        </w:tc>
        <w:tc>
          <w:tcPr>
            <w:tcW w:w="3686" w:type="dxa"/>
            <w:vAlign w:val="center"/>
          </w:tcPr>
          <w:p w14:paraId="68D98CB1">
            <w:pPr>
              <w:rPr>
                <w:rFonts w:ascii="宋体" w:hAnsi="宋体"/>
                <w:szCs w:val="21"/>
              </w:rPr>
            </w:pPr>
            <w:r>
              <w:rPr>
                <w:rFonts w:ascii="宋体" w:hAnsi="宋体"/>
                <w:szCs w:val="21"/>
              </w:rPr>
              <w:t>现场工具柜、电焊机、气瓶、棚架、保温旧料、油漆、废料、拆装品等不按招标方要求定置，或经提出后仍不整改的。</w:t>
            </w:r>
          </w:p>
        </w:tc>
        <w:tc>
          <w:tcPr>
            <w:tcW w:w="2268" w:type="dxa"/>
            <w:vAlign w:val="center"/>
          </w:tcPr>
          <w:p w14:paraId="7DA65DE3">
            <w:pPr>
              <w:rPr>
                <w:rFonts w:ascii="宋体" w:hAnsi="宋体"/>
                <w:szCs w:val="21"/>
              </w:rPr>
            </w:pPr>
            <w:r>
              <w:rPr>
                <w:rFonts w:hint="eastAsia" w:ascii="宋体"/>
                <w:szCs w:val="21"/>
              </w:rPr>
              <w:t>扣罚</w:t>
            </w:r>
            <w:r>
              <w:rPr>
                <w:rFonts w:ascii="宋体" w:hAnsi="宋体"/>
                <w:szCs w:val="21"/>
              </w:rPr>
              <w:t>200-500元/项</w:t>
            </w:r>
          </w:p>
        </w:tc>
        <w:tc>
          <w:tcPr>
            <w:tcW w:w="1701" w:type="dxa"/>
            <w:vAlign w:val="center"/>
          </w:tcPr>
          <w:p w14:paraId="3817F797">
            <w:pPr>
              <w:jc w:val="center"/>
              <w:rPr>
                <w:rFonts w:ascii="宋体" w:hAnsi="宋体"/>
                <w:szCs w:val="21"/>
              </w:rPr>
            </w:pPr>
          </w:p>
        </w:tc>
        <w:tc>
          <w:tcPr>
            <w:tcW w:w="1276" w:type="dxa"/>
            <w:vAlign w:val="center"/>
          </w:tcPr>
          <w:p w14:paraId="61ED06AB">
            <w:pPr>
              <w:jc w:val="center"/>
              <w:rPr>
                <w:rFonts w:ascii="宋体" w:hAnsi="宋体"/>
                <w:szCs w:val="21"/>
              </w:rPr>
            </w:pPr>
          </w:p>
        </w:tc>
      </w:tr>
      <w:tr w14:paraId="54BE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3386A5">
            <w:pPr>
              <w:jc w:val="center"/>
              <w:rPr>
                <w:rFonts w:ascii="宋体" w:hAnsi="宋体"/>
                <w:szCs w:val="21"/>
              </w:rPr>
            </w:pPr>
            <w:r>
              <w:rPr>
                <w:rFonts w:hint="eastAsia" w:ascii="宋体" w:hAnsi="宋体"/>
                <w:szCs w:val="21"/>
              </w:rPr>
              <w:t>3</w:t>
            </w:r>
          </w:p>
        </w:tc>
        <w:tc>
          <w:tcPr>
            <w:tcW w:w="3686" w:type="dxa"/>
            <w:vAlign w:val="center"/>
          </w:tcPr>
          <w:p w14:paraId="38CBFACC">
            <w:pPr>
              <w:rPr>
                <w:rFonts w:ascii="宋体" w:hAnsi="宋体"/>
                <w:szCs w:val="21"/>
              </w:rPr>
            </w:pPr>
            <w:r>
              <w:rPr>
                <w:rFonts w:hint="eastAsia" w:ascii="宋体" w:hAnsi="宋体"/>
                <w:szCs w:val="21"/>
              </w:rPr>
              <w:t>修后设备未见本色</w:t>
            </w:r>
          </w:p>
        </w:tc>
        <w:tc>
          <w:tcPr>
            <w:tcW w:w="2268" w:type="dxa"/>
            <w:vAlign w:val="center"/>
          </w:tcPr>
          <w:p w14:paraId="02B07998">
            <w:pPr>
              <w:rPr>
                <w:rFonts w:ascii="宋体" w:hAnsi="宋体"/>
                <w:szCs w:val="21"/>
              </w:rPr>
            </w:pPr>
            <w:r>
              <w:rPr>
                <w:rFonts w:hint="eastAsia" w:ascii="宋体"/>
                <w:szCs w:val="21"/>
              </w:rPr>
              <w:t>扣罚</w:t>
            </w:r>
            <w:r>
              <w:rPr>
                <w:rFonts w:hint="eastAsia" w:ascii="宋体" w:hAnsi="宋体"/>
                <w:szCs w:val="21"/>
              </w:rPr>
              <w:t>500元</w:t>
            </w:r>
            <w:r>
              <w:rPr>
                <w:rFonts w:ascii="宋体" w:hAnsi="宋体"/>
                <w:szCs w:val="21"/>
              </w:rPr>
              <w:t>/处</w:t>
            </w:r>
          </w:p>
        </w:tc>
        <w:tc>
          <w:tcPr>
            <w:tcW w:w="1701" w:type="dxa"/>
            <w:vAlign w:val="center"/>
          </w:tcPr>
          <w:p w14:paraId="0C0A5159">
            <w:pPr>
              <w:jc w:val="center"/>
              <w:rPr>
                <w:rFonts w:ascii="宋体" w:hAnsi="宋体"/>
                <w:szCs w:val="21"/>
              </w:rPr>
            </w:pPr>
          </w:p>
        </w:tc>
        <w:tc>
          <w:tcPr>
            <w:tcW w:w="1276" w:type="dxa"/>
            <w:vAlign w:val="center"/>
          </w:tcPr>
          <w:p w14:paraId="647B9167">
            <w:pPr>
              <w:jc w:val="center"/>
              <w:rPr>
                <w:rFonts w:ascii="宋体" w:hAnsi="宋体"/>
                <w:szCs w:val="21"/>
              </w:rPr>
            </w:pPr>
          </w:p>
        </w:tc>
      </w:tr>
      <w:tr w14:paraId="2A9B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EEDDE2">
            <w:pPr>
              <w:jc w:val="center"/>
              <w:rPr>
                <w:rFonts w:ascii="宋体" w:hAnsi="宋体"/>
                <w:szCs w:val="21"/>
              </w:rPr>
            </w:pPr>
            <w:r>
              <w:rPr>
                <w:rFonts w:hint="eastAsia" w:ascii="宋体" w:hAnsi="宋体"/>
                <w:szCs w:val="21"/>
              </w:rPr>
              <w:t>4</w:t>
            </w:r>
          </w:p>
        </w:tc>
        <w:tc>
          <w:tcPr>
            <w:tcW w:w="3686" w:type="dxa"/>
            <w:vAlign w:val="center"/>
          </w:tcPr>
          <w:p w14:paraId="7E7A3144">
            <w:pPr>
              <w:rPr>
                <w:rFonts w:ascii="宋体" w:hAnsi="宋体"/>
                <w:szCs w:val="21"/>
              </w:rPr>
            </w:pPr>
            <w:r>
              <w:rPr>
                <w:rFonts w:ascii="宋体" w:hAnsi="宋体"/>
                <w:szCs w:val="21"/>
              </w:rPr>
              <w:t>投标方工作人员在厂区内流动吸烟（不在规定的吸烟区内）。</w:t>
            </w:r>
          </w:p>
        </w:tc>
        <w:tc>
          <w:tcPr>
            <w:tcW w:w="2268" w:type="dxa"/>
            <w:vAlign w:val="center"/>
          </w:tcPr>
          <w:p w14:paraId="7F8EEF95">
            <w:pPr>
              <w:rPr>
                <w:rFonts w:ascii="宋体" w:hAnsi="宋体"/>
                <w:szCs w:val="21"/>
              </w:rPr>
            </w:pPr>
            <w:r>
              <w:rPr>
                <w:rFonts w:hint="eastAsia" w:ascii="宋体"/>
                <w:szCs w:val="21"/>
              </w:rPr>
              <w:t>扣罚</w:t>
            </w:r>
            <w:r>
              <w:rPr>
                <w:rFonts w:hint="eastAsia" w:ascii="宋体" w:hAnsi="宋体"/>
                <w:szCs w:val="21"/>
              </w:rPr>
              <w:t>10</w:t>
            </w:r>
            <w:r>
              <w:rPr>
                <w:rFonts w:ascii="宋体" w:hAnsi="宋体"/>
                <w:szCs w:val="21"/>
              </w:rPr>
              <w:t>00元/人/次</w:t>
            </w:r>
          </w:p>
        </w:tc>
        <w:tc>
          <w:tcPr>
            <w:tcW w:w="1701" w:type="dxa"/>
            <w:vAlign w:val="center"/>
          </w:tcPr>
          <w:p w14:paraId="49F99908">
            <w:pPr>
              <w:jc w:val="center"/>
              <w:rPr>
                <w:rFonts w:ascii="宋体" w:hAnsi="宋体"/>
                <w:szCs w:val="21"/>
              </w:rPr>
            </w:pPr>
          </w:p>
        </w:tc>
        <w:tc>
          <w:tcPr>
            <w:tcW w:w="1276" w:type="dxa"/>
            <w:vAlign w:val="center"/>
          </w:tcPr>
          <w:p w14:paraId="3C9B584A">
            <w:pPr>
              <w:jc w:val="center"/>
              <w:rPr>
                <w:rFonts w:ascii="宋体" w:hAnsi="宋体"/>
                <w:szCs w:val="21"/>
              </w:rPr>
            </w:pPr>
            <w:r>
              <w:rPr>
                <w:rFonts w:hint="eastAsia" w:ascii="宋体" w:hAnsi="宋体"/>
                <w:szCs w:val="21"/>
              </w:rPr>
              <w:t>按厂部一类违章考核</w:t>
            </w:r>
          </w:p>
        </w:tc>
      </w:tr>
    </w:tbl>
    <w:p w14:paraId="208830B8">
      <w:pPr>
        <w:spacing w:line="480" w:lineRule="auto"/>
        <w:ind w:firstLine="422" w:firstLineChars="200"/>
        <w:rPr>
          <w:rFonts w:ascii="宋体" w:hAnsi="宋体" w:cs="宋体"/>
          <w:b/>
          <w:bCs/>
          <w:szCs w:val="21"/>
        </w:rPr>
      </w:pPr>
    </w:p>
    <w:p w14:paraId="6B7D6EF5">
      <w:pPr>
        <w:spacing w:line="480" w:lineRule="auto"/>
        <w:ind w:firstLine="422" w:firstLineChars="200"/>
        <w:rPr>
          <w:rFonts w:ascii="宋体" w:hAnsi="宋体" w:cs="宋体"/>
          <w:szCs w:val="21"/>
        </w:rPr>
      </w:pPr>
      <w:r>
        <w:rPr>
          <w:rFonts w:hint="eastAsia" w:ascii="宋体" w:hAnsi="宋体" w:cs="宋体"/>
          <w:b/>
          <w:bCs/>
          <w:szCs w:val="21"/>
        </w:rPr>
        <w:t>4、其它考核</w:t>
      </w:r>
    </w:p>
    <w:p w14:paraId="5CA5907A">
      <w:pPr>
        <w:spacing w:line="480" w:lineRule="auto"/>
        <w:ind w:right="17" w:firstLine="420" w:firstLineChars="200"/>
        <w:rPr>
          <w:rFonts w:ascii="宋体" w:hAnsi="宋体" w:cs="宋体"/>
          <w:szCs w:val="21"/>
        </w:rPr>
      </w:pPr>
      <w:r>
        <w:rPr>
          <w:rFonts w:hint="eastAsia" w:ascii="宋体" w:hAnsi="宋体" w:cs="宋体"/>
          <w:szCs w:val="21"/>
        </w:rPr>
        <w:t>（1）#2机组A级检修结束后，7天内因检修质量问题机组被迫解列，扣除合同款的15％；30天内因检修质量问题机组被迫解列，扣除合同款的10％；100天内因检修质量问题机组被迫解列，扣除合同款的9％；150天内因检修质量问题机组被迫解列，扣除合同款的8％；200天内因检修质量问题机组被迫解列，扣除合同款的5％。</w:t>
      </w:r>
    </w:p>
    <w:p w14:paraId="4FE426FD">
      <w:pPr>
        <w:spacing w:line="480" w:lineRule="auto"/>
        <w:ind w:right="17"/>
        <w:rPr>
          <w:rFonts w:ascii="宋体" w:hAnsi="宋体" w:cs="宋体"/>
          <w:szCs w:val="21"/>
        </w:rPr>
      </w:pPr>
      <w:r>
        <w:rPr>
          <w:rFonts w:hint="eastAsia" w:ascii="宋体" w:hAnsi="宋体" w:cs="宋体"/>
          <w:szCs w:val="21"/>
        </w:rPr>
        <w:t xml:space="preserve">    （2）#2机组A级检修结束后，7天内因检修质量问题机组被迫降低出力运行，每次扣合同款5-8％；30天内因检修质量问题机组被迫降低出力运行，每次扣合同款4-6％；100天内因检修质量问题机组被迫降低出力运行，每次扣合同款4-5％；150天内因检修质量问题机组被迫降低出力运行，每次扣合同款3-4％；200天内因检修质量问题机组被迫降低出力运行，每次扣合同款1-3％。</w:t>
      </w:r>
    </w:p>
    <w:p w14:paraId="73F52812">
      <w:pPr>
        <w:spacing w:line="480" w:lineRule="auto"/>
        <w:ind w:right="17"/>
        <w:rPr>
          <w:rFonts w:ascii="宋体" w:hAnsi="宋体" w:cs="宋体"/>
          <w:szCs w:val="21"/>
        </w:rPr>
      </w:pPr>
      <w:r>
        <w:rPr>
          <w:rFonts w:hint="eastAsia" w:ascii="宋体" w:hAnsi="宋体" w:cs="宋体"/>
          <w:szCs w:val="21"/>
        </w:rPr>
        <w:t xml:space="preserve">    （3）机组检修前，招标方通知投标方派出人员到现场进行技术交底，并参加有关检修前的机组性能试验，届时投标方人员不到位，扣合同款5000元，测试的结果投标方无条件承认。</w:t>
      </w:r>
    </w:p>
    <w:p w14:paraId="776BC70E">
      <w:pPr>
        <w:spacing w:line="480" w:lineRule="auto"/>
        <w:ind w:right="17"/>
        <w:rPr>
          <w:rFonts w:ascii="宋体" w:hAnsi="宋体" w:cs="宋体"/>
          <w:szCs w:val="21"/>
        </w:rPr>
      </w:pPr>
      <w:r>
        <w:rPr>
          <w:rFonts w:hint="eastAsia" w:ascii="宋体" w:hAnsi="宋体" w:cs="宋体"/>
          <w:szCs w:val="21"/>
        </w:rPr>
        <w:t xml:space="preserve">    （4）严格按照招标方的检修计划项目施工，不得漏项、缺项，如果发生漏项、缺项，除扣该项目的检修工时费用外，再视项目大小酌情扣除合同款3000－5000元。 </w:t>
      </w:r>
    </w:p>
    <w:p w14:paraId="05522E9D">
      <w:pPr>
        <w:spacing w:line="480" w:lineRule="auto"/>
        <w:ind w:right="17"/>
        <w:rPr>
          <w:rFonts w:ascii="宋体" w:hAnsi="宋体" w:cs="宋体"/>
          <w:szCs w:val="21"/>
        </w:rPr>
      </w:pPr>
      <w:r>
        <w:rPr>
          <w:rFonts w:hint="eastAsia" w:ascii="宋体" w:hAnsi="宋体" w:cs="宋体"/>
          <w:szCs w:val="21"/>
        </w:rPr>
        <w:t xml:space="preserve">    （5）检修质量不合格，造成返工，未造成其他后果按500元/次；并按要求进行返工，如仍不合格则进行翻倍考核。</w:t>
      </w:r>
    </w:p>
    <w:p w14:paraId="113DD8BE">
      <w:pPr>
        <w:spacing w:line="480" w:lineRule="auto"/>
        <w:ind w:right="17"/>
        <w:rPr>
          <w:rFonts w:ascii="宋体" w:hAnsi="宋体" w:cs="宋体"/>
          <w:szCs w:val="21"/>
        </w:rPr>
      </w:pPr>
      <w:r>
        <w:rPr>
          <w:rFonts w:hint="eastAsia" w:ascii="宋体" w:hAnsi="宋体" w:cs="宋体"/>
          <w:szCs w:val="21"/>
        </w:rPr>
        <w:t xml:space="preserve">    （6）未认真执行验收制度，投标方质量自查不认真被招标方确认为明显的质量不合格项，500元/次。</w:t>
      </w:r>
    </w:p>
    <w:p w14:paraId="276D398B">
      <w:pPr>
        <w:spacing w:line="480" w:lineRule="auto"/>
        <w:ind w:right="17"/>
        <w:rPr>
          <w:rFonts w:ascii="宋体" w:hAnsi="宋体" w:cs="宋体"/>
          <w:szCs w:val="21"/>
        </w:rPr>
      </w:pPr>
      <w:r>
        <w:rPr>
          <w:rFonts w:hint="eastAsia" w:ascii="宋体" w:hAnsi="宋体" w:cs="宋体"/>
          <w:szCs w:val="21"/>
        </w:rPr>
        <w:t xml:space="preserve">    （7）未按规定执行检修文件包（检修工序卡），按500元/次考核。</w:t>
      </w:r>
    </w:p>
    <w:p w14:paraId="57F0FE09">
      <w:pPr>
        <w:spacing w:line="480" w:lineRule="auto"/>
        <w:ind w:right="17"/>
        <w:rPr>
          <w:rFonts w:ascii="宋体" w:hAnsi="宋体" w:cs="宋体"/>
          <w:szCs w:val="21"/>
        </w:rPr>
      </w:pPr>
      <w:r>
        <w:rPr>
          <w:rFonts w:hint="eastAsia" w:ascii="宋体" w:hAnsi="宋体" w:cs="宋体"/>
          <w:szCs w:val="21"/>
        </w:rPr>
        <w:t xml:space="preserve">    （8）存在应该消除而未消除的缺陷点，按500元/点考核。</w:t>
      </w:r>
    </w:p>
    <w:p w14:paraId="75613344">
      <w:pPr>
        <w:spacing w:line="480" w:lineRule="auto"/>
        <w:ind w:right="17" w:firstLine="420" w:firstLineChars="200"/>
        <w:rPr>
          <w:rFonts w:ascii="宋体" w:hAnsi="宋体" w:cs="宋体"/>
          <w:szCs w:val="21"/>
        </w:rPr>
      </w:pPr>
      <w:r>
        <w:rPr>
          <w:rFonts w:hint="eastAsia" w:ascii="宋体" w:hAnsi="宋体" w:cs="宋体"/>
          <w:szCs w:val="21"/>
        </w:rPr>
        <w:t>（9）单体设备检修拆卸的零件、备品、备件摆放无序，按500元/次考核。</w:t>
      </w:r>
    </w:p>
    <w:p w14:paraId="7FA646A7">
      <w:pPr>
        <w:spacing w:line="480" w:lineRule="auto"/>
        <w:ind w:right="17" w:firstLine="420" w:firstLineChars="200"/>
        <w:rPr>
          <w:rFonts w:ascii="宋体" w:hAnsi="宋体" w:cs="宋体"/>
          <w:szCs w:val="21"/>
        </w:rPr>
      </w:pPr>
      <w:r>
        <w:rPr>
          <w:rFonts w:hint="eastAsia" w:ascii="宋体" w:hAnsi="宋体" w:cs="宋体"/>
          <w:szCs w:val="21"/>
        </w:rPr>
        <w:t>（10）发生对周围保温、仪表管道、消防器材的破坏，无偿恢复并按200元/次考核。</w:t>
      </w:r>
    </w:p>
    <w:p w14:paraId="2DF96E61">
      <w:pPr>
        <w:spacing w:line="480" w:lineRule="auto"/>
        <w:ind w:right="17" w:firstLine="420" w:firstLineChars="200"/>
        <w:rPr>
          <w:rFonts w:ascii="宋体" w:hAnsi="宋体" w:cs="宋体"/>
          <w:szCs w:val="21"/>
        </w:rPr>
      </w:pPr>
      <w:r>
        <w:rPr>
          <w:rFonts w:hint="eastAsia" w:ascii="宋体" w:hAnsi="宋体" w:cs="宋体"/>
          <w:szCs w:val="21"/>
        </w:rPr>
        <w:t>（11）未能及时发现应发现的材料、备品质量缺陷，按200元/次考核。</w:t>
      </w:r>
    </w:p>
    <w:p w14:paraId="618AA556">
      <w:pPr>
        <w:spacing w:line="480" w:lineRule="auto"/>
        <w:ind w:right="17" w:firstLine="420" w:firstLineChars="200"/>
        <w:rPr>
          <w:rFonts w:ascii="宋体" w:hAnsi="宋体" w:cs="宋体"/>
          <w:szCs w:val="21"/>
        </w:rPr>
      </w:pPr>
      <w:r>
        <w:rPr>
          <w:rFonts w:hint="eastAsia" w:ascii="宋体" w:hAnsi="宋体" w:cs="宋体"/>
          <w:szCs w:val="21"/>
        </w:rPr>
        <w:t>（12）未对检修设备（容器）进行有效的管口封堵、绑扎、临时固定等措施，按200元/次考核。</w:t>
      </w:r>
    </w:p>
    <w:p w14:paraId="4DD13D46">
      <w:pPr>
        <w:spacing w:line="480" w:lineRule="auto"/>
        <w:ind w:right="17" w:firstLine="420" w:firstLineChars="200"/>
        <w:rPr>
          <w:rFonts w:ascii="宋体" w:hAnsi="宋体" w:cs="宋体"/>
          <w:szCs w:val="21"/>
        </w:rPr>
      </w:pPr>
      <w:r>
        <w:rPr>
          <w:rFonts w:hint="eastAsia" w:ascii="宋体" w:hAnsi="宋体" w:cs="宋体"/>
          <w:szCs w:val="21"/>
        </w:rPr>
        <w:t>（13）管道、电缆等不符合工艺要求，按100元/点考核。</w:t>
      </w:r>
    </w:p>
    <w:p w14:paraId="73D620F8">
      <w:pPr>
        <w:spacing w:line="480" w:lineRule="auto"/>
        <w:ind w:right="17" w:firstLine="420" w:firstLineChars="200"/>
        <w:rPr>
          <w:rFonts w:ascii="宋体" w:hAnsi="宋体" w:cs="宋体"/>
          <w:szCs w:val="21"/>
        </w:rPr>
      </w:pPr>
      <w:r>
        <w:rPr>
          <w:rFonts w:hint="eastAsia" w:ascii="宋体" w:hAnsi="宋体" w:cs="宋体"/>
          <w:szCs w:val="21"/>
        </w:rPr>
        <w:t>（14）材料、备品及量具的保护不当，造成材料、备品、量具损坏的按原价的1.5倍赔偿。</w:t>
      </w:r>
    </w:p>
    <w:p w14:paraId="59138C90">
      <w:pPr>
        <w:spacing w:line="480" w:lineRule="auto"/>
        <w:ind w:right="17" w:firstLine="420" w:firstLineChars="200"/>
        <w:rPr>
          <w:rFonts w:ascii="宋体" w:hAnsi="宋体" w:cs="宋体"/>
          <w:szCs w:val="21"/>
        </w:rPr>
      </w:pPr>
      <w:r>
        <w:rPr>
          <w:rFonts w:hint="eastAsia" w:ascii="宋体" w:hAnsi="宋体" w:cs="宋体"/>
          <w:szCs w:val="21"/>
        </w:rPr>
        <w:t>（15）造成设备标志牌遗失，按50元/块考核。</w:t>
      </w:r>
    </w:p>
    <w:p w14:paraId="2B5680B9">
      <w:pPr>
        <w:spacing w:line="480" w:lineRule="auto"/>
        <w:ind w:right="17" w:firstLine="420" w:firstLineChars="200"/>
        <w:rPr>
          <w:rFonts w:ascii="宋体" w:hAnsi="宋体" w:cs="宋体"/>
          <w:szCs w:val="21"/>
        </w:rPr>
      </w:pPr>
      <w:r>
        <w:rPr>
          <w:rFonts w:hint="eastAsia" w:ascii="宋体" w:hAnsi="宋体" w:cs="宋体"/>
          <w:szCs w:val="21"/>
        </w:rPr>
        <w:t>（16）临时电源、检修电源接线不规范，按200元/次考核。</w:t>
      </w:r>
    </w:p>
    <w:p w14:paraId="27BB5F31">
      <w:pPr>
        <w:spacing w:line="480" w:lineRule="auto"/>
        <w:rPr>
          <w:rFonts w:ascii="宋体" w:hAnsi="宋体" w:cs="宋体"/>
          <w:szCs w:val="21"/>
        </w:rPr>
      </w:pPr>
      <w:r>
        <w:rPr>
          <w:rFonts w:hint="eastAsia" w:ascii="宋体" w:hAnsi="宋体" w:cs="宋体"/>
          <w:szCs w:val="21"/>
        </w:rPr>
        <w:t xml:space="preserve">    （17）本次A级检修时间为55天，投标方制定检修工期进度目标，经招标方批准后作为考核依据。</w:t>
      </w:r>
    </w:p>
    <w:p w14:paraId="7DB2BB37">
      <w:pPr>
        <w:spacing w:line="480" w:lineRule="auto"/>
        <w:rPr>
          <w:rFonts w:ascii="宋体" w:hAnsi="宋体" w:cs="宋体"/>
          <w:szCs w:val="21"/>
        </w:rPr>
      </w:pPr>
      <w:r>
        <w:rPr>
          <w:rFonts w:hint="eastAsia" w:ascii="宋体" w:hAnsi="宋体" w:cs="宋体"/>
          <w:szCs w:val="21"/>
        </w:rPr>
        <w:t xml:space="preserve">    （18）由于投标方原因，工期达不到目标，除直接扣除10%的合同款外，报竣工每拖延一天，再扣合同款的1%。</w:t>
      </w:r>
    </w:p>
    <w:p w14:paraId="589F1A06">
      <w:pPr>
        <w:rPr>
          <w:rFonts w:ascii="宋体" w:hAnsi="宋体"/>
          <w:szCs w:val="21"/>
        </w:rPr>
      </w:pPr>
    </w:p>
    <w:p w14:paraId="50306F30">
      <w:pPr>
        <w:pStyle w:val="2"/>
        <w:topLinePunct w:val="0"/>
        <w:spacing w:before="48" w:after="48" w:line="480" w:lineRule="auto"/>
        <w:ind w:firstLine="420" w:firstLineChars="200"/>
        <w:rPr>
          <w:rFonts w:ascii="宋体" w:hAnsi="宋体" w:cs="宋体"/>
          <w:sz w:val="21"/>
          <w:szCs w:val="21"/>
        </w:rPr>
      </w:pPr>
      <w:bookmarkStart w:id="30" w:name="_Toc10444"/>
      <w:bookmarkStart w:id="31" w:name="_Toc8542"/>
      <w:bookmarkStart w:id="32" w:name="_Toc29372"/>
      <w:bookmarkStart w:id="33" w:name="_Toc730"/>
      <w:r>
        <w:rPr>
          <w:rFonts w:hint="eastAsia" w:ascii="宋体" w:hAnsi="宋体" w:cs="宋体"/>
          <w:sz w:val="21"/>
          <w:szCs w:val="21"/>
        </w:rPr>
        <w:t>5、施工验收程序</w:t>
      </w:r>
      <w:bookmarkEnd w:id="30"/>
      <w:bookmarkEnd w:id="31"/>
      <w:bookmarkEnd w:id="32"/>
      <w:bookmarkEnd w:id="33"/>
    </w:p>
    <w:p w14:paraId="3FFF0E94">
      <w:pPr>
        <w:spacing w:line="480" w:lineRule="auto"/>
        <w:ind w:firstLine="420" w:firstLineChars="200"/>
        <w:rPr>
          <w:rFonts w:ascii="宋体" w:hAnsi="宋体" w:cs="宋体"/>
          <w:szCs w:val="21"/>
        </w:rPr>
      </w:pPr>
      <w:r>
        <w:rPr>
          <w:rFonts w:hint="eastAsia" w:ascii="宋体" w:hAnsi="宋体" w:cs="宋体"/>
          <w:szCs w:val="21"/>
        </w:rPr>
        <w:t>（1）检修工程项目计划表中的工艺标准、设备图纸要求、检修工艺规程等作为验收标准。投标方检修时应执行上述标准，并根据上述标准申请验收。</w:t>
      </w:r>
    </w:p>
    <w:p w14:paraId="45BE460D">
      <w:pPr>
        <w:spacing w:line="480" w:lineRule="auto"/>
        <w:ind w:firstLine="420" w:firstLineChars="200"/>
        <w:rPr>
          <w:rFonts w:ascii="宋体" w:hAnsi="宋体" w:cs="宋体"/>
          <w:szCs w:val="21"/>
        </w:rPr>
      </w:pPr>
      <w:r>
        <w:rPr>
          <w:rFonts w:hint="eastAsia" w:ascii="宋体" w:hAnsi="宋体" w:cs="宋体"/>
          <w:szCs w:val="21"/>
        </w:rPr>
        <w:t>（2）投标方应按照招标方要求，严格执行H、W点及三级质量验收计划，并由双方验收人员签字生效，不得漏项。投标方在执行H、W点验收计划申请见证时，应提前6小时通知招标方，以便于招标方人员安排验收时间（H点为具备覆盖性质的隐蔽工程过程，例如：除锈后油漆前、保温前、回填土方前、容器封闭前等）。</w:t>
      </w:r>
    </w:p>
    <w:p w14:paraId="66060993"/>
    <w:p w14:paraId="2E30E793"/>
    <w:p w14:paraId="66957C2A">
      <w:pPr>
        <w:pStyle w:val="3"/>
        <w:spacing w:before="0" w:after="0"/>
        <w:rPr>
          <w:rFonts w:ascii="宋体" w:hAnsi="宋体" w:eastAsia="宋体" w:cs="宋体"/>
          <w:bCs/>
          <w:kern w:val="2"/>
          <w:sz w:val="28"/>
          <w:szCs w:val="28"/>
        </w:rPr>
      </w:pPr>
      <w:r>
        <w:rPr>
          <w:rFonts w:hint="eastAsia" w:ascii="宋体" w:hAnsi="宋体" w:eastAsia="宋体" w:cs="宋体"/>
          <w:bCs/>
          <w:kern w:val="2"/>
          <w:sz w:val="28"/>
          <w:szCs w:val="28"/>
        </w:rPr>
        <w:t>附件3  2026年#2机组A级检修工程消耗性材料清单</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30"/>
        <w:gridCol w:w="3100"/>
      </w:tblGrid>
      <w:tr w14:paraId="781B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869" w:type="dxa"/>
            <w:tcBorders>
              <w:top w:val="single" w:color="auto" w:sz="4" w:space="0"/>
              <w:left w:val="single" w:color="auto" w:sz="4" w:space="0"/>
              <w:bottom w:val="single" w:color="auto" w:sz="4" w:space="0"/>
              <w:right w:val="single" w:color="auto" w:sz="4" w:space="0"/>
            </w:tcBorders>
            <w:vAlign w:val="center"/>
          </w:tcPr>
          <w:p w14:paraId="7544DD02">
            <w:pPr>
              <w:jc w:val="center"/>
              <w:rPr>
                <w:rFonts w:ascii="宋体" w:hAnsi="宋体" w:cs="宋体"/>
                <w:b/>
                <w:bCs/>
                <w:szCs w:val="21"/>
              </w:rPr>
            </w:pPr>
            <w:r>
              <w:rPr>
                <w:rFonts w:hint="eastAsia" w:ascii="宋体" w:hAnsi="宋体" w:cs="宋体"/>
                <w:b/>
                <w:bCs/>
                <w:szCs w:val="21"/>
              </w:rPr>
              <w:t>序号</w:t>
            </w:r>
          </w:p>
        </w:tc>
        <w:tc>
          <w:tcPr>
            <w:tcW w:w="5330" w:type="dxa"/>
            <w:tcBorders>
              <w:top w:val="single" w:color="auto" w:sz="4" w:space="0"/>
              <w:left w:val="single" w:color="auto" w:sz="4" w:space="0"/>
              <w:bottom w:val="single" w:color="auto" w:sz="4" w:space="0"/>
              <w:right w:val="single" w:color="auto" w:sz="4" w:space="0"/>
            </w:tcBorders>
            <w:vAlign w:val="center"/>
          </w:tcPr>
          <w:p w14:paraId="2069BE26">
            <w:pPr>
              <w:jc w:val="center"/>
              <w:rPr>
                <w:rFonts w:ascii="宋体" w:hAnsi="宋体" w:cs="宋体"/>
                <w:b/>
                <w:bCs/>
                <w:szCs w:val="21"/>
              </w:rPr>
            </w:pPr>
            <w:r>
              <w:rPr>
                <w:rFonts w:hint="eastAsia" w:ascii="宋体" w:hAnsi="宋体" w:cs="宋体"/>
                <w:b/>
                <w:bCs/>
                <w:szCs w:val="21"/>
              </w:rPr>
              <w:t>名称规格</w:t>
            </w:r>
          </w:p>
        </w:tc>
        <w:tc>
          <w:tcPr>
            <w:tcW w:w="3100" w:type="dxa"/>
            <w:tcBorders>
              <w:top w:val="single" w:color="auto" w:sz="4" w:space="0"/>
              <w:left w:val="single" w:color="auto" w:sz="4" w:space="0"/>
              <w:bottom w:val="single" w:color="auto" w:sz="4" w:space="0"/>
              <w:right w:val="single" w:color="auto" w:sz="4" w:space="0"/>
            </w:tcBorders>
            <w:vAlign w:val="center"/>
          </w:tcPr>
          <w:p w14:paraId="1C783498">
            <w:pPr>
              <w:jc w:val="center"/>
              <w:rPr>
                <w:rFonts w:ascii="宋体" w:hAnsi="宋体" w:cs="宋体"/>
                <w:b/>
                <w:bCs/>
                <w:szCs w:val="21"/>
              </w:rPr>
            </w:pPr>
            <w:r>
              <w:rPr>
                <w:rFonts w:hint="eastAsia" w:ascii="宋体" w:hAnsi="宋体" w:cs="宋体"/>
                <w:b/>
                <w:bCs/>
                <w:szCs w:val="21"/>
              </w:rPr>
              <w:t>备注</w:t>
            </w:r>
          </w:p>
        </w:tc>
      </w:tr>
      <w:tr w14:paraId="149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82B8EEE">
            <w:pPr>
              <w:jc w:val="center"/>
              <w:rPr>
                <w:rFonts w:ascii="宋体" w:hAnsi="宋体" w:cs="宋体"/>
                <w:szCs w:val="21"/>
              </w:rPr>
            </w:pPr>
            <w:r>
              <w:rPr>
                <w:rFonts w:hint="eastAsia" w:ascii="宋体" w:hAnsi="宋体" w:cs="宋体"/>
                <w:szCs w:val="21"/>
              </w:rPr>
              <w:t>1</w:t>
            </w:r>
          </w:p>
        </w:tc>
        <w:tc>
          <w:tcPr>
            <w:tcW w:w="5330" w:type="dxa"/>
            <w:tcBorders>
              <w:top w:val="single" w:color="auto" w:sz="4" w:space="0"/>
              <w:left w:val="single" w:color="auto" w:sz="4" w:space="0"/>
              <w:bottom w:val="single" w:color="auto" w:sz="4" w:space="0"/>
              <w:right w:val="single" w:color="auto" w:sz="4" w:space="0"/>
            </w:tcBorders>
            <w:vAlign w:val="bottom"/>
          </w:tcPr>
          <w:p w14:paraId="455C6B05">
            <w:pPr>
              <w:rPr>
                <w:rFonts w:ascii="宋体" w:hAnsi="宋体" w:cs="宋体"/>
                <w:szCs w:val="21"/>
              </w:rPr>
            </w:pPr>
            <w:r>
              <w:rPr>
                <w:rFonts w:hint="eastAsia" w:ascii="宋体" w:hAnsi="宋体" w:cs="宋体"/>
                <w:szCs w:val="21"/>
              </w:rPr>
              <w:t>精制六角带帽螺栓  M24及以下（等级8.8以上）</w:t>
            </w:r>
          </w:p>
        </w:tc>
        <w:tc>
          <w:tcPr>
            <w:tcW w:w="3100" w:type="dxa"/>
            <w:tcBorders>
              <w:top w:val="single" w:color="auto" w:sz="4" w:space="0"/>
              <w:left w:val="single" w:color="auto" w:sz="4" w:space="0"/>
              <w:bottom w:val="single" w:color="auto" w:sz="4" w:space="0"/>
              <w:right w:val="single" w:color="auto" w:sz="4" w:space="0"/>
            </w:tcBorders>
            <w:vAlign w:val="bottom"/>
          </w:tcPr>
          <w:p w14:paraId="7D4D209D">
            <w:pPr>
              <w:rPr>
                <w:rFonts w:ascii="宋体" w:hAnsi="宋体" w:cs="宋体"/>
                <w:szCs w:val="21"/>
              </w:rPr>
            </w:pPr>
            <w:r>
              <w:rPr>
                <w:rFonts w:hint="eastAsia" w:ascii="宋体" w:hAnsi="宋体" w:cs="宋体"/>
                <w:szCs w:val="21"/>
              </w:rPr>
              <w:t>高压、合金螺栓及螺母除外</w:t>
            </w:r>
          </w:p>
        </w:tc>
      </w:tr>
      <w:tr w14:paraId="01E4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A03A5B2">
            <w:pPr>
              <w:jc w:val="center"/>
              <w:rPr>
                <w:rFonts w:ascii="宋体" w:hAnsi="宋体" w:cs="宋体"/>
                <w:szCs w:val="21"/>
              </w:rPr>
            </w:pPr>
            <w:r>
              <w:rPr>
                <w:rFonts w:hint="eastAsia" w:ascii="宋体" w:hAnsi="宋体" w:cs="宋体"/>
                <w:szCs w:val="21"/>
              </w:rPr>
              <w:t>2</w:t>
            </w:r>
          </w:p>
        </w:tc>
        <w:tc>
          <w:tcPr>
            <w:tcW w:w="5330" w:type="dxa"/>
            <w:tcBorders>
              <w:top w:val="single" w:color="auto" w:sz="4" w:space="0"/>
              <w:left w:val="single" w:color="auto" w:sz="4" w:space="0"/>
              <w:bottom w:val="single" w:color="auto" w:sz="4" w:space="0"/>
              <w:right w:val="single" w:color="auto" w:sz="4" w:space="0"/>
            </w:tcBorders>
            <w:vAlign w:val="bottom"/>
          </w:tcPr>
          <w:p w14:paraId="09336358">
            <w:pPr>
              <w:rPr>
                <w:rFonts w:ascii="宋体" w:hAnsi="宋体" w:cs="宋体"/>
                <w:szCs w:val="21"/>
              </w:rPr>
            </w:pPr>
            <w:r>
              <w:rPr>
                <w:rFonts w:hint="eastAsia" w:ascii="宋体" w:hAnsi="宋体" w:cs="宋体"/>
                <w:szCs w:val="21"/>
              </w:rPr>
              <w:t>双头精制螺栓 M24及以下（等级8.8以上）</w:t>
            </w:r>
          </w:p>
        </w:tc>
        <w:tc>
          <w:tcPr>
            <w:tcW w:w="3100" w:type="dxa"/>
            <w:tcBorders>
              <w:top w:val="single" w:color="auto" w:sz="4" w:space="0"/>
              <w:left w:val="single" w:color="auto" w:sz="4" w:space="0"/>
              <w:bottom w:val="single" w:color="auto" w:sz="4" w:space="0"/>
              <w:right w:val="single" w:color="auto" w:sz="4" w:space="0"/>
            </w:tcBorders>
            <w:vAlign w:val="bottom"/>
          </w:tcPr>
          <w:p w14:paraId="36CAF6E8">
            <w:pPr>
              <w:rPr>
                <w:rFonts w:ascii="宋体" w:hAnsi="宋体" w:cs="宋体"/>
                <w:szCs w:val="21"/>
              </w:rPr>
            </w:pPr>
            <w:r>
              <w:rPr>
                <w:rFonts w:hint="eastAsia" w:ascii="宋体" w:hAnsi="宋体" w:cs="宋体"/>
                <w:szCs w:val="21"/>
              </w:rPr>
              <w:t>高压、合金螺栓及螺母除外</w:t>
            </w:r>
          </w:p>
        </w:tc>
      </w:tr>
      <w:tr w14:paraId="589B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25DD745">
            <w:pPr>
              <w:jc w:val="center"/>
              <w:rPr>
                <w:rFonts w:ascii="宋体" w:hAnsi="宋体" w:cs="宋体"/>
                <w:szCs w:val="21"/>
              </w:rPr>
            </w:pPr>
            <w:r>
              <w:rPr>
                <w:rFonts w:hint="eastAsia" w:ascii="宋体" w:hAnsi="宋体" w:cs="宋体"/>
                <w:szCs w:val="21"/>
              </w:rPr>
              <w:t>3</w:t>
            </w:r>
          </w:p>
        </w:tc>
        <w:tc>
          <w:tcPr>
            <w:tcW w:w="5330" w:type="dxa"/>
            <w:tcBorders>
              <w:top w:val="single" w:color="auto" w:sz="4" w:space="0"/>
              <w:left w:val="single" w:color="auto" w:sz="4" w:space="0"/>
              <w:bottom w:val="single" w:color="auto" w:sz="4" w:space="0"/>
              <w:right w:val="single" w:color="auto" w:sz="4" w:space="0"/>
            </w:tcBorders>
            <w:vAlign w:val="bottom"/>
          </w:tcPr>
          <w:p w14:paraId="39633D26">
            <w:pPr>
              <w:rPr>
                <w:rFonts w:ascii="宋体" w:hAnsi="宋体" w:cs="宋体"/>
                <w:szCs w:val="21"/>
              </w:rPr>
            </w:pPr>
            <w:r>
              <w:rPr>
                <w:rFonts w:hint="eastAsia" w:ascii="宋体" w:hAnsi="宋体" w:cs="宋体"/>
                <w:szCs w:val="21"/>
              </w:rPr>
              <w:t>内六角螺栓 M24及以下（等级8.8以上）</w:t>
            </w:r>
          </w:p>
        </w:tc>
        <w:tc>
          <w:tcPr>
            <w:tcW w:w="3100" w:type="dxa"/>
            <w:tcBorders>
              <w:top w:val="single" w:color="auto" w:sz="4" w:space="0"/>
              <w:left w:val="single" w:color="auto" w:sz="4" w:space="0"/>
              <w:bottom w:val="single" w:color="auto" w:sz="4" w:space="0"/>
              <w:right w:val="single" w:color="auto" w:sz="4" w:space="0"/>
            </w:tcBorders>
            <w:vAlign w:val="bottom"/>
          </w:tcPr>
          <w:p w14:paraId="60158601">
            <w:pPr>
              <w:rPr>
                <w:rFonts w:ascii="宋体" w:hAnsi="宋体" w:cs="宋体"/>
                <w:szCs w:val="21"/>
              </w:rPr>
            </w:pPr>
            <w:r>
              <w:rPr>
                <w:rFonts w:hint="eastAsia" w:ascii="宋体" w:hAnsi="宋体" w:cs="宋体"/>
                <w:szCs w:val="21"/>
              </w:rPr>
              <w:t>高压、合金螺栓及螺母除外</w:t>
            </w:r>
          </w:p>
        </w:tc>
      </w:tr>
      <w:tr w14:paraId="52DE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2952AED">
            <w:pPr>
              <w:jc w:val="center"/>
              <w:rPr>
                <w:rFonts w:ascii="宋体" w:hAnsi="宋体" w:cs="宋体"/>
                <w:szCs w:val="21"/>
              </w:rPr>
            </w:pPr>
            <w:r>
              <w:rPr>
                <w:rFonts w:hint="eastAsia" w:ascii="宋体" w:hAnsi="宋体" w:cs="宋体"/>
                <w:szCs w:val="21"/>
              </w:rPr>
              <w:t>4</w:t>
            </w:r>
          </w:p>
        </w:tc>
        <w:tc>
          <w:tcPr>
            <w:tcW w:w="5330" w:type="dxa"/>
            <w:tcBorders>
              <w:top w:val="single" w:color="auto" w:sz="4" w:space="0"/>
              <w:left w:val="single" w:color="auto" w:sz="4" w:space="0"/>
              <w:bottom w:val="single" w:color="auto" w:sz="4" w:space="0"/>
              <w:right w:val="single" w:color="auto" w:sz="4" w:space="0"/>
            </w:tcBorders>
            <w:vAlign w:val="bottom"/>
          </w:tcPr>
          <w:p w14:paraId="02670CA7">
            <w:pPr>
              <w:rPr>
                <w:rFonts w:ascii="宋体" w:hAnsi="宋体" w:cs="宋体"/>
                <w:szCs w:val="21"/>
              </w:rPr>
            </w:pPr>
            <w:r>
              <w:rPr>
                <w:rFonts w:hint="eastAsia" w:ascii="宋体" w:hAnsi="宋体" w:cs="宋体"/>
                <w:szCs w:val="21"/>
              </w:rPr>
              <w:t>螺母 M24以下（高压、合金螺栓及螺母除外）</w:t>
            </w:r>
          </w:p>
        </w:tc>
        <w:tc>
          <w:tcPr>
            <w:tcW w:w="3100" w:type="dxa"/>
            <w:tcBorders>
              <w:top w:val="single" w:color="auto" w:sz="4" w:space="0"/>
              <w:left w:val="single" w:color="auto" w:sz="4" w:space="0"/>
              <w:bottom w:val="single" w:color="auto" w:sz="4" w:space="0"/>
              <w:right w:val="single" w:color="auto" w:sz="4" w:space="0"/>
            </w:tcBorders>
            <w:vAlign w:val="bottom"/>
          </w:tcPr>
          <w:p w14:paraId="571E8BDA">
            <w:pPr>
              <w:rPr>
                <w:rFonts w:ascii="宋体" w:hAnsi="宋体" w:cs="宋体"/>
                <w:szCs w:val="21"/>
              </w:rPr>
            </w:pPr>
          </w:p>
        </w:tc>
      </w:tr>
      <w:tr w14:paraId="4DE0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10970CC">
            <w:pPr>
              <w:jc w:val="center"/>
              <w:rPr>
                <w:rFonts w:ascii="宋体" w:hAnsi="宋体" w:cs="宋体"/>
                <w:szCs w:val="21"/>
              </w:rPr>
            </w:pPr>
            <w:r>
              <w:rPr>
                <w:rFonts w:hint="eastAsia" w:ascii="宋体" w:hAnsi="宋体" w:cs="宋体"/>
                <w:szCs w:val="21"/>
              </w:rPr>
              <w:t>5</w:t>
            </w:r>
          </w:p>
        </w:tc>
        <w:tc>
          <w:tcPr>
            <w:tcW w:w="5330" w:type="dxa"/>
            <w:tcBorders>
              <w:top w:val="single" w:color="auto" w:sz="4" w:space="0"/>
              <w:left w:val="single" w:color="auto" w:sz="4" w:space="0"/>
              <w:bottom w:val="single" w:color="auto" w:sz="4" w:space="0"/>
              <w:right w:val="single" w:color="auto" w:sz="4" w:space="0"/>
            </w:tcBorders>
            <w:vAlign w:val="center"/>
          </w:tcPr>
          <w:p w14:paraId="52D2D0B4">
            <w:pPr>
              <w:rPr>
                <w:rFonts w:ascii="宋体" w:hAnsi="宋体" w:cs="宋体"/>
                <w:szCs w:val="21"/>
              </w:rPr>
            </w:pPr>
            <w:r>
              <w:rPr>
                <w:rFonts w:hint="eastAsia" w:ascii="宋体" w:hAnsi="宋体" w:cs="宋体"/>
                <w:szCs w:val="21"/>
              </w:rPr>
              <w:t>弹簧垫圈、 普通垫圈、石棉垫圈、各种规格毛毡</w:t>
            </w:r>
          </w:p>
        </w:tc>
        <w:tc>
          <w:tcPr>
            <w:tcW w:w="3100" w:type="dxa"/>
            <w:tcBorders>
              <w:top w:val="single" w:color="auto" w:sz="4" w:space="0"/>
              <w:left w:val="single" w:color="auto" w:sz="4" w:space="0"/>
              <w:bottom w:val="single" w:color="auto" w:sz="4" w:space="0"/>
              <w:right w:val="single" w:color="auto" w:sz="4" w:space="0"/>
            </w:tcBorders>
            <w:vAlign w:val="bottom"/>
          </w:tcPr>
          <w:p w14:paraId="71E13FC7">
            <w:pPr>
              <w:rPr>
                <w:rFonts w:ascii="宋体" w:hAnsi="宋体" w:cs="宋体"/>
                <w:szCs w:val="21"/>
              </w:rPr>
            </w:pPr>
            <w:r>
              <w:rPr>
                <w:rFonts w:hint="eastAsia" w:ascii="宋体" w:hAnsi="宋体" w:cs="宋体"/>
                <w:szCs w:val="21"/>
              </w:rPr>
              <w:t>各种不锈钢垫片、铜垫片、止动垫片（内径50mm以下）</w:t>
            </w:r>
          </w:p>
        </w:tc>
      </w:tr>
      <w:tr w14:paraId="65AF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735B6B3">
            <w:pPr>
              <w:jc w:val="center"/>
              <w:rPr>
                <w:rFonts w:ascii="宋体" w:hAnsi="宋体" w:cs="宋体"/>
                <w:szCs w:val="21"/>
              </w:rPr>
            </w:pPr>
            <w:r>
              <w:rPr>
                <w:rFonts w:hint="eastAsia" w:ascii="宋体" w:hAnsi="宋体" w:cs="宋体"/>
                <w:szCs w:val="21"/>
              </w:rPr>
              <w:t>6</w:t>
            </w:r>
          </w:p>
        </w:tc>
        <w:tc>
          <w:tcPr>
            <w:tcW w:w="5330" w:type="dxa"/>
            <w:tcBorders>
              <w:top w:val="single" w:color="auto" w:sz="4" w:space="0"/>
              <w:left w:val="single" w:color="auto" w:sz="4" w:space="0"/>
              <w:bottom w:val="single" w:color="auto" w:sz="4" w:space="0"/>
              <w:right w:val="single" w:color="auto" w:sz="4" w:space="0"/>
            </w:tcBorders>
            <w:vAlign w:val="center"/>
          </w:tcPr>
          <w:p w14:paraId="37C23DF7">
            <w:pPr>
              <w:rPr>
                <w:rFonts w:ascii="宋体" w:hAnsi="宋体" w:cs="宋体"/>
                <w:szCs w:val="21"/>
              </w:rPr>
            </w:pPr>
            <w:r>
              <w:rPr>
                <w:rFonts w:hint="eastAsia" w:ascii="宋体" w:hAnsi="宋体" w:cs="宋体"/>
                <w:szCs w:val="21"/>
              </w:rPr>
              <w:t>金属检测所需材料（如清洗剂、着色剂、显影剂、凡士林等）</w:t>
            </w:r>
          </w:p>
        </w:tc>
        <w:tc>
          <w:tcPr>
            <w:tcW w:w="3100" w:type="dxa"/>
            <w:tcBorders>
              <w:top w:val="single" w:color="auto" w:sz="4" w:space="0"/>
              <w:left w:val="single" w:color="auto" w:sz="4" w:space="0"/>
              <w:bottom w:val="single" w:color="auto" w:sz="4" w:space="0"/>
              <w:right w:val="single" w:color="auto" w:sz="4" w:space="0"/>
            </w:tcBorders>
            <w:vAlign w:val="bottom"/>
          </w:tcPr>
          <w:p w14:paraId="7293B0A1">
            <w:pPr>
              <w:rPr>
                <w:rFonts w:ascii="宋体" w:hAnsi="宋体" w:cs="宋体"/>
                <w:szCs w:val="21"/>
              </w:rPr>
            </w:pPr>
          </w:p>
        </w:tc>
      </w:tr>
      <w:tr w14:paraId="3417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1BC10B7">
            <w:pPr>
              <w:jc w:val="center"/>
              <w:rPr>
                <w:rFonts w:ascii="宋体" w:hAnsi="宋体" w:cs="宋体"/>
                <w:szCs w:val="21"/>
              </w:rPr>
            </w:pPr>
            <w:r>
              <w:rPr>
                <w:rFonts w:hint="eastAsia" w:ascii="宋体" w:hAnsi="宋体" w:cs="宋体"/>
                <w:szCs w:val="21"/>
              </w:rPr>
              <w:t>7</w:t>
            </w:r>
          </w:p>
        </w:tc>
        <w:tc>
          <w:tcPr>
            <w:tcW w:w="5330" w:type="dxa"/>
            <w:tcBorders>
              <w:top w:val="single" w:color="auto" w:sz="4" w:space="0"/>
              <w:left w:val="single" w:color="auto" w:sz="4" w:space="0"/>
              <w:bottom w:val="single" w:color="auto" w:sz="4" w:space="0"/>
              <w:right w:val="single" w:color="auto" w:sz="4" w:space="0"/>
            </w:tcBorders>
            <w:vAlign w:val="bottom"/>
          </w:tcPr>
          <w:p w14:paraId="76776C60">
            <w:pPr>
              <w:rPr>
                <w:rFonts w:ascii="宋体" w:hAnsi="宋体" w:cs="宋体"/>
                <w:szCs w:val="21"/>
              </w:rPr>
            </w:pPr>
            <w:r>
              <w:rPr>
                <w:rFonts w:hint="eastAsia" w:ascii="宋体" w:hAnsi="宋体" w:cs="宋体"/>
                <w:szCs w:val="21"/>
              </w:rPr>
              <w:t>橡胶、橡皮、耐油橡皮、胶皮、聚四氟乙烯垫（含仪表用）、耐油无石棉垫、紫铜垫（含仪表用）、不锈钢垫片、塑料布</w:t>
            </w:r>
          </w:p>
        </w:tc>
        <w:tc>
          <w:tcPr>
            <w:tcW w:w="3100" w:type="dxa"/>
            <w:tcBorders>
              <w:top w:val="single" w:color="auto" w:sz="4" w:space="0"/>
              <w:left w:val="single" w:color="auto" w:sz="4" w:space="0"/>
              <w:bottom w:val="single" w:color="auto" w:sz="4" w:space="0"/>
              <w:right w:val="single" w:color="auto" w:sz="4" w:space="0"/>
            </w:tcBorders>
            <w:vAlign w:val="bottom"/>
          </w:tcPr>
          <w:p w14:paraId="4E3A567C">
            <w:pPr>
              <w:rPr>
                <w:rFonts w:ascii="宋体" w:hAnsi="宋体" w:cs="宋体"/>
                <w:szCs w:val="21"/>
              </w:rPr>
            </w:pPr>
          </w:p>
        </w:tc>
      </w:tr>
      <w:tr w14:paraId="4BA1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DFFC32C">
            <w:pPr>
              <w:jc w:val="center"/>
              <w:rPr>
                <w:rFonts w:ascii="宋体" w:hAnsi="宋体" w:cs="宋体"/>
                <w:szCs w:val="21"/>
              </w:rPr>
            </w:pPr>
            <w:r>
              <w:rPr>
                <w:rFonts w:hint="eastAsia" w:ascii="宋体" w:hAnsi="宋体" w:cs="宋体"/>
                <w:szCs w:val="21"/>
              </w:rPr>
              <w:t>8</w:t>
            </w:r>
          </w:p>
        </w:tc>
        <w:tc>
          <w:tcPr>
            <w:tcW w:w="5330" w:type="dxa"/>
            <w:tcBorders>
              <w:top w:val="single" w:color="auto" w:sz="4" w:space="0"/>
              <w:left w:val="single" w:color="auto" w:sz="4" w:space="0"/>
              <w:bottom w:val="single" w:color="auto" w:sz="4" w:space="0"/>
              <w:right w:val="single" w:color="auto" w:sz="4" w:space="0"/>
            </w:tcBorders>
            <w:vAlign w:val="bottom"/>
          </w:tcPr>
          <w:p w14:paraId="30E7BBFB">
            <w:pPr>
              <w:rPr>
                <w:rFonts w:ascii="宋体" w:hAnsi="宋体" w:cs="宋体"/>
                <w:szCs w:val="21"/>
              </w:rPr>
            </w:pPr>
            <w:r>
              <w:rPr>
                <w:rFonts w:hint="eastAsia" w:ascii="宋体" w:hAnsi="宋体" w:cs="宋体"/>
                <w:szCs w:val="21"/>
              </w:rPr>
              <w:t>各种胶管，皮管</w:t>
            </w:r>
          </w:p>
        </w:tc>
        <w:tc>
          <w:tcPr>
            <w:tcW w:w="3100" w:type="dxa"/>
            <w:tcBorders>
              <w:top w:val="single" w:color="auto" w:sz="4" w:space="0"/>
              <w:left w:val="single" w:color="auto" w:sz="4" w:space="0"/>
              <w:bottom w:val="single" w:color="auto" w:sz="4" w:space="0"/>
              <w:right w:val="single" w:color="auto" w:sz="4" w:space="0"/>
            </w:tcBorders>
            <w:vAlign w:val="bottom"/>
          </w:tcPr>
          <w:p w14:paraId="0F7D2C1E">
            <w:pPr>
              <w:rPr>
                <w:rFonts w:ascii="宋体" w:hAnsi="宋体" w:cs="宋体"/>
                <w:szCs w:val="21"/>
              </w:rPr>
            </w:pPr>
          </w:p>
        </w:tc>
      </w:tr>
      <w:tr w14:paraId="1A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47DD5ED">
            <w:pPr>
              <w:jc w:val="center"/>
              <w:rPr>
                <w:rFonts w:ascii="宋体" w:hAnsi="宋体" w:cs="宋体"/>
                <w:szCs w:val="21"/>
              </w:rPr>
            </w:pPr>
            <w:r>
              <w:rPr>
                <w:rFonts w:hint="eastAsia" w:ascii="宋体" w:hAnsi="宋体" w:cs="宋体"/>
                <w:szCs w:val="21"/>
              </w:rPr>
              <w:t>9</w:t>
            </w:r>
          </w:p>
        </w:tc>
        <w:tc>
          <w:tcPr>
            <w:tcW w:w="5330" w:type="dxa"/>
            <w:tcBorders>
              <w:top w:val="single" w:color="auto" w:sz="4" w:space="0"/>
              <w:left w:val="single" w:color="auto" w:sz="4" w:space="0"/>
              <w:bottom w:val="single" w:color="auto" w:sz="4" w:space="0"/>
              <w:right w:val="single" w:color="auto" w:sz="4" w:space="0"/>
            </w:tcBorders>
            <w:vAlign w:val="bottom"/>
          </w:tcPr>
          <w:p w14:paraId="19FE50C1">
            <w:pPr>
              <w:rPr>
                <w:rFonts w:ascii="宋体" w:hAnsi="宋体" w:cs="宋体"/>
                <w:szCs w:val="21"/>
              </w:rPr>
            </w:pPr>
            <w:r>
              <w:rPr>
                <w:rFonts w:hint="eastAsia" w:ascii="宋体" w:hAnsi="宋体" w:cs="宋体"/>
                <w:szCs w:val="21"/>
              </w:rPr>
              <w:t>结构碳钢焊条和焊丝</w:t>
            </w:r>
          </w:p>
        </w:tc>
        <w:tc>
          <w:tcPr>
            <w:tcW w:w="3100" w:type="dxa"/>
            <w:tcBorders>
              <w:top w:val="single" w:color="auto" w:sz="4" w:space="0"/>
              <w:left w:val="single" w:color="auto" w:sz="4" w:space="0"/>
              <w:bottom w:val="single" w:color="auto" w:sz="4" w:space="0"/>
              <w:right w:val="single" w:color="auto" w:sz="4" w:space="0"/>
            </w:tcBorders>
            <w:vAlign w:val="bottom"/>
          </w:tcPr>
          <w:p w14:paraId="5258F870">
            <w:pPr>
              <w:rPr>
                <w:rFonts w:ascii="宋体" w:hAnsi="宋体" w:cs="宋体"/>
                <w:szCs w:val="21"/>
              </w:rPr>
            </w:pPr>
            <w:r>
              <w:rPr>
                <w:rFonts w:hint="eastAsia" w:ascii="宋体" w:hAnsi="宋体" w:cs="宋体"/>
                <w:szCs w:val="21"/>
              </w:rPr>
              <w:t xml:space="preserve"> </w:t>
            </w:r>
          </w:p>
        </w:tc>
      </w:tr>
      <w:tr w14:paraId="373F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294CDF4">
            <w:pPr>
              <w:jc w:val="center"/>
              <w:rPr>
                <w:rFonts w:ascii="宋体" w:hAnsi="宋体" w:cs="宋体"/>
                <w:szCs w:val="21"/>
              </w:rPr>
            </w:pPr>
            <w:r>
              <w:rPr>
                <w:rFonts w:hint="eastAsia" w:ascii="宋体" w:hAnsi="宋体" w:cs="宋体"/>
                <w:szCs w:val="21"/>
              </w:rPr>
              <w:t>10</w:t>
            </w:r>
          </w:p>
        </w:tc>
        <w:tc>
          <w:tcPr>
            <w:tcW w:w="5330" w:type="dxa"/>
            <w:tcBorders>
              <w:top w:val="single" w:color="auto" w:sz="4" w:space="0"/>
              <w:left w:val="single" w:color="auto" w:sz="4" w:space="0"/>
              <w:bottom w:val="single" w:color="auto" w:sz="4" w:space="0"/>
              <w:right w:val="single" w:color="auto" w:sz="4" w:space="0"/>
            </w:tcBorders>
            <w:vAlign w:val="bottom"/>
          </w:tcPr>
          <w:p w14:paraId="32F4AA07">
            <w:pPr>
              <w:rPr>
                <w:rFonts w:ascii="宋体" w:hAnsi="宋体" w:cs="宋体"/>
                <w:szCs w:val="21"/>
              </w:rPr>
            </w:pPr>
            <w:r>
              <w:rPr>
                <w:rFonts w:hint="eastAsia" w:ascii="宋体" w:hAnsi="宋体" w:cs="宋体"/>
                <w:szCs w:val="21"/>
              </w:rPr>
              <w:t>氧气、乙炔、氩气、电焊机、等离子切割机、热处理设备。</w:t>
            </w:r>
          </w:p>
        </w:tc>
        <w:tc>
          <w:tcPr>
            <w:tcW w:w="3100" w:type="dxa"/>
            <w:tcBorders>
              <w:top w:val="single" w:color="auto" w:sz="4" w:space="0"/>
              <w:left w:val="single" w:color="auto" w:sz="4" w:space="0"/>
              <w:bottom w:val="single" w:color="auto" w:sz="4" w:space="0"/>
              <w:right w:val="single" w:color="auto" w:sz="4" w:space="0"/>
            </w:tcBorders>
            <w:vAlign w:val="bottom"/>
          </w:tcPr>
          <w:p w14:paraId="5DBC785E">
            <w:pPr>
              <w:rPr>
                <w:rFonts w:ascii="宋体" w:hAnsi="宋体" w:cs="宋体"/>
                <w:szCs w:val="21"/>
              </w:rPr>
            </w:pPr>
          </w:p>
        </w:tc>
      </w:tr>
      <w:tr w14:paraId="7926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4C3545E">
            <w:pPr>
              <w:jc w:val="center"/>
              <w:rPr>
                <w:rFonts w:ascii="宋体" w:hAnsi="宋体" w:cs="宋体"/>
                <w:szCs w:val="21"/>
              </w:rPr>
            </w:pPr>
            <w:r>
              <w:rPr>
                <w:rFonts w:hint="eastAsia" w:ascii="宋体" w:hAnsi="宋体" w:cs="宋体"/>
                <w:szCs w:val="21"/>
              </w:rPr>
              <w:t>11</w:t>
            </w:r>
          </w:p>
        </w:tc>
        <w:tc>
          <w:tcPr>
            <w:tcW w:w="5330" w:type="dxa"/>
            <w:tcBorders>
              <w:top w:val="single" w:color="auto" w:sz="4" w:space="0"/>
              <w:left w:val="single" w:color="auto" w:sz="4" w:space="0"/>
              <w:bottom w:val="single" w:color="auto" w:sz="4" w:space="0"/>
              <w:right w:val="single" w:color="auto" w:sz="4" w:space="0"/>
            </w:tcBorders>
            <w:vAlign w:val="bottom"/>
          </w:tcPr>
          <w:p w14:paraId="2048B235">
            <w:pPr>
              <w:rPr>
                <w:rFonts w:ascii="宋体" w:hAnsi="宋体" w:cs="宋体"/>
                <w:szCs w:val="21"/>
              </w:rPr>
            </w:pPr>
            <w:r>
              <w:rPr>
                <w:rFonts w:hint="eastAsia" w:ascii="宋体" w:hAnsi="宋体" w:cs="宋体"/>
                <w:szCs w:val="21"/>
              </w:rPr>
              <w:t>润滑脂、清洗油、煤油、汽油、酒精</w:t>
            </w:r>
          </w:p>
        </w:tc>
        <w:tc>
          <w:tcPr>
            <w:tcW w:w="3100" w:type="dxa"/>
            <w:tcBorders>
              <w:top w:val="single" w:color="auto" w:sz="4" w:space="0"/>
              <w:left w:val="single" w:color="auto" w:sz="4" w:space="0"/>
              <w:bottom w:val="single" w:color="auto" w:sz="4" w:space="0"/>
              <w:right w:val="single" w:color="auto" w:sz="4" w:space="0"/>
            </w:tcBorders>
            <w:vAlign w:val="bottom"/>
          </w:tcPr>
          <w:p w14:paraId="6A6616E5">
            <w:pPr>
              <w:rPr>
                <w:rFonts w:ascii="宋体" w:hAnsi="宋体" w:cs="宋体"/>
                <w:szCs w:val="21"/>
              </w:rPr>
            </w:pPr>
            <w:r>
              <w:rPr>
                <w:rFonts w:hint="eastAsia" w:ascii="宋体" w:hAnsi="宋体" w:cs="宋体"/>
                <w:szCs w:val="21"/>
              </w:rPr>
              <w:t>专用油品除外</w:t>
            </w:r>
          </w:p>
        </w:tc>
      </w:tr>
      <w:tr w14:paraId="7205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5380AB6">
            <w:pPr>
              <w:jc w:val="center"/>
              <w:rPr>
                <w:rFonts w:ascii="宋体" w:hAnsi="宋体" w:cs="宋体"/>
                <w:szCs w:val="21"/>
              </w:rPr>
            </w:pPr>
            <w:r>
              <w:rPr>
                <w:rFonts w:hint="eastAsia" w:ascii="宋体" w:hAnsi="宋体" w:cs="宋体"/>
                <w:szCs w:val="21"/>
              </w:rPr>
              <w:t>12</w:t>
            </w:r>
          </w:p>
        </w:tc>
        <w:tc>
          <w:tcPr>
            <w:tcW w:w="5330" w:type="dxa"/>
            <w:tcBorders>
              <w:top w:val="single" w:color="auto" w:sz="4" w:space="0"/>
              <w:left w:val="single" w:color="auto" w:sz="4" w:space="0"/>
              <w:bottom w:val="single" w:color="auto" w:sz="4" w:space="0"/>
              <w:right w:val="single" w:color="auto" w:sz="4" w:space="0"/>
            </w:tcBorders>
            <w:vAlign w:val="bottom"/>
          </w:tcPr>
          <w:p w14:paraId="6BA51EC3">
            <w:pPr>
              <w:rPr>
                <w:rFonts w:ascii="宋体" w:hAnsi="宋体" w:cs="宋体"/>
                <w:szCs w:val="21"/>
              </w:rPr>
            </w:pPr>
            <w:r>
              <w:rPr>
                <w:rFonts w:hint="eastAsia" w:ascii="宋体" w:hAnsi="宋体" w:cs="宋体"/>
                <w:szCs w:val="21"/>
              </w:rPr>
              <w:t>铁丝、铁丝网、钢丝、保险丝、保险管（10A及以下）</w:t>
            </w:r>
          </w:p>
        </w:tc>
        <w:tc>
          <w:tcPr>
            <w:tcW w:w="3100" w:type="dxa"/>
            <w:tcBorders>
              <w:top w:val="single" w:color="auto" w:sz="4" w:space="0"/>
              <w:left w:val="single" w:color="auto" w:sz="4" w:space="0"/>
              <w:bottom w:val="single" w:color="auto" w:sz="4" w:space="0"/>
              <w:right w:val="single" w:color="auto" w:sz="4" w:space="0"/>
            </w:tcBorders>
            <w:vAlign w:val="bottom"/>
          </w:tcPr>
          <w:p w14:paraId="7D659265">
            <w:pPr>
              <w:rPr>
                <w:rFonts w:ascii="宋体" w:hAnsi="宋体" w:cs="宋体"/>
                <w:szCs w:val="21"/>
              </w:rPr>
            </w:pPr>
          </w:p>
        </w:tc>
      </w:tr>
      <w:tr w14:paraId="7C6D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45BFDFA0">
            <w:pPr>
              <w:jc w:val="center"/>
              <w:rPr>
                <w:rFonts w:ascii="宋体" w:hAnsi="宋体" w:cs="宋体"/>
                <w:szCs w:val="21"/>
              </w:rPr>
            </w:pPr>
            <w:r>
              <w:rPr>
                <w:rFonts w:hint="eastAsia" w:ascii="宋体" w:hAnsi="宋体" w:cs="宋体"/>
                <w:szCs w:val="21"/>
              </w:rPr>
              <w:t>13</w:t>
            </w:r>
          </w:p>
        </w:tc>
        <w:tc>
          <w:tcPr>
            <w:tcW w:w="5330" w:type="dxa"/>
            <w:tcBorders>
              <w:top w:val="single" w:color="auto" w:sz="4" w:space="0"/>
              <w:left w:val="single" w:color="auto" w:sz="4" w:space="0"/>
              <w:bottom w:val="single" w:color="auto" w:sz="4" w:space="0"/>
              <w:right w:val="single" w:color="auto" w:sz="4" w:space="0"/>
            </w:tcBorders>
            <w:vAlign w:val="bottom"/>
          </w:tcPr>
          <w:p w14:paraId="6944900A">
            <w:pPr>
              <w:rPr>
                <w:rFonts w:ascii="宋体" w:hAnsi="宋体" w:cs="宋体"/>
                <w:szCs w:val="21"/>
              </w:rPr>
            </w:pPr>
            <w:r>
              <w:rPr>
                <w:rFonts w:hint="eastAsia" w:ascii="宋体" w:hAnsi="宋体" w:cs="宋体"/>
                <w:szCs w:val="21"/>
              </w:rPr>
              <w:t>脚手架板、脚手架杆、扣件</w:t>
            </w:r>
          </w:p>
        </w:tc>
        <w:tc>
          <w:tcPr>
            <w:tcW w:w="3100" w:type="dxa"/>
            <w:tcBorders>
              <w:top w:val="single" w:color="auto" w:sz="4" w:space="0"/>
              <w:left w:val="single" w:color="auto" w:sz="4" w:space="0"/>
              <w:bottom w:val="single" w:color="auto" w:sz="4" w:space="0"/>
              <w:right w:val="single" w:color="auto" w:sz="4" w:space="0"/>
            </w:tcBorders>
            <w:vAlign w:val="bottom"/>
          </w:tcPr>
          <w:p w14:paraId="2B715BF3">
            <w:pPr>
              <w:rPr>
                <w:rFonts w:ascii="宋体" w:hAnsi="宋体" w:cs="宋体"/>
                <w:szCs w:val="21"/>
              </w:rPr>
            </w:pPr>
            <w:r>
              <w:rPr>
                <w:rFonts w:hint="eastAsia" w:ascii="宋体" w:hAnsi="宋体" w:cs="宋体"/>
                <w:szCs w:val="21"/>
              </w:rPr>
              <w:t xml:space="preserve"> </w:t>
            </w:r>
          </w:p>
        </w:tc>
      </w:tr>
      <w:tr w14:paraId="49FB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E61A842">
            <w:pPr>
              <w:jc w:val="center"/>
              <w:rPr>
                <w:rFonts w:ascii="宋体" w:hAnsi="宋体" w:cs="宋体"/>
                <w:szCs w:val="21"/>
              </w:rPr>
            </w:pPr>
            <w:r>
              <w:rPr>
                <w:rFonts w:hint="eastAsia" w:ascii="宋体" w:hAnsi="宋体" w:cs="宋体"/>
                <w:szCs w:val="21"/>
              </w:rPr>
              <w:t>14</w:t>
            </w:r>
          </w:p>
        </w:tc>
        <w:tc>
          <w:tcPr>
            <w:tcW w:w="5330" w:type="dxa"/>
            <w:tcBorders>
              <w:top w:val="single" w:color="auto" w:sz="4" w:space="0"/>
              <w:left w:val="single" w:color="auto" w:sz="4" w:space="0"/>
              <w:bottom w:val="single" w:color="auto" w:sz="4" w:space="0"/>
              <w:right w:val="single" w:color="auto" w:sz="4" w:space="0"/>
            </w:tcBorders>
            <w:vAlign w:val="bottom"/>
          </w:tcPr>
          <w:p w14:paraId="106A96FB">
            <w:pPr>
              <w:rPr>
                <w:rFonts w:ascii="宋体" w:hAnsi="宋体" w:cs="宋体"/>
                <w:szCs w:val="21"/>
              </w:rPr>
            </w:pPr>
            <w:r>
              <w:rPr>
                <w:rFonts w:hint="eastAsia" w:ascii="宋体" w:hAnsi="宋体" w:cs="宋体"/>
                <w:szCs w:val="21"/>
              </w:rPr>
              <w:t>各类设备所需密封胶</w:t>
            </w:r>
          </w:p>
        </w:tc>
        <w:tc>
          <w:tcPr>
            <w:tcW w:w="3100" w:type="dxa"/>
            <w:tcBorders>
              <w:top w:val="single" w:color="auto" w:sz="4" w:space="0"/>
              <w:left w:val="single" w:color="auto" w:sz="4" w:space="0"/>
              <w:bottom w:val="single" w:color="auto" w:sz="4" w:space="0"/>
              <w:right w:val="single" w:color="auto" w:sz="4" w:space="0"/>
            </w:tcBorders>
            <w:vAlign w:val="bottom"/>
          </w:tcPr>
          <w:p w14:paraId="3E707371">
            <w:pPr>
              <w:rPr>
                <w:rFonts w:ascii="宋体" w:hAnsi="宋体" w:cs="宋体"/>
                <w:szCs w:val="21"/>
              </w:rPr>
            </w:pPr>
          </w:p>
        </w:tc>
      </w:tr>
      <w:tr w14:paraId="4A58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BD20C06">
            <w:pPr>
              <w:jc w:val="center"/>
              <w:rPr>
                <w:rFonts w:ascii="宋体" w:hAnsi="宋体" w:cs="宋体"/>
                <w:szCs w:val="21"/>
              </w:rPr>
            </w:pPr>
            <w:r>
              <w:rPr>
                <w:rFonts w:hint="eastAsia" w:ascii="宋体" w:hAnsi="宋体" w:cs="宋体"/>
                <w:szCs w:val="21"/>
              </w:rPr>
              <w:t>15</w:t>
            </w:r>
          </w:p>
        </w:tc>
        <w:tc>
          <w:tcPr>
            <w:tcW w:w="5330" w:type="dxa"/>
            <w:tcBorders>
              <w:top w:val="single" w:color="auto" w:sz="4" w:space="0"/>
              <w:left w:val="single" w:color="auto" w:sz="4" w:space="0"/>
              <w:bottom w:val="single" w:color="auto" w:sz="4" w:space="0"/>
              <w:right w:val="single" w:color="auto" w:sz="4" w:space="0"/>
            </w:tcBorders>
            <w:vAlign w:val="bottom"/>
          </w:tcPr>
          <w:p w14:paraId="143F2FC9">
            <w:pPr>
              <w:rPr>
                <w:rFonts w:ascii="宋体" w:hAnsi="宋体" w:cs="宋体"/>
                <w:szCs w:val="21"/>
              </w:rPr>
            </w:pPr>
            <w:r>
              <w:rPr>
                <w:rFonts w:hint="eastAsia" w:ascii="宋体" w:hAnsi="宋体" w:cs="宋体"/>
                <w:szCs w:val="21"/>
              </w:rPr>
              <w:t>维修用化学药品、清洗剂、松动液、洗涤剂</w:t>
            </w:r>
          </w:p>
        </w:tc>
        <w:tc>
          <w:tcPr>
            <w:tcW w:w="3100" w:type="dxa"/>
            <w:tcBorders>
              <w:top w:val="single" w:color="auto" w:sz="4" w:space="0"/>
              <w:left w:val="single" w:color="auto" w:sz="4" w:space="0"/>
              <w:bottom w:val="single" w:color="auto" w:sz="4" w:space="0"/>
              <w:right w:val="single" w:color="auto" w:sz="4" w:space="0"/>
            </w:tcBorders>
            <w:vAlign w:val="bottom"/>
          </w:tcPr>
          <w:p w14:paraId="42C747C1">
            <w:pPr>
              <w:rPr>
                <w:rFonts w:ascii="宋体" w:hAnsi="宋体" w:cs="宋体"/>
                <w:szCs w:val="21"/>
              </w:rPr>
            </w:pPr>
          </w:p>
        </w:tc>
      </w:tr>
      <w:tr w14:paraId="35FC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6200A3A">
            <w:pPr>
              <w:jc w:val="center"/>
              <w:rPr>
                <w:rFonts w:ascii="宋体" w:hAnsi="宋体" w:cs="宋体"/>
                <w:szCs w:val="21"/>
              </w:rPr>
            </w:pPr>
            <w:r>
              <w:rPr>
                <w:rFonts w:hint="eastAsia" w:ascii="宋体" w:hAnsi="宋体" w:cs="宋体"/>
                <w:szCs w:val="21"/>
              </w:rPr>
              <w:t>16</w:t>
            </w:r>
          </w:p>
        </w:tc>
        <w:tc>
          <w:tcPr>
            <w:tcW w:w="5330" w:type="dxa"/>
            <w:tcBorders>
              <w:top w:val="single" w:color="auto" w:sz="4" w:space="0"/>
              <w:left w:val="single" w:color="auto" w:sz="4" w:space="0"/>
              <w:bottom w:val="single" w:color="auto" w:sz="4" w:space="0"/>
              <w:right w:val="single" w:color="auto" w:sz="4" w:space="0"/>
            </w:tcBorders>
            <w:vAlign w:val="bottom"/>
          </w:tcPr>
          <w:p w14:paraId="64F1CFAA">
            <w:pPr>
              <w:rPr>
                <w:rFonts w:ascii="宋体" w:hAnsi="宋体" w:cs="宋体"/>
                <w:szCs w:val="21"/>
              </w:rPr>
            </w:pPr>
            <w:r>
              <w:rPr>
                <w:rFonts w:hint="eastAsia" w:ascii="宋体" w:hAnsi="宋体" w:cs="宋体"/>
                <w:szCs w:val="21"/>
              </w:rPr>
              <w:t>常用吊具、麻绳、砂轮片、砂纸、研磨材料</w:t>
            </w:r>
          </w:p>
        </w:tc>
        <w:tc>
          <w:tcPr>
            <w:tcW w:w="3100" w:type="dxa"/>
            <w:tcBorders>
              <w:top w:val="single" w:color="auto" w:sz="4" w:space="0"/>
              <w:left w:val="single" w:color="auto" w:sz="4" w:space="0"/>
              <w:bottom w:val="single" w:color="auto" w:sz="4" w:space="0"/>
              <w:right w:val="single" w:color="auto" w:sz="4" w:space="0"/>
            </w:tcBorders>
            <w:vAlign w:val="bottom"/>
          </w:tcPr>
          <w:p w14:paraId="21BFF41E">
            <w:pPr>
              <w:rPr>
                <w:rFonts w:ascii="宋体" w:hAnsi="宋体" w:cs="宋体"/>
                <w:szCs w:val="21"/>
              </w:rPr>
            </w:pPr>
          </w:p>
        </w:tc>
      </w:tr>
      <w:tr w14:paraId="1F45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10EC93D">
            <w:pPr>
              <w:jc w:val="center"/>
              <w:rPr>
                <w:rFonts w:ascii="宋体" w:hAnsi="宋体" w:cs="宋体"/>
                <w:szCs w:val="21"/>
              </w:rPr>
            </w:pPr>
            <w:r>
              <w:rPr>
                <w:rFonts w:hint="eastAsia" w:ascii="宋体" w:hAnsi="宋体" w:cs="宋体"/>
                <w:szCs w:val="21"/>
              </w:rPr>
              <w:t>17</w:t>
            </w:r>
          </w:p>
        </w:tc>
        <w:tc>
          <w:tcPr>
            <w:tcW w:w="5330" w:type="dxa"/>
            <w:tcBorders>
              <w:top w:val="single" w:color="auto" w:sz="4" w:space="0"/>
              <w:left w:val="single" w:color="auto" w:sz="4" w:space="0"/>
              <w:bottom w:val="single" w:color="auto" w:sz="4" w:space="0"/>
              <w:right w:val="single" w:color="auto" w:sz="4" w:space="0"/>
            </w:tcBorders>
            <w:vAlign w:val="bottom"/>
          </w:tcPr>
          <w:p w14:paraId="2F68E63C">
            <w:pPr>
              <w:rPr>
                <w:rFonts w:ascii="宋体" w:hAnsi="宋体" w:cs="宋体"/>
                <w:szCs w:val="21"/>
              </w:rPr>
            </w:pPr>
            <w:r>
              <w:rPr>
                <w:rFonts w:hint="eastAsia" w:ascii="宋体" w:hAnsi="宋体" w:cs="宋体"/>
                <w:szCs w:val="21"/>
              </w:rPr>
              <w:t>白布、绸布、破布、棉纱头、绑线、扎带</w:t>
            </w:r>
          </w:p>
        </w:tc>
        <w:tc>
          <w:tcPr>
            <w:tcW w:w="3100" w:type="dxa"/>
            <w:tcBorders>
              <w:top w:val="single" w:color="auto" w:sz="4" w:space="0"/>
              <w:left w:val="single" w:color="auto" w:sz="4" w:space="0"/>
              <w:bottom w:val="single" w:color="auto" w:sz="4" w:space="0"/>
              <w:right w:val="single" w:color="auto" w:sz="4" w:space="0"/>
            </w:tcBorders>
            <w:vAlign w:val="bottom"/>
          </w:tcPr>
          <w:p w14:paraId="4EB67B44">
            <w:pPr>
              <w:rPr>
                <w:rFonts w:ascii="宋体" w:hAnsi="宋体" w:cs="宋体"/>
                <w:szCs w:val="21"/>
              </w:rPr>
            </w:pPr>
          </w:p>
        </w:tc>
      </w:tr>
      <w:tr w14:paraId="2D4A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4AF95FC">
            <w:pPr>
              <w:jc w:val="center"/>
              <w:rPr>
                <w:rFonts w:ascii="宋体" w:hAnsi="宋体" w:cs="宋体"/>
                <w:szCs w:val="21"/>
              </w:rPr>
            </w:pPr>
            <w:r>
              <w:rPr>
                <w:rFonts w:hint="eastAsia" w:ascii="宋体" w:hAnsi="宋体" w:cs="宋体"/>
                <w:szCs w:val="21"/>
              </w:rPr>
              <w:t>18</w:t>
            </w:r>
          </w:p>
        </w:tc>
        <w:tc>
          <w:tcPr>
            <w:tcW w:w="5330" w:type="dxa"/>
            <w:tcBorders>
              <w:top w:val="single" w:color="auto" w:sz="4" w:space="0"/>
              <w:left w:val="single" w:color="auto" w:sz="4" w:space="0"/>
              <w:bottom w:val="single" w:color="auto" w:sz="4" w:space="0"/>
              <w:right w:val="single" w:color="auto" w:sz="4" w:space="0"/>
            </w:tcBorders>
            <w:vAlign w:val="bottom"/>
          </w:tcPr>
          <w:p w14:paraId="53D942FA">
            <w:pPr>
              <w:rPr>
                <w:rFonts w:ascii="宋体" w:hAnsi="宋体" w:cs="宋体"/>
                <w:szCs w:val="21"/>
              </w:rPr>
            </w:pPr>
            <w:r>
              <w:rPr>
                <w:rFonts w:hint="eastAsia" w:ascii="宋体" w:hAnsi="宋体" w:cs="宋体"/>
                <w:szCs w:val="21"/>
              </w:rPr>
              <w:t>锯条、铁钉、扒钉、各类规格铆钉及自攻螺丝、开口硝</w:t>
            </w:r>
          </w:p>
        </w:tc>
        <w:tc>
          <w:tcPr>
            <w:tcW w:w="3100" w:type="dxa"/>
            <w:tcBorders>
              <w:top w:val="single" w:color="auto" w:sz="4" w:space="0"/>
              <w:left w:val="single" w:color="auto" w:sz="4" w:space="0"/>
              <w:bottom w:val="single" w:color="auto" w:sz="4" w:space="0"/>
              <w:right w:val="single" w:color="auto" w:sz="4" w:space="0"/>
            </w:tcBorders>
            <w:vAlign w:val="bottom"/>
          </w:tcPr>
          <w:p w14:paraId="4EDD90CA">
            <w:pPr>
              <w:rPr>
                <w:rFonts w:ascii="宋体" w:hAnsi="宋体" w:cs="宋体"/>
                <w:szCs w:val="21"/>
              </w:rPr>
            </w:pPr>
          </w:p>
        </w:tc>
      </w:tr>
      <w:tr w14:paraId="6DA7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E072F58">
            <w:pPr>
              <w:jc w:val="center"/>
              <w:rPr>
                <w:rFonts w:ascii="宋体" w:hAnsi="宋体" w:cs="宋体"/>
                <w:szCs w:val="21"/>
              </w:rPr>
            </w:pPr>
            <w:r>
              <w:rPr>
                <w:rFonts w:hint="eastAsia" w:ascii="宋体" w:hAnsi="宋体" w:cs="宋体"/>
                <w:szCs w:val="21"/>
              </w:rPr>
              <w:t>19</w:t>
            </w:r>
          </w:p>
        </w:tc>
        <w:tc>
          <w:tcPr>
            <w:tcW w:w="5330" w:type="dxa"/>
            <w:tcBorders>
              <w:top w:val="single" w:color="auto" w:sz="4" w:space="0"/>
              <w:left w:val="single" w:color="auto" w:sz="4" w:space="0"/>
              <w:bottom w:val="single" w:color="auto" w:sz="4" w:space="0"/>
              <w:right w:val="single" w:color="auto" w:sz="4" w:space="0"/>
            </w:tcBorders>
            <w:vAlign w:val="bottom"/>
          </w:tcPr>
          <w:p w14:paraId="276A0217">
            <w:pPr>
              <w:rPr>
                <w:rFonts w:ascii="宋体" w:hAnsi="宋体" w:cs="宋体"/>
                <w:szCs w:val="21"/>
              </w:rPr>
            </w:pPr>
            <w:r>
              <w:rPr>
                <w:rFonts w:hint="eastAsia" w:ascii="宋体" w:hAnsi="宋体" w:cs="宋体"/>
                <w:szCs w:val="21"/>
              </w:rPr>
              <w:t>毛刷、钢丝刷 、各种捅条、捅洗刷</w:t>
            </w:r>
          </w:p>
        </w:tc>
        <w:tc>
          <w:tcPr>
            <w:tcW w:w="3100" w:type="dxa"/>
            <w:tcBorders>
              <w:top w:val="single" w:color="auto" w:sz="4" w:space="0"/>
              <w:left w:val="single" w:color="auto" w:sz="4" w:space="0"/>
              <w:bottom w:val="single" w:color="auto" w:sz="4" w:space="0"/>
              <w:right w:val="single" w:color="auto" w:sz="4" w:space="0"/>
            </w:tcBorders>
            <w:vAlign w:val="bottom"/>
          </w:tcPr>
          <w:p w14:paraId="71CA70AA">
            <w:pPr>
              <w:rPr>
                <w:rFonts w:ascii="宋体" w:hAnsi="宋体" w:cs="宋体"/>
                <w:szCs w:val="21"/>
              </w:rPr>
            </w:pPr>
          </w:p>
        </w:tc>
      </w:tr>
      <w:tr w14:paraId="26CA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2ECFE5F">
            <w:pPr>
              <w:jc w:val="center"/>
              <w:rPr>
                <w:rFonts w:ascii="宋体" w:hAnsi="宋体" w:cs="宋体"/>
                <w:szCs w:val="21"/>
              </w:rPr>
            </w:pPr>
            <w:r>
              <w:rPr>
                <w:rFonts w:hint="eastAsia" w:ascii="宋体" w:hAnsi="宋体" w:cs="宋体"/>
                <w:szCs w:val="21"/>
              </w:rPr>
              <w:t>20</w:t>
            </w:r>
          </w:p>
        </w:tc>
        <w:tc>
          <w:tcPr>
            <w:tcW w:w="5330" w:type="dxa"/>
            <w:tcBorders>
              <w:top w:val="single" w:color="auto" w:sz="4" w:space="0"/>
              <w:left w:val="single" w:color="auto" w:sz="4" w:space="0"/>
              <w:bottom w:val="single" w:color="auto" w:sz="4" w:space="0"/>
              <w:right w:val="single" w:color="auto" w:sz="4" w:space="0"/>
            </w:tcBorders>
            <w:vAlign w:val="bottom"/>
          </w:tcPr>
          <w:p w14:paraId="49D24498">
            <w:pPr>
              <w:rPr>
                <w:rFonts w:ascii="宋体" w:hAnsi="宋体" w:cs="宋体"/>
                <w:szCs w:val="21"/>
              </w:rPr>
            </w:pPr>
            <w:r>
              <w:rPr>
                <w:rFonts w:hint="eastAsia" w:ascii="宋体" w:hAnsi="宋体" w:cs="宋体"/>
                <w:szCs w:val="21"/>
              </w:rPr>
              <w:t>斜垫铁、平垫铁、垫铁、铜皮、不锈钢皮</w:t>
            </w:r>
          </w:p>
        </w:tc>
        <w:tc>
          <w:tcPr>
            <w:tcW w:w="3100" w:type="dxa"/>
            <w:tcBorders>
              <w:top w:val="single" w:color="auto" w:sz="4" w:space="0"/>
              <w:left w:val="single" w:color="auto" w:sz="4" w:space="0"/>
              <w:bottom w:val="single" w:color="auto" w:sz="4" w:space="0"/>
              <w:right w:val="single" w:color="auto" w:sz="4" w:space="0"/>
            </w:tcBorders>
            <w:vAlign w:val="bottom"/>
          </w:tcPr>
          <w:p w14:paraId="257AE718">
            <w:pPr>
              <w:rPr>
                <w:rFonts w:ascii="宋体" w:hAnsi="宋体" w:cs="宋体"/>
                <w:szCs w:val="21"/>
              </w:rPr>
            </w:pPr>
          </w:p>
        </w:tc>
      </w:tr>
      <w:tr w14:paraId="23B0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86C9E71">
            <w:pPr>
              <w:jc w:val="center"/>
              <w:rPr>
                <w:rFonts w:ascii="宋体" w:hAnsi="宋体" w:cs="宋体"/>
                <w:szCs w:val="21"/>
              </w:rPr>
            </w:pPr>
            <w:r>
              <w:rPr>
                <w:rFonts w:hint="eastAsia" w:ascii="宋体" w:hAnsi="宋体" w:cs="宋体"/>
                <w:szCs w:val="21"/>
              </w:rPr>
              <w:t>21</w:t>
            </w:r>
          </w:p>
        </w:tc>
        <w:tc>
          <w:tcPr>
            <w:tcW w:w="5330" w:type="dxa"/>
            <w:tcBorders>
              <w:top w:val="single" w:color="auto" w:sz="4" w:space="0"/>
              <w:left w:val="single" w:color="auto" w:sz="4" w:space="0"/>
              <w:bottom w:val="single" w:color="auto" w:sz="4" w:space="0"/>
              <w:right w:val="single" w:color="auto" w:sz="4" w:space="0"/>
            </w:tcBorders>
            <w:vAlign w:val="bottom"/>
          </w:tcPr>
          <w:p w14:paraId="09292C58">
            <w:pPr>
              <w:rPr>
                <w:rFonts w:ascii="宋体" w:hAnsi="宋体" w:cs="宋体"/>
                <w:szCs w:val="21"/>
              </w:rPr>
            </w:pPr>
            <w:r>
              <w:rPr>
                <w:rFonts w:hint="eastAsia" w:ascii="宋体" w:hAnsi="宋体" w:cs="宋体"/>
                <w:szCs w:val="21"/>
              </w:rPr>
              <w:t>胶木板、胶木棒、塑料板、软塑板、绝缘棒、绝缘垫、塑料布</w:t>
            </w:r>
          </w:p>
        </w:tc>
        <w:tc>
          <w:tcPr>
            <w:tcW w:w="3100" w:type="dxa"/>
            <w:tcBorders>
              <w:top w:val="single" w:color="auto" w:sz="4" w:space="0"/>
              <w:left w:val="single" w:color="auto" w:sz="4" w:space="0"/>
              <w:bottom w:val="single" w:color="auto" w:sz="4" w:space="0"/>
              <w:right w:val="single" w:color="auto" w:sz="4" w:space="0"/>
            </w:tcBorders>
            <w:vAlign w:val="bottom"/>
          </w:tcPr>
          <w:p w14:paraId="39611A06">
            <w:pPr>
              <w:rPr>
                <w:rFonts w:ascii="宋体" w:hAnsi="宋体" w:cs="宋体"/>
                <w:szCs w:val="21"/>
              </w:rPr>
            </w:pPr>
          </w:p>
        </w:tc>
      </w:tr>
      <w:tr w14:paraId="1069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D8DEBB4">
            <w:pPr>
              <w:jc w:val="center"/>
              <w:rPr>
                <w:rFonts w:ascii="宋体" w:hAnsi="宋体" w:cs="宋体"/>
                <w:szCs w:val="21"/>
              </w:rPr>
            </w:pPr>
            <w:r>
              <w:rPr>
                <w:rFonts w:hint="eastAsia" w:ascii="宋体" w:hAnsi="宋体" w:cs="宋体"/>
                <w:szCs w:val="21"/>
              </w:rPr>
              <w:t>22</w:t>
            </w:r>
          </w:p>
        </w:tc>
        <w:tc>
          <w:tcPr>
            <w:tcW w:w="5330" w:type="dxa"/>
            <w:tcBorders>
              <w:top w:val="single" w:color="auto" w:sz="4" w:space="0"/>
              <w:left w:val="single" w:color="auto" w:sz="4" w:space="0"/>
              <w:bottom w:val="single" w:color="auto" w:sz="4" w:space="0"/>
              <w:right w:val="single" w:color="auto" w:sz="4" w:space="0"/>
            </w:tcBorders>
            <w:vAlign w:val="bottom"/>
          </w:tcPr>
          <w:p w14:paraId="01E53C67">
            <w:pPr>
              <w:rPr>
                <w:rFonts w:ascii="宋体" w:hAnsi="宋体" w:cs="宋体"/>
                <w:szCs w:val="21"/>
              </w:rPr>
            </w:pPr>
            <w:r>
              <w:rPr>
                <w:rFonts w:hint="eastAsia" w:ascii="宋体" w:hAnsi="宋体" w:cs="宋体"/>
                <w:szCs w:val="21"/>
              </w:rPr>
              <w:t>枕木、方木、木柴</w:t>
            </w:r>
          </w:p>
        </w:tc>
        <w:tc>
          <w:tcPr>
            <w:tcW w:w="3100" w:type="dxa"/>
            <w:tcBorders>
              <w:top w:val="single" w:color="auto" w:sz="4" w:space="0"/>
              <w:left w:val="single" w:color="auto" w:sz="4" w:space="0"/>
              <w:bottom w:val="single" w:color="auto" w:sz="4" w:space="0"/>
              <w:right w:val="single" w:color="auto" w:sz="4" w:space="0"/>
            </w:tcBorders>
            <w:vAlign w:val="bottom"/>
          </w:tcPr>
          <w:p w14:paraId="17134BBA">
            <w:pPr>
              <w:rPr>
                <w:rFonts w:ascii="宋体" w:hAnsi="宋体" w:cs="宋体"/>
                <w:szCs w:val="21"/>
              </w:rPr>
            </w:pPr>
          </w:p>
        </w:tc>
      </w:tr>
      <w:tr w14:paraId="4992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3A057BBF">
            <w:pPr>
              <w:jc w:val="center"/>
              <w:rPr>
                <w:rFonts w:ascii="宋体" w:hAnsi="宋体" w:cs="宋体"/>
                <w:szCs w:val="21"/>
              </w:rPr>
            </w:pPr>
            <w:r>
              <w:rPr>
                <w:rFonts w:hint="eastAsia" w:ascii="宋体" w:hAnsi="宋体" w:cs="宋体"/>
                <w:szCs w:val="21"/>
              </w:rPr>
              <w:t>23</w:t>
            </w:r>
          </w:p>
        </w:tc>
        <w:tc>
          <w:tcPr>
            <w:tcW w:w="5330" w:type="dxa"/>
            <w:tcBorders>
              <w:top w:val="single" w:color="auto" w:sz="4" w:space="0"/>
              <w:left w:val="single" w:color="auto" w:sz="4" w:space="0"/>
              <w:bottom w:val="single" w:color="auto" w:sz="4" w:space="0"/>
              <w:right w:val="single" w:color="auto" w:sz="4" w:space="0"/>
            </w:tcBorders>
            <w:vAlign w:val="bottom"/>
          </w:tcPr>
          <w:p w14:paraId="33D1E503">
            <w:pPr>
              <w:rPr>
                <w:rFonts w:ascii="宋体" w:hAnsi="宋体" w:cs="宋体"/>
                <w:szCs w:val="21"/>
              </w:rPr>
            </w:pPr>
            <w:r>
              <w:rPr>
                <w:rFonts w:hint="eastAsia" w:ascii="宋体" w:hAnsi="宋体" w:cs="宋体"/>
                <w:szCs w:val="21"/>
              </w:rPr>
              <w:t>橡胶石棉盘根、油浸石棉盘根、石墨盘根、石棉绳（带）</w:t>
            </w:r>
          </w:p>
        </w:tc>
        <w:tc>
          <w:tcPr>
            <w:tcW w:w="3100" w:type="dxa"/>
            <w:tcBorders>
              <w:top w:val="single" w:color="auto" w:sz="4" w:space="0"/>
              <w:left w:val="single" w:color="auto" w:sz="4" w:space="0"/>
              <w:bottom w:val="single" w:color="auto" w:sz="4" w:space="0"/>
              <w:right w:val="single" w:color="auto" w:sz="4" w:space="0"/>
            </w:tcBorders>
            <w:vAlign w:val="bottom"/>
          </w:tcPr>
          <w:p w14:paraId="183B4164">
            <w:pPr>
              <w:rPr>
                <w:rFonts w:ascii="宋体" w:hAnsi="宋体" w:cs="宋体"/>
                <w:szCs w:val="21"/>
              </w:rPr>
            </w:pPr>
          </w:p>
        </w:tc>
      </w:tr>
      <w:tr w14:paraId="6A79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04FF0C7">
            <w:pPr>
              <w:jc w:val="center"/>
              <w:rPr>
                <w:rFonts w:ascii="宋体" w:hAnsi="宋体" w:cs="宋体"/>
                <w:szCs w:val="21"/>
              </w:rPr>
            </w:pPr>
            <w:r>
              <w:rPr>
                <w:rFonts w:hint="eastAsia" w:ascii="宋体" w:hAnsi="宋体" w:cs="宋体"/>
                <w:szCs w:val="21"/>
              </w:rPr>
              <w:t>24</w:t>
            </w:r>
          </w:p>
        </w:tc>
        <w:tc>
          <w:tcPr>
            <w:tcW w:w="5330" w:type="dxa"/>
            <w:tcBorders>
              <w:top w:val="single" w:color="auto" w:sz="4" w:space="0"/>
              <w:left w:val="single" w:color="auto" w:sz="4" w:space="0"/>
              <w:bottom w:val="single" w:color="auto" w:sz="4" w:space="0"/>
              <w:right w:val="single" w:color="auto" w:sz="4" w:space="0"/>
            </w:tcBorders>
            <w:vAlign w:val="bottom"/>
          </w:tcPr>
          <w:p w14:paraId="41F88211">
            <w:pPr>
              <w:rPr>
                <w:rFonts w:ascii="宋体" w:hAnsi="宋体" w:cs="宋体"/>
                <w:szCs w:val="21"/>
              </w:rPr>
            </w:pPr>
            <w:r>
              <w:rPr>
                <w:rFonts w:hint="eastAsia" w:ascii="宋体" w:hAnsi="宋体" w:cs="宋体"/>
                <w:szCs w:val="21"/>
              </w:rPr>
              <w:t>青壳纸、黄壳纸、高级卫生纸、锡纸、耐油石棉板、耐油橡胶板</w:t>
            </w:r>
          </w:p>
        </w:tc>
        <w:tc>
          <w:tcPr>
            <w:tcW w:w="3100" w:type="dxa"/>
            <w:tcBorders>
              <w:top w:val="single" w:color="auto" w:sz="4" w:space="0"/>
              <w:left w:val="single" w:color="auto" w:sz="4" w:space="0"/>
              <w:bottom w:val="single" w:color="auto" w:sz="4" w:space="0"/>
              <w:right w:val="single" w:color="auto" w:sz="4" w:space="0"/>
            </w:tcBorders>
            <w:vAlign w:val="bottom"/>
          </w:tcPr>
          <w:p w14:paraId="5F10416C">
            <w:pPr>
              <w:rPr>
                <w:rFonts w:ascii="宋体" w:hAnsi="宋体" w:cs="宋体"/>
                <w:szCs w:val="21"/>
              </w:rPr>
            </w:pPr>
          </w:p>
        </w:tc>
      </w:tr>
      <w:tr w14:paraId="2E9A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EA93C89">
            <w:pPr>
              <w:jc w:val="center"/>
              <w:rPr>
                <w:rFonts w:ascii="宋体" w:hAnsi="宋体" w:cs="宋体"/>
                <w:szCs w:val="21"/>
              </w:rPr>
            </w:pPr>
            <w:r>
              <w:rPr>
                <w:rFonts w:hint="eastAsia" w:ascii="宋体" w:hAnsi="宋体" w:cs="宋体"/>
                <w:szCs w:val="21"/>
              </w:rPr>
              <w:t>25</w:t>
            </w:r>
          </w:p>
        </w:tc>
        <w:tc>
          <w:tcPr>
            <w:tcW w:w="5330" w:type="dxa"/>
            <w:tcBorders>
              <w:top w:val="single" w:color="auto" w:sz="4" w:space="0"/>
              <w:left w:val="single" w:color="auto" w:sz="4" w:space="0"/>
              <w:bottom w:val="single" w:color="auto" w:sz="4" w:space="0"/>
              <w:right w:val="single" w:color="auto" w:sz="4" w:space="0"/>
            </w:tcBorders>
            <w:vAlign w:val="bottom"/>
          </w:tcPr>
          <w:p w14:paraId="2BAAE132">
            <w:pPr>
              <w:rPr>
                <w:rFonts w:ascii="宋体" w:hAnsi="宋体" w:cs="宋体"/>
                <w:szCs w:val="21"/>
              </w:rPr>
            </w:pPr>
            <w:r>
              <w:rPr>
                <w:rFonts w:hint="eastAsia" w:ascii="宋体" w:hAnsi="宋体" w:cs="宋体"/>
                <w:szCs w:val="21"/>
              </w:rPr>
              <w:t>黑铅粉、漂白粉、滑石粉、红丹粉、铅油、白面等</w:t>
            </w:r>
          </w:p>
        </w:tc>
        <w:tc>
          <w:tcPr>
            <w:tcW w:w="3100" w:type="dxa"/>
            <w:tcBorders>
              <w:top w:val="single" w:color="auto" w:sz="4" w:space="0"/>
              <w:left w:val="single" w:color="auto" w:sz="4" w:space="0"/>
              <w:bottom w:val="single" w:color="auto" w:sz="4" w:space="0"/>
              <w:right w:val="single" w:color="auto" w:sz="4" w:space="0"/>
            </w:tcBorders>
            <w:vAlign w:val="bottom"/>
          </w:tcPr>
          <w:p w14:paraId="6325D82A">
            <w:pPr>
              <w:rPr>
                <w:rFonts w:ascii="宋体" w:hAnsi="宋体" w:cs="宋体"/>
                <w:szCs w:val="21"/>
              </w:rPr>
            </w:pPr>
          </w:p>
        </w:tc>
      </w:tr>
      <w:tr w14:paraId="3405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5DD019EE">
            <w:pPr>
              <w:jc w:val="center"/>
              <w:rPr>
                <w:rFonts w:ascii="宋体" w:hAnsi="宋体" w:cs="宋体"/>
                <w:szCs w:val="21"/>
              </w:rPr>
            </w:pPr>
            <w:r>
              <w:rPr>
                <w:rFonts w:hint="eastAsia" w:ascii="宋体" w:hAnsi="宋体" w:cs="宋体"/>
                <w:szCs w:val="21"/>
              </w:rPr>
              <w:t>26</w:t>
            </w:r>
          </w:p>
        </w:tc>
        <w:tc>
          <w:tcPr>
            <w:tcW w:w="5330" w:type="dxa"/>
            <w:tcBorders>
              <w:top w:val="single" w:color="auto" w:sz="4" w:space="0"/>
              <w:left w:val="single" w:color="auto" w:sz="4" w:space="0"/>
              <w:bottom w:val="single" w:color="auto" w:sz="4" w:space="0"/>
              <w:right w:val="single" w:color="auto" w:sz="4" w:space="0"/>
            </w:tcBorders>
            <w:vAlign w:val="bottom"/>
          </w:tcPr>
          <w:p w14:paraId="31870E4E">
            <w:pPr>
              <w:rPr>
                <w:rFonts w:ascii="宋体" w:hAnsi="宋体" w:cs="宋体"/>
                <w:szCs w:val="21"/>
              </w:rPr>
            </w:pPr>
            <w:r>
              <w:rPr>
                <w:rFonts w:hint="eastAsia" w:ascii="宋体" w:hAnsi="宋体" w:cs="宋体"/>
                <w:szCs w:val="21"/>
              </w:rPr>
              <w:t>手灯、电池、灯泡等灯具及其易损件</w:t>
            </w:r>
          </w:p>
        </w:tc>
        <w:tc>
          <w:tcPr>
            <w:tcW w:w="3100" w:type="dxa"/>
            <w:tcBorders>
              <w:top w:val="single" w:color="auto" w:sz="4" w:space="0"/>
              <w:left w:val="single" w:color="auto" w:sz="4" w:space="0"/>
              <w:bottom w:val="single" w:color="auto" w:sz="4" w:space="0"/>
              <w:right w:val="single" w:color="auto" w:sz="4" w:space="0"/>
            </w:tcBorders>
            <w:vAlign w:val="bottom"/>
          </w:tcPr>
          <w:p w14:paraId="006FFC51">
            <w:pPr>
              <w:rPr>
                <w:rFonts w:ascii="宋体" w:hAnsi="宋体" w:cs="宋体"/>
                <w:szCs w:val="21"/>
              </w:rPr>
            </w:pPr>
          </w:p>
        </w:tc>
      </w:tr>
      <w:tr w14:paraId="20F9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7A00539">
            <w:pPr>
              <w:jc w:val="center"/>
              <w:rPr>
                <w:rFonts w:ascii="宋体" w:hAnsi="宋体" w:cs="宋体"/>
                <w:szCs w:val="21"/>
              </w:rPr>
            </w:pPr>
            <w:r>
              <w:rPr>
                <w:rFonts w:hint="eastAsia" w:ascii="宋体" w:hAnsi="宋体" w:cs="宋体"/>
                <w:szCs w:val="21"/>
              </w:rPr>
              <w:t>27</w:t>
            </w:r>
          </w:p>
        </w:tc>
        <w:tc>
          <w:tcPr>
            <w:tcW w:w="5330" w:type="dxa"/>
            <w:tcBorders>
              <w:top w:val="single" w:color="auto" w:sz="4" w:space="0"/>
              <w:left w:val="single" w:color="auto" w:sz="4" w:space="0"/>
              <w:bottom w:val="single" w:color="auto" w:sz="4" w:space="0"/>
              <w:right w:val="single" w:color="auto" w:sz="4" w:space="0"/>
            </w:tcBorders>
            <w:vAlign w:val="bottom"/>
          </w:tcPr>
          <w:p w14:paraId="389F20C1">
            <w:pPr>
              <w:rPr>
                <w:rFonts w:ascii="宋体" w:hAnsi="宋体" w:cs="宋体"/>
                <w:szCs w:val="21"/>
              </w:rPr>
            </w:pPr>
            <w:r>
              <w:rPr>
                <w:rFonts w:hint="eastAsia" w:ascii="宋体" w:hAnsi="宋体" w:cs="宋体"/>
                <w:szCs w:val="21"/>
              </w:rPr>
              <w:t>锁具</w:t>
            </w:r>
          </w:p>
        </w:tc>
        <w:tc>
          <w:tcPr>
            <w:tcW w:w="3100" w:type="dxa"/>
            <w:tcBorders>
              <w:top w:val="single" w:color="auto" w:sz="4" w:space="0"/>
              <w:left w:val="single" w:color="auto" w:sz="4" w:space="0"/>
              <w:bottom w:val="single" w:color="auto" w:sz="4" w:space="0"/>
              <w:right w:val="single" w:color="auto" w:sz="4" w:space="0"/>
            </w:tcBorders>
            <w:vAlign w:val="bottom"/>
          </w:tcPr>
          <w:p w14:paraId="33FC71FA">
            <w:pPr>
              <w:rPr>
                <w:rFonts w:ascii="宋体" w:hAnsi="宋体" w:cs="宋体"/>
                <w:szCs w:val="21"/>
              </w:rPr>
            </w:pPr>
          </w:p>
        </w:tc>
      </w:tr>
      <w:tr w14:paraId="4DAE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0DECEF6">
            <w:pPr>
              <w:jc w:val="center"/>
              <w:rPr>
                <w:rFonts w:ascii="宋体" w:hAnsi="宋体" w:cs="宋体"/>
                <w:szCs w:val="21"/>
              </w:rPr>
            </w:pPr>
            <w:r>
              <w:rPr>
                <w:rFonts w:hint="eastAsia" w:ascii="宋体" w:hAnsi="宋体" w:cs="宋体"/>
                <w:szCs w:val="21"/>
              </w:rPr>
              <w:t>28</w:t>
            </w:r>
          </w:p>
        </w:tc>
        <w:tc>
          <w:tcPr>
            <w:tcW w:w="5330" w:type="dxa"/>
            <w:tcBorders>
              <w:top w:val="single" w:color="auto" w:sz="4" w:space="0"/>
              <w:left w:val="single" w:color="auto" w:sz="4" w:space="0"/>
              <w:bottom w:val="single" w:color="auto" w:sz="4" w:space="0"/>
              <w:right w:val="single" w:color="auto" w:sz="4" w:space="0"/>
            </w:tcBorders>
            <w:vAlign w:val="bottom"/>
          </w:tcPr>
          <w:p w14:paraId="116B4183">
            <w:pPr>
              <w:rPr>
                <w:rFonts w:ascii="宋体" w:hAnsi="宋体" w:cs="宋体"/>
                <w:szCs w:val="21"/>
              </w:rPr>
            </w:pPr>
            <w:r>
              <w:rPr>
                <w:rFonts w:hint="eastAsia" w:ascii="宋体" w:hAnsi="宋体" w:cs="宋体"/>
                <w:szCs w:val="21"/>
              </w:rPr>
              <w:t>临时电源电缆、绝缘塑料带、自粘橡胶带、生料带、胶布、标号头、标号笔、白布带、胶质线、防水线、各种线鼻子、电缆接头、花线、漏电保护器、照明器具等</w:t>
            </w:r>
          </w:p>
        </w:tc>
        <w:tc>
          <w:tcPr>
            <w:tcW w:w="3100" w:type="dxa"/>
            <w:tcBorders>
              <w:top w:val="single" w:color="auto" w:sz="4" w:space="0"/>
              <w:left w:val="single" w:color="auto" w:sz="4" w:space="0"/>
              <w:bottom w:val="single" w:color="auto" w:sz="4" w:space="0"/>
              <w:right w:val="single" w:color="auto" w:sz="4" w:space="0"/>
            </w:tcBorders>
            <w:vAlign w:val="bottom"/>
          </w:tcPr>
          <w:p w14:paraId="1C68D6D5">
            <w:pPr>
              <w:rPr>
                <w:rFonts w:ascii="宋体" w:hAnsi="宋体" w:cs="宋体"/>
                <w:szCs w:val="21"/>
              </w:rPr>
            </w:pPr>
          </w:p>
        </w:tc>
      </w:tr>
      <w:tr w14:paraId="159B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7A0DAE4">
            <w:pPr>
              <w:jc w:val="center"/>
              <w:rPr>
                <w:rFonts w:ascii="宋体" w:hAnsi="宋体" w:cs="宋体"/>
                <w:szCs w:val="21"/>
              </w:rPr>
            </w:pPr>
            <w:r>
              <w:rPr>
                <w:rFonts w:hint="eastAsia" w:ascii="宋体" w:hAnsi="宋体" w:cs="宋体"/>
                <w:szCs w:val="21"/>
              </w:rPr>
              <w:t>29</w:t>
            </w:r>
          </w:p>
        </w:tc>
        <w:tc>
          <w:tcPr>
            <w:tcW w:w="5330" w:type="dxa"/>
            <w:tcBorders>
              <w:top w:val="single" w:color="auto" w:sz="4" w:space="0"/>
              <w:left w:val="single" w:color="auto" w:sz="4" w:space="0"/>
              <w:bottom w:val="single" w:color="auto" w:sz="4" w:space="0"/>
              <w:right w:val="single" w:color="auto" w:sz="4" w:space="0"/>
            </w:tcBorders>
            <w:vAlign w:val="bottom"/>
          </w:tcPr>
          <w:p w14:paraId="19BB3918">
            <w:pPr>
              <w:rPr>
                <w:rFonts w:ascii="宋体" w:hAnsi="宋体" w:cs="宋体"/>
                <w:szCs w:val="21"/>
              </w:rPr>
            </w:pPr>
            <w:r>
              <w:rPr>
                <w:rFonts w:hint="eastAsia" w:ascii="宋体" w:hAnsi="宋体" w:cs="宋体"/>
                <w:szCs w:val="21"/>
              </w:rPr>
              <w:t>单芯线、压力表垫、双金属温度表垫、焊锡丝（膏）、绝缘套管、密封胶、玻璃水、石棉绒、堵漏剂、穿线金属软管等</w:t>
            </w:r>
          </w:p>
        </w:tc>
        <w:tc>
          <w:tcPr>
            <w:tcW w:w="3100" w:type="dxa"/>
            <w:tcBorders>
              <w:top w:val="single" w:color="auto" w:sz="4" w:space="0"/>
              <w:left w:val="single" w:color="auto" w:sz="4" w:space="0"/>
              <w:bottom w:val="single" w:color="auto" w:sz="4" w:space="0"/>
              <w:right w:val="single" w:color="auto" w:sz="4" w:space="0"/>
            </w:tcBorders>
            <w:vAlign w:val="bottom"/>
          </w:tcPr>
          <w:p w14:paraId="7EFE08FD">
            <w:pPr>
              <w:rPr>
                <w:rFonts w:ascii="宋体" w:hAnsi="宋体" w:cs="宋体"/>
                <w:szCs w:val="21"/>
              </w:rPr>
            </w:pPr>
          </w:p>
        </w:tc>
      </w:tr>
      <w:tr w14:paraId="3F53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0EB16084">
            <w:pPr>
              <w:jc w:val="center"/>
              <w:rPr>
                <w:rFonts w:ascii="宋体" w:hAnsi="宋体" w:cs="宋体"/>
                <w:szCs w:val="21"/>
              </w:rPr>
            </w:pPr>
            <w:r>
              <w:rPr>
                <w:rFonts w:hint="eastAsia" w:ascii="宋体" w:hAnsi="宋体" w:cs="宋体"/>
                <w:szCs w:val="21"/>
              </w:rPr>
              <w:t>30</w:t>
            </w:r>
          </w:p>
        </w:tc>
        <w:tc>
          <w:tcPr>
            <w:tcW w:w="5330" w:type="dxa"/>
            <w:tcBorders>
              <w:top w:val="single" w:color="auto" w:sz="4" w:space="0"/>
              <w:left w:val="single" w:color="auto" w:sz="4" w:space="0"/>
              <w:bottom w:val="single" w:color="auto" w:sz="4" w:space="0"/>
              <w:right w:val="single" w:color="auto" w:sz="4" w:space="0"/>
            </w:tcBorders>
            <w:vAlign w:val="center"/>
          </w:tcPr>
          <w:p w14:paraId="19E2C06E">
            <w:pPr>
              <w:rPr>
                <w:rFonts w:ascii="宋体" w:hAnsi="宋体" w:cs="宋体"/>
                <w:szCs w:val="21"/>
              </w:rPr>
            </w:pPr>
            <w:r>
              <w:rPr>
                <w:rFonts w:hint="eastAsia" w:ascii="宋体" w:hAnsi="宋体" w:cs="宋体"/>
                <w:szCs w:val="21"/>
              </w:rPr>
              <w:t>各种管接头（口径4寸及以下的通用管件，高压、合金除外）</w:t>
            </w:r>
          </w:p>
        </w:tc>
        <w:tc>
          <w:tcPr>
            <w:tcW w:w="3100" w:type="dxa"/>
            <w:tcBorders>
              <w:top w:val="single" w:color="auto" w:sz="4" w:space="0"/>
              <w:left w:val="single" w:color="auto" w:sz="4" w:space="0"/>
              <w:bottom w:val="single" w:color="auto" w:sz="4" w:space="0"/>
              <w:right w:val="single" w:color="auto" w:sz="4" w:space="0"/>
            </w:tcBorders>
            <w:vAlign w:val="center"/>
          </w:tcPr>
          <w:p w14:paraId="707E43F5">
            <w:pPr>
              <w:rPr>
                <w:rFonts w:ascii="宋体" w:hAnsi="宋体" w:cs="宋体"/>
                <w:szCs w:val="21"/>
              </w:rPr>
            </w:pPr>
          </w:p>
        </w:tc>
      </w:tr>
      <w:tr w14:paraId="657B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65730BB">
            <w:pPr>
              <w:jc w:val="center"/>
              <w:rPr>
                <w:rFonts w:ascii="宋体" w:hAnsi="宋体" w:cs="宋体"/>
                <w:szCs w:val="21"/>
              </w:rPr>
            </w:pPr>
            <w:r>
              <w:rPr>
                <w:rFonts w:hint="eastAsia" w:ascii="宋体" w:hAnsi="宋体" w:cs="宋体"/>
                <w:szCs w:val="21"/>
              </w:rPr>
              <w:t>31</w:t>
            </w:r>
          </w:p>
        </w:tc>
        <w:tc>
          <w:tcPr>
            <w:tcW w:w="5330" w:type="dxa"/>
            <w:tcBorders>
              <w:top w:val="single" w:color="auto" w:sz="4" w:space="0"/>
              <w:left w:val="single" w:color="auto" w:sz="4" w:space="0"/>
              <w:bottom w:val="single" w:color="auto" w:sz="4" w:space="0"/>
              <w:right w:val="single" w:color="auto" w:sz="4" w:space="0"/>
            </w:tcBorders>
            <w:vAlign w:val="center"/>
          </w:tcPr>
          <w:p w14:paraId="14AADF1F">
            <w:pPr>
              <w:rPr>
                <w:rFonts w:ascii="宋体" w:hAnsi="宋体" w:cs="宋体"/>
                <w:szCs w:val="21"/>
              </w:rPr>
            </w:pPr>
            <w:r>
              <w:rPr>
                <w:rFonts w:hint="eastAsia" w:ascii="宋体" w:hAnsi="宋体" w:cs="宋体"/>
                <w:szCs w:val="21"/>
              </w:rPr>
              <w:t>DN32以下球阀</w:t>
            </w:r>
          </w:p>
        </w:tc>
        <w:tc>
          <w:tcPr>
            <w:tcW w:w="3100" w:type="dxa"/>
            <w:tcBorders>
              <w:top w:val="single" w:color="auto" w:sz="4" w:space="0"/>
              <w:left w:val="single" w:color="auto" w:sz="4" w:space="0"/>
              <w:bottom w:val="single" w:color="auto" w:sz="4" w:space="0"/>
              <w:right w:val="single" w:color="auto" w:sz="4" w:space="0"/>
            </w:tcBorders>
            <w:vAlign w:val="center"/>
          </w:tcPr>
          <w:p w14:paraId="6C8EF013">
            <w:pPr>
              <w:rPr>
                <w:rFonts w:ascii="宋体" w:hAnsi="宋体" w:cs="宋体"/>
                <w:szCs w:val="21"/>
              </w:rPr>
            </w:pPr>
          </w:p>
        </w:tc>
      </w:tr>
    </w:tbl>
    <w:p w14:paraId="148C546E"/>
    <w:p w14:paraId="7E2FCFB5">
      <w:pPr>
        <w:rPr>
          <w:rFonts w:ascii="宋体" w:hAnsi="宋体"/>
          <w:szCs w:val="21"/>
        </w:rPr>
      </w:pPr>
    </w:p>
    <w:p w14:paraId="469BB34E">
      <w:pPr>
        <w:jc w:val="center"/>
        <w:rPr>
          <w:rFonts w:asciiTheme="minorEastAsia" w:hAnsiTheme="minorEastAsia" w:cstheme="minorEastAsia"/>
          <w:b/>
          <w:bCs/>
          <w:sz w:val="44"/>
          <w:szCs w:val="44"/>
        </w:rPr>
      </w:pPr>
    </w:p>
    <w:sectPr>
      <w:headerReference r:id="rId5" w:type="default"/>
      <w:footerReference r:id="rId6"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FC5B">
    <w:pPr>
      <w:pStyle w:val="31"/>
      <w:jc w:val="center"/>
      <w:rPr>
        <w:rFonts w:ascii="宋体" w:hAnsi="宋体"/>
      </w:rPr>
    </w:pPr>
    <w:r>
      <w:rPr>
        <w:rFonts w:ascii="宋体" w:hAnsi="宋体"/>
      </w:rPr>
      <w:fldChar w:fldCharType="begin"/>
    </w:r>
    <w:r>
      <w:rPr>
        <w:rStyle w:val="52"/>
        <w:rFonts w:ascii="宋体" w:hAnsi="宋体"/>
      </w:rPr>
      <w:instrText xml:space="preserve"> PAGE </w:instrText>
    </w:r>
    <w:r>
      <w:rPr>
        <w:rFonts w:ascii="宋体" w:hAnsi="宋体"/>
      </w:rPr>
      <w:fldChar w:fldCharType="separate"/>
    </w:r>
    <w:r>
      <w:rPr>
        <w:rStyle w:val="52"/>
        <w:rFonts w:ascii="宋体" w:hAnsi="宋体"/>
      </w:rPr>
      <w:t>32</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597862"/>
    </w:sdtPr>
    <w:sdtContent>
      <w:sdt>
        <w:sdtPr>
          <w:id w:val="1728636285"/>
        </w:sdtPr>
        <w:sdtContent>
          <w:p w14:paraId="2024D6A2">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A0499D4">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5D6C">
    <w:pPr>
      <w:jc w:val="left"/>
    </w:pPr>
    <w:r>
      <w:rPr>
        <w:rFonts w:hint="eastAsia"/>
        <w:sz w:val="18"/>
        <w:szCs w:val="18"/>
      </w:rPr>
      <w:t>宏远电力2026年2号机组A级检修工</w:t>
    </w:r>
    <w:r>
      <w:rPr>
        <w:rFonts w:hint="eastAsia" w:ascii="宋体" w:hAnsi="宋体"/>
        <w:sz w:val="18"/>
        <w:szCs w:val="18"/>
      </w:rPr>
      <w:t>程</w:t>
    </w:r>
    <w:r>
      <w:rPr>
        <w:rFonts w:hint="eastAsia"/>
        <w:sz w:val="18"/>
        <w:szCs w:val="18"/>
      </w:rPr>
      <w:t>技术规范书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E008">
    <w:pPr>
      <w:pStyle w:val="32"/>
    </w:pPr>
    <w:r>
      <w:rPr>
        <w:rFonts w:hint="eastAsia" w:ascii="仿宋" w:hAnsi="仿宋" w:eastAsia="仿宋" w:cs="仿宋"/>
        <w:szCs w:val="18"/>
      </w:rPr>
      <w:t>洛阳万基宏远电力有限公司#2机组A级检修（汽机、电气）技术规范书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BD730"/>
    <w:multiLevelType w:val="singleLevel"/>
    <w:tmpl w:val="891BD730"/>
    <w:lvl w:ilvl="0" w:tentative="0">
      <w:start w:val="1"/>
      <w:numFmt w:val="decimal"/>
      <w:suff w:val="nothing"/>
      <w:lvlText w:val="%1、"/>
      <w:lvlJc w:val="left"/>
    </w:lvl>
  </w:abstractNum>
  <w:abstractNum w:abstractNumId="1">
    <w:nsid w:val="C0B1ECD7"/>
    <w:multiLevelType w:val="singleLevel"/>
    <w:tmpl w:val="C0B1ECD7"/>
    <w:lvl w:ilvl="0" w:tentative="0">
      <w:start w:val="1"/>
      <w:numFmt w:val="decimal"/>
      <w:suff w:val="nothing"/>
      <w:lvlText w:val="%1、"/>
      <w:lvlJc w:val="left"/>
    </w:lvl>
  </w:abstractNum>
  <w:abstractNum w:abstractNumId="2">
    <w:nsid w:val="CC0C2511"/>
    <w:multiLevelType w:val="singleLevel"/>
    <w:tmpl w:val="CC0C2511"/>
    <w:lvl w:ilvl="0" w:tentative="0">
      <w:start w:val="1"/>
      <w:numFmt w:val="decimal"/>
      <w:suff w:val="nothing"/>
      <w:lvlText w:val="%1、"/>
      <w:lvlJc w:val="left"/>
    </w:lvl>
  </w:abstractNum>
  <w:abstractNum w:abstractNumId="3">
    <w:nsid w:val="00AF7398"/>
    <w:multiLevelType w:val="singleLevel"/>
    <w:tmpl w:val="00AF7398"/>
    <w:lvl w:ilvl="0" w:tentative="0">
      <w:start w:val="2"/>
      <w:numFmt w:val="decimal"/>
      <w:suff w:val="nothing"/>
      <w:lvlText w:val="%1、"/>
      <w:lvlJc w:val="left"/>
    </w:lvl>
  </w:abstractNum>
  <w:abstractNum w:abstractNumId="4">
    <w:nsid w:val="250A2369"/>
    <w:multiLevelType w:val="multilevel"/>
    <w:tmpl w:val="250A2369"/>
    <w:lvl w:ilvl="0" w:tentative="0">
      <w:start w:val="1"/>
      <w:numFmt w:val="decimal"/>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6">
    <w:nsid w:val="3B114434"/>
    <w:multiLevelType w:val="multilevel"/>
    <w:tmpl w:val="3B114434"/>
    <w:lvl w:ilvl="0" w:tentative="0">
      <w:start w:val="1"/>
      <w:numFmt w:val="decimal"/>
      <w:lvlText w:val="%1．"/>
      <w:lvlJc w:val="left"/>
      <w:pPr>
        <w:ind w:left="360" w:hanging="360"/>
      </w:pPr>
      <w:rPr>
        <w:rFonts w:hint="default" w:ascii="宋体" w:hAnsi="宋体" w:eastAsia="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C8A8AE"/>
    <w:multiLevelType w:val="singleLevel"/>
    <w:tmpl w:val="3FC8A8AE"/>
    <w:lvl w:ilvl="0" w:tentative="0">
      <w:start w:val="1"/>
      <w:numFmt w:val="decimal"/>
      <w:suff w:val="nothing"/>
      <w:lvlText w:val="%1、"/>
      <w:lvlJc w:val="left"/>
    </w:lvl>
  </w:abstractNum>
  <w:abstractNum w:abstractNumId="8">
    <w:nsid w:val="40DE37AD"/>
    <w:multiLevelType w:val="multilevel"/>
    <w:tmpl w:val="40DE37AD"/>
    <w:lvl w:ilvl="0" w:tentative="0">
      <w:start w:val="1"/>
      <w:numFmt w:val="decimal"/>
      <w:lvlText w:val="%1．"/>
      <w:lvlJc w:val="left"/>
      <w:pPr>
        <w:ind w:left="360" w:hanging="360"/>
      </w:pPr>
      <w:rPr>
        <w:rFonts w:hint="default" w:ascii="宋体" w:hAnsi="宋体" w:eastAsia="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B5D5B41"/>
    <w:multiLevelType w:val="singleLevel"/>
    <w:tmpl w:val="4B5D5B41"/>
    <w:lvl w:ilvl="0" w:tentative="0">
      <w:start w:val="1"/>
      <w:numFmt w:val="upperLetter"/>
      <w:suff w:val="nothing"/>
      <w:lvlText w:val="%1、"/>
      <w:lvlJc w:val="left"/>
      <w:pPr>
        <w:ind w:left="105" w:firstLine="0"/>
      </w:pPr>
    </w:lvl>
  </w:abstractNum>
  <w:abstractNum w:abstractNumId="10">
    <w:nsid w:val="5CF54449"/>
    <w:multiLevelType w:val="singleLevel"/>
    <w:tmpl w:val="5CF54449"/>
    <w:lvl w:ilvl="0" w:tentative="0">
      <w:start w:val="1"/>
      <w:numFmt w:val="decimal"/>
      <w:suff w:val="nothing"/>
      <w:lvlText w:val="%1、"/>
      <w:lvlJc w:val="left"/>
    </w:lvl>
  </w:abstractNum>
  <w:abstractNum w:abstractNumId="11">
    <w:nsid w:val="714543BE"/>
    <w:multiLevelType w:val="multilevel"/>
    <w:tmpl w:val="714543BE"/>
    <w:lvl w:ilvl="0" w:tentative="0">
      <w:start w:val="1"/>
      <w:numFmt w:val="decimal"/>
      <w:lvlText w:val="%1"/>
      <w:lvlJc w:val="left"/>
      <w:pPr>
        <w:ind w:left="510" w:hanging="510"/>
      </w:pPr>
      <w:rPr>
        <w:rFonts w:hint="default" w:hAnsi="宋体"/>
      </w:rPr>
    </w:lvl>
    <w:lvl w:ilvl="1" w:tentative="0">
      <w:start w:val="1"/>
      <w:numFmt w:val="decimal"/>
      <w:lvlText w:val="%1.%2"/>
      <w:lvlJc w:val="left"/>
      <w:pPr>
        <w:ind w:left="510" w:hanging="510"/>
      </w:pPr>
      <w:rPr>
        <w:rFonts w:hint="default" w:hAnsi="宋体"/>
      </w:rPr>
    </w:lvl>
    <w:lvl w:ilvl="2" w:tentative="0">
      <w:start w:val="1"/>
      <w:numFmt w:val="decimal"/>
      <w:lvlText w:val="%1.%2.%3"/>
      <w:lvlJc w:val="left"/>
      <w:pPr>
        <w:ind w:left="720" w:hanging="720"/>
      </w:pPr>
      <w:rPr>
        <w:rFonts w:hint="default" w:hAnsi="宋体"/>
      </w:rPr>
    </w:lvl>
    <w:lvl w:ilvl="3" w:tentative="0">
      <w:start w:val="1"/>
      <w:numFmt w:val="decimal"/>
      <w:lvlText w:val="%1.%2.%3.%4"/>
      <w:lvlJc w:val="left"/>
      <w:pPr>
        <w:ind w:left="1080" w:hanging="1080"/>
      </w:pPr>
      <w:rPr>
        <w:rFonts w:hint="default" w:hAnsi="宋体"/>
      </w:rPr>
    </w:lvl>
    <w:lvl w:ilvl="4" w:tentative="0">
      <w:start w:val="1"/>
      <w:numFmt w:val="decimal"/>
      <w:lvlText w:val="%1.%2.%3.%4.%5"/>
      <w:lvlJc w:val="left"/>
      <w:pPr>
        <w:ind w:left="1080" w:hanging="1080"/>
      </w:pPr>
      <w:rPr>
        <w:rFonts w:hint="default" w:hAnsi="宋体"/>
      </w:rPr>
    </w:lvl>
    <w:lvl w:ilvl="5" w:tentative="0">
      <w:start w:val="1"/>
      <w:numFmt w:val="decimal"/>
      <w:lvlText w:val="%1.%2.%3.%4.%5.%6"/>
      <w:lvlJc w:val="left"/>
      <w:pPr>
        <w:ind w:left="1440" w:hanging="1440"/>
      </w:pPr>
      <w:rPr>
        <w:rFonts w:hint="default" w:hAnsi="宋体"/>
      </w:rPr>
    </w:lvl>
    <w:lvl w:ilvl="6" w:tentative="0">
      <w:start w:val="1"/>
      <w:numFmt w:val="decimal"/>
      <w:lvlText w:val="%1.%2.%3.%4.%5.%6.%7"/>
      <w:lvlJc w:val="left"/>
      <w:pPr>
        <w:ind w:left="1440" w:hanging="1440"/>
      </w:pPr>
      <w:rPr>
        <w:rFonts w:hint="default" w:hAnsi="宋体"/>
      </w:rPr>
    </w:lvl>
    <w:lvl w:ilvl="7" w:tentative="0">
      <w:start w:val="1"/>
      <w:numFmt w:val="decimal"/>
      <w:lvlText w:val="%1.%2.%3.%4.%5.%6.%7.%8"/>
      <w:lvlJc w:val="left"/>
      <w:pPr>
        <w:ind w:left="1800" w:hanging="1800"/>
      </w:pPr>
      <w:rPr>
        <w:rFonts w:hint="default" w:hAnsi="宋体"/>
      </w:rPr>
    </w:lvl>
    <w:lvl w:ilvl="8" w:tentative="0">
      <w:start w:val="1"/>
      <w:numFmt w:val="decimal"/>
      <w:lvlText w:val="%1.%2.%3.%4.%5.%6.%7.%8.%9"/>
      <w:lvlJc w:val="left"/>
      <w:pPr>
        <w:ind w:left="1800" w:hanging="1800"/>
      </w:pPr>
      <w:rPr>
        <w:rFonts w:hint="default" w:hAnsi="宋体"/>
      </w:rPr>
    </w:lvl>
  </w:abstractNum>
  <w:num w:numId="1">
    <w:abstractNumId w:val="5"/>
  </w:num>
  <w:num w:numId="2">
    <w:abstractNumId w:val="4"/>
  </w:num>
  <w:num w:numId="3">
    <w:abstractNumId w:val="8"/>
  </w:num>
  <w:num w:numId="4">
    <w:abstractNumId w:val="6"/>
  </w:num>
  <w:num w:numId="5">
    <w:abstractNumId w:val="11"/>
  </w:num>
  <w:num w:numId="6">
    <w:abstractNumId w:val="10"/>
  </w:num>
  <w:num w:numId="7">
    <w:abstractNumId w:val="2"/>
  </w:num>
  <w:num w:numId="8">
    <w:abstractNumId w:val="1"/>
  </w:num>
  <w:num w:numId="9">
    <w:abstractNumId w:val="7"/>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14958"/>
    <w:rsid w:val="00017E22"/>
    <w:rsid w:val="00035243"/>
    <w:rsid w:val="00041276"/>
    <w:rsid w:val="0004169B"/>
    <w:rsid w:val="00063AE7"/>
    <w:rsid w:val="00063FB0"/>
    <w:rsid w:val="0007561B"/>
    <w:rsid w:val="000769D9"/>
    <w:rsid w:val="00084A8A"/>
    <w:rsid w:val="00084AF9"/>
    <w:rsid w:val="00087117"/>
    <w:rsid w:val="00092C8A"/>
    <w:rsid w:val="00093456"/>
    <w:rsid w:val="000A430E"/>
    <w:rsid w:val="000A629A"/>
    <w:rsid w:val="000A63C8"/>
    <w:rsid w:val="000B3BC6"/>
    <w:rsid w:val="000B42D9"/>
    <w:rsid w:val="000B4A68"/>
    <w:rsid w:val="000C1544"/>
    <w:rsid w:val="000C7429"/>
    <w:rsid w:val="000D148B"/>
    <w:rsid w:val="000D2D3C"/>
    <w:rsid w:val="000E227E"/>
    <w:rsid w:val="000F09EB"/>
    <w:rsid w:val="00100ADC"/>
    <w:rsid w:val="00107C5A"/>
    <w:rsid w:val="00114267"/>
    <w:rsid w:val="00122D0C"/>
    <w:rsid w:val="00123226"/>
    <w:rsid w:val="001245FC"/>
    <w:rsid w:val="00125F20"/>
    <w:rsid w:val="00135396"/>
    <w:rsid w:val="00143BAB"/>
    <w:rsid w:val="00147F6D"/>
    <w:rsid w:val="00152308"/>
    <w:rsid w:val="00154328"/>
    <w:rsid w:val="00162169"/>
    <w:rsid w:val="00172A27"/>
    <w:rsid w:val="00177B74"/>
    <w:rsid w:val="001A14C6"/>
    <w:rsid w:val="001A2335"/>
    <w:rsid w:val="001B355C"/>
    <w:rsid w:val="001B4416"/>
    <w:rsid w:val="001B464F"/>
    <w:rsid w:val="001B7F79"/>
    <w:rsid w:val="001C149E"/>
    <w:rsid w:val="001C3096"/>
    <w:rsid w:val="001C457B"/>
    <w:rsid w:val="001D156A"/>
    <w:rsid w:val="001D19C8"/>
    <w:rsid w:val="002212E4"/>
    <w:rsid w:val="00221C74"/>
    <w:rsid w:val="002234D1"/>
    <w:rsid w:val="00234734"/>
    <w:rsid w:val="002502DE"/>
    <w:rsid w:val="00250DF9"/>
    <w:rsid w:val="00255C5F"/>
    <w:rsid w:val="00261BB2"/>
    <w:rsid w:val="00262E70"/>
    <w:rsid w:val="00264FE9"/>
    <w:rsid w:val="00265237"/>
    <w:rsid w:val="00271DA5"/>
    <w:rsid w:val="0028217A"/>
    <w:rsid w:val="00286D83"/>
    <w:rsid w:val="00294589"/>
    <w:rsid w:val="00296F40"/>
    <w:rsid w:val="002A5FD4"/>
    <w:rsid w:val="002A7572"/>
    <w:rsid w:val="002C3BBA"/>
    <w:rsid w:val="002D109A"/>
    <w:rsid w:val="002D1AAA"/>
    <w:rsid w:val="002D25FD"/>
    <w:rsid w:val="002D4581"/>
    <w:rsid w:val="002F0FF9"/>
    <w:rsid w:val="002F446C"/>
    <w:rsid w:val="002F6B88"/>
    <w:rsid w:val="003008A2"/>
    <w:rsid w:val="00304A01"/>
    <w:rsid w:val="0030764D"/>
    <w:rsid w:val="003126F9"/>
    <w:rsid w:val="003132F4"/>
    <w:rsid w:val="00314435"/>
    <w:rsid w:val="00316343"/>
    <w:rsid w:val="00316EC2"/>
    <w:rsid w:val="00320E60"/>
    <w:rsid w:val="00331411"/>
    <w:rsid w:val="00333B55"/>
    <w:rsid w:val="00344EF8"/>
    <w:rsid w:val="0034757B"/>
    <w:rsid w:val="00347FCE"/>
    <w:rsid w:val="00361537"/>
    <w:rsid w:val="00367FE6"/>
    <w:rsid w:val="0037176B"/>
    <w:rsid w:val="003717D7"/>
    <w:rsid w:val="00372777"/>
    <w:rsid w:val="003829EE"/>
    <w:rsid w:val="0038572F"/>
    <w:rsid w:val="00387328"/>
    <w:rsid w:val="0039674B"/>
    <w:rsid w:val="0039714B"/>
    <w:rsid w:val="003A040D"/>
    <w:rsid w:val="003A3FAE"/>
    <w:rsid w:val="003B2CBC"/>
    <w:rsid w:val="003B2DF9"/>
    <w:rsid w:val="003B77F0"/>
    <w:rsid w:val="003C2F57"/>
    <w:rsid w:val="003D157A"/>
    <w:rsid w:val="003D52A1"/>
    <w:rsid w:val="003F2CE9"/>
    <w:rsid w:val="004020C5"/>
    <w:rsid w:val="00407541"/>
    <w:rsid w:val="00420519"/>
    <w:rsid w:val="004264F4"/>
    <w:rsid w:val="00427FD3"/>
    <w:rsid w:val="0043176C"/>
    <w:rsid w:val="00433169"/>
    <w:rsid w:val="00433ADF"/>
    <w:rsid w:val="00435497"/>
    <w:rsid w:val="00436068"/>
    <w:rsid w:val="00441FBA"/>
    <w:rsid w:val="00446EA7"/>
    <w:rsid w:val="00457BC3"/>
    <w:rsid w:val="00460296"/>
    <w:rsid w:val="00463ACF"/>
    <w:rsid w:val="004648CE"/>
    <w:rsid w:val="00465C67"/>
    <w:rsid w:val="00470A4A"/>
    <w:rsid w:val="004710CA"/>
    <w:rsid w:val="00471A96"/>
    <w:rsid w:val="00476A3A"/>
    <w:rsid w:val="00490210"/>
    <w:rsid w:val="004908D8"/>
    <w:rsid w:val="00495471"/>
    <w:rsid w:val="004B0881"/>
    <w:rsid w:val="004C3A41"/>
    <w:rsid w:val="004D2674"/>
    <w:rsid w:val="004D2CAC"/>
    <w:rsid w:val="004D37FA"/>
    <w:rsid w:val="004D5E99"/>
    <w:rsid w:val="004E2187"/>
    <w:rsid w:val="004E3186"/>
    <w:rsid w:val="004E59FB"/>
    <w:rsid w:val="004F0BB3"/>
    <w:rsid w:val="004F367A"/>
    <w:rsid w:val="004F6FCA"/>
    <w:rsid w:val="004F7266"/>
    <w:rsid w:val="00506F70"/>
    <w:rsid w:val="00514613"/>
    <w:rsid w:val="005250A0"/>
    <w:rsid w:val="00530851"/>
    <w:rsid w:val="005311A5"/>
    <w:rsid w:val="005374D9"/>
    <w:rsid w:val="00537699"/>
    <w:rsid w:val="00540284"/>
    <w:rsid w:val="005410FE"/>
    <w:rsid w:val="00541729"/>
    <w:rsid w:val="00542117"/>
    <w:rsid w:val="00544ADB"/>
    <w:rsid w:val="005451C0"/>
    <w:rsid w:val="005549E6"/>
    <w:rsid w:val="00555326"/>
    <w:rsid w:val="00564C6A"/>
    <w:rsid w:val="005656DA"/>
    <w:rsid w:val="0056634D"/>
    <w:rsid w:val="0057392F"/>
    <w:rsid w:val="00580C8E"/>
    <w:rsid w:val="00585FE8"/>
    <w:rsid w:val="00590606"/>
    <w:rsid w:val="005A12BF"/>
    <w:rsid w:val="005A5382"/>
    <w:rsid w:val="005C0154"/>
    <w:rsid w:val="005C4626"/>
    <w:rsid w:val="005D0195"/>
    <w:rsid w:val="005D356E"/>
    <w:rsid w:val="005D5EC3"/>
    <w:rsid w:val="005D7384"/>
    <w:rsid w:val="005E369F"/>
    <w:rsid w:val="005F0514"/>
    <w:rsid w:val="0060755D"/>
    <w:rsid w:val="00621922"/>
    <w:rsid w:val="00623319"/>
    <w:rsid w:val="006302C6"/>
    <w:rsid w:val="00631F12"/>
    <w:rsid w:val="00633F47"/>
    <w:rsid w:val="00636282"/>
    <w:rsid w:val="00637BE5"/>
    <w:rsid w:val="0064219E"/>
    <w:rsid w:val="00642C82"/>
    <w:rsid w:val="00643A60"/>
    <w:rsid w:val="00645C47"/>
    <w:rsid w:val="006505E8"/>
    <w:rsid w:val="00650AE9"/>
    <w:rsid w:val="00651544"/>
    <w:rsid w:val="00656CBF"/>
    <w:rsid w:val="00657383"/>
    <w:rsid w:val="0067234C"/>
    <w:rsid w:val="0067632C"/>
    <w:rsid w:val="006807F0"/>
    <w:rsid w:val="00681F29"/>
    <w:rsid w:val="00683D50"/>
    <w:rsid w:val="00683DB8"/>
    <w:rsid w:val="00686774"/>
    <w:rsid w:val="006A71E2"/>
    <w:rsid w:val="006C0AD7"/>
    <w:rsid w:val="006C0D2C"/>
    <w:rsid w:val="006D1C7F"/>
    <w:rsid w:val="006E1A10"/>
    <w:rsid w:val="006E60DD"/>
    <w:rsid w:val="006E7716"/>
    <w:rsid w:val="006F1F39"/>
    <w:rsid w:val="006F3196"/>
    <w:rsid w:val="006F5F71"/>
    <w:rsid w:val="00703323"/>
    <w:rsid w:val="00704A18"/>
    <w:rsid w:val="00706CAD"/>
    <w:rsid w:val="0070700E"/>
    <w:rsid w:val="0071702B"/>
    <w:rsid w:val="00717940"/>
    <w:rsid w:val="007225CE"/>
    <w:rsid w:val="00727848"/>
    <w:rsid w:val="00734694"/>
    <w:rsid w:val="00744D57"/>
    <w:rsid w:val="007561F1"/>
    <w:rsid w:val="007641DF"/>
    <w:rsid w:val="0076591A"/>
    <w:rsid w:val="00766BB9"/>
    <w:rsid w:val="0077126E"/>
    <w:rsid w:val="00771B23"/>
    <w:rsid w:val="00773286"/>
    <w:rsid w:val="00774FCB"/>
    <w:rsid w:val="00776876"/>
    <w:rsid w:val="00780F4D"/>
    <w:rsid w:val="00781A62"/>
    <w:rsid w:val="00782EEE"/>
    <w:rsid w:val="00796ECA"/>
    <w:rsid w:val="007A0B55"/>
    <w:rsid w:val="007B1C1F"/>
    <w:rsid w:val="007B20A3"/>
    <w:rsid w:val="007B426B"/>
    <w:rsid w:val="007C0605"/>
    <w:rsid w:val="007C0F76"/>
    <w:rsid w:val="007C2853"/>
    <w:rsid w:val="007C393C"/>
    <w:rsid w:val="007C7177"/>
    <w:rsid w:val="007F10B8"/>
    <w:rsid w:val="007F123A"/>
    <w:rsid w:val="007F15C6"/>
    <w:rsid w:val="00804617"/>
    <w:rsid w:val="008069F5"/>
    <w:rsid w:val="0081003B"/>
    <w:rsid w:val="00812846"/>
    <w:rsid w:val="00820777"/>
    <w:rsid w:val="00827124"/>
    <w:rsid w:val="00827856"/>
    <w:rsid w:val="00834292"/>
    <w:rsid w:val="00834E46"/>
    <w:rsid w:val="00840153"/>
    <w:rsid w:val="00862764"/>
    <w:rsid w:val="008711A6"/>
    <w:rsid w:val="00875A6C"/>
    <w:rsid w:val="00877F0C"/>
    <w:rsid w:val="00887503"/>
    <w:rsid w:val="008A0FB7"/>
    <w:rsid w:val="008A1037"/>
    <w:rsid w:val="008A30DB"/>
    <w:rsid w:val="008A402C"/>
    <w:rsid w:val="008A4D95"/>
    <w:rsid w:val="008B2B82"/>
    <w:rsid w:val="008B4000"/>
    <w:rsid w:val="008B4059"/>
    <w:rsid w:val="008C032A"/>
    <w:rsid w:val="008C66A6"/>
    <w:rsid w:val="008D1E20"/>
    <w:rsid w:val="008D21EC"/>
    <w:rsid w:val="008D3E13"/>
    <w:rsid w:val="008F46E1"/>
    <w:rsid w:val="0091258E"/>
    <w:rsid w:val="0091297D"/>
    <w:rsid w:val="00915112"/>
    <w:rsid w:val="00916ED8"/>
    <w:rsid w:val="00920AA4"/>
    <w:rsid w:val="00926538"/>
    <w:rsid w:val="00926A5C"/>
    <w:rsid w:val="00932694"/>
    <w:rsid w:val="00937FCC"/>
    <w:rsid w:val="009567EC"/>
    <w:rsid w:val="009724DD"/>
    <w:rsid w:val="00972CB7"/>
    <w:rsid w:val="00974939"/>
    <w:rsid w:val="009765FF"/>
    <w:rsid w:val="00976EBC"/>
    <w:rsid w:val="00982B8E"/>
    <w:rsid w:val="00984DB1"/>
    <w:rsid w:val="00987C5C"/>
    <w:rsid w:val="0099002E"/>
    <w:rsid w:val="00997DF3"/>
    <w:rsid w:val="009A065A"/>
    <w:rsid w:val="009A3B4E"/>
    <w:rsid w:val="009A4D70"/>
    <w:rsid w:val="009B601C"/>
    <w:rsid w:val="009B6514"/>
    <w:rsid w:val="009B6811"/>
    <w:rsid w:val="009C1EC6"/>
    <w:rsid w:val="009C38FA"/>
    <w:rsid w:val="009C6F49"/>
    <w:rsid w:val="009D2D3D"/>
    <w:rsid w:val="009F0AF0"/>
    <w:rsid w:val="00A02A81"/>
    <w:rsid w:val="00A10171"/>
    <w:rsid w:val="00A10E90"/>
    <w:rsid w:val="00A16A7C"/>
    <w:rsid w:val="00A17EFF"/>
    <w:rsid w:val="00A25D33"/>
    <w:rsid w:val="00A25DB0"/>
    <w:rsid w:val="00A418CD"/>
    <w:rsid w:val="00A43126"/>
    <w:rsid w:val="00A63752"/>
    <w:rsid w:val="00A64FB2"/>
    <w:rsid w:val="00A65595"/>
    <w:rsid w:val="00A74369"/>
    <w:rsid w:val="00A7470F"/>
    <w:rsid w:val="00A75856"/>
    <w:rsid w:val="00A80992"/>
    <w:rsid w:val="00A8303B"/>
    <w:rsid w:val="00A85038"/>
    <w:rsid w:val="00A904A6"/>
    <w:rsid w:val="00AA6330"/>
    <w:rsid w:val="00AB36FB"/>
    <w:rsid w:val="00AB792C"/>
    <w:rsid w:val="00AC2570"/>
    <w:rsid w:val="00AC54D9"/>
    <w:rsid w:val="00AD0EE3"/>
    <w:rsid w:val="00AF63B1"/>
    <w:rsid w:val="00B01ED5"/>
    <w:rsid w:val="00B149F8"/>
    <w:rsid w:val="00B15581"/>
    <w:rsid w:val="00B2664C"/>
    <w:rsid w:val="00B32A94"/>
    <w:rsid w:val="00B32ABF"/>
    <w:rsid w:val="00B35A13"/>
    <w:rsid w:val="00B35A1D"/>
    <w:rsid w:val="00B553B7"/>
    <w:rsid w:val="00B57D1A"/>
    <w:rsid w:val="00B63370"/>
    <w:rsid w:val="00B710D8"/>
    <w:rsid w:val="00B71E11"/>
    <w:rsid w:val="00B76186"/>
    <w:rsid w:val="00B777F8"/>
    <w:rsid w:val="00B832DC"/>
    <w:rsid w:val="00B90678"/>
    <w:rsid w:val="00B91616"/>
    <w:rsid w:val="00B91A45"/>
    <w:rsid w:val="00B92639"/>
    <w:rsid w:val="00BA0789"/>
    <w:rsid w:val="00BA75DD"/>
    <w:rsid w:val="00BB5A35"/>
    <w:rsid w:val="00BB6450"/>
    <w:rsid w:val="00BC39C3"/>
    <w:rsid w:val="00BE09FA"/>
    <w:rsid w:val="00BE75A7"/>
    <w:rsid w:val="00BF0614"/>
    <w:rsid w:val="00C12F21"/>
    <w:rsid w:val="00C23A41"/>
    <w:rsid w:val="00C26C29"/>
    <w:rsid w:val="00C3022A"/>
    <w:rsid w:val="00C31583"/>
    <w:rsid w:val="00C32279"/>
    <w:rsid w:val="00C376AB"/>
    <w:rsid w:val="00C424A1"/>
    <w:rsid w:val="00C424C9"/>
    <w:rsid w:val="00C46F5D"/>
    <w:rsid w:val="00C572E2"/>
    <w:rsid w:val="00C8053E"/>
    <w:rsid w:val="00C81F73"/>
    <w:rsid w:val="00C834D2"/>
    <w:rsid w:val="00C85787"/>
    <w:rsid w:val="00C862A1"/>
    <w:rsid w:val="00C871C4"/>
    <w:rsid w:val="00C91DE0"/>
    <w:rsid w:val="00C93F19"/>
    <w:rsid w:val="00C94831"/>
    <w:rsid w:val="00CA7B36"/>
    <w:rsid w:val="00CB0ED3"/>
    <w:rsid w:val="00CB61CC"/>
    <w:rsid w:val="00CC3F31"/>
    <w:rsid w:val="00CC4A26"/>
    <w:rsid w:val="00CC6283"/>
    <w:rsid w:val="00CD3EA4"/>
    <w:rsid w:val="00CD4AC4"/>
    <w:rsid w:val="00D04461"/>
    <w:rsid w:val="00D1042D"/>
    <w:rsid w:val="00D20D7E"/>
    <w:rsid w:val="00D312F1"/>
    <w:rsid w:val="00D33AD7"/>
    <w:rsid w:val="00D43277"/>
    <w:rsid w:val="00D44125"/>
    <w:rsid w:val="00D52617"/>
    <w:rsid w:val="00D546E8"/>
    <w:rsid w:val="00D57478"/>
    <w:rsid w:val="00D62932"/>
    <w:rsid w:val="00D65618"/>
    <w:rsid w:val="00D73883"/>
    <w:rsid w:val="00D76171"/>
    <w:rsid w:val="00D81B4E"/>
    <w:rsid w:val="00D81CDF"/>
    <w:rsid w:val="00D82864"/>
    <w:rsid w:val="00D86B26"/>
    <w:rsid w:val="00D948AF"/>
    <w:rsid w:val="00D95280"/>
    <w:rsid w:val="00D97434"/>
    <w:rsid w:val="00DB12F0"/>
    <w:rsid w:val="00DB3C3C"/>
    <w:rsid w:val="00DB5688"/>
    <w:rsid w:val="00DC0037"/>
    <w:rsid w:val="00DD3904"/>
    <w:rsid w:val="00DD3923"/>
    <w:rsid w:val="00DD584F"/>
    <w:rsid w:val="00DE10B8"/>
    <w:rsid w:val="00DE27DA"/>
    <w:rsid w:val="00DE2E07"/>
    <w:rsid w:val="00DE33FA"/>
    <w:rsid w:val="00DF48A9"/>
    <w:rsid w:val="00E00B22"/>
    <w:rsid w:val="00E02A60"/>
    <w:rsid w:val="00E11A29"/>
    <w:rsid w:val="00E24362"/>
    <w:rsid w:val="00E31C78"/>
    <w:rsid w:val="00E32360"/>
    <w:rsid w:val="00E44910"/>
    <w:rsid w:val="00E466A4"/>
    <w:rsid w:val="00E60671"/>
    <w:rsid w:val="00E616C7"/>
    <w:rsid w:val="00E622B8"/>
    <w:rsid w:val="00E63105"/>
    <w:rsid w:val="00E8147E"/>
    <w:rsid w:val="00E90B1C"/>
    <w:rsid w:val="00E93231"/>
    <w:rsid w:val="00EA1517"/>
    <w:rsid w:val="00EA4AD0"/>
    <w:rsid w:val="00EA568D"/>
    <w:rsid w:val="00EA683A"/>
    <w:rsid w:val="00EB1D8B"/>
    <w:rsid w:val="00EB6171"/>
    <w:rsid w:val="00ED3CAC"/>
    <w:rsid w:val="00ED4C1A"/>
    <w:rsid w:val="00EE5910"/>
    <w:rsid w:val="00EE7275"/>
    <w:rsid w:val="00EF3DA7"/>
    <w:rsid w:val="00F03554"/>
    <w:rsid w:val="00F0444A"/>
    <w:rsid w:val="00F0737A"/>
    <w:rsid w:val="00F12579"/>
    <w:rsid w:val="00F13D31"/>
    <w:rsid w:val="00F21827"/>
    <w:rsid w:val="00F23549"/>
    <w:rsid w:val="00F33C8A"/>
    <w:rsid w:val="00F34535"/>
    <w:rsid w:val="00F34F5D"/>
    <w:rsid w:val="00F35046"/>
    <w:rsid w:val="00F35CA8"/>
    <w:rsid w:val="00F400EB"/>
    <w:rsid w:val="00F40707"/>
    <w:rsid w:val="00F410B5"/>
    <w:rsid w:val="00F5047C"/>
    <w:rsid w:val="00F5089F"/>
    <w:rsid w:val="00F51681"/>
    <w:rsid w:val="00F54DD2"/>
    <w:rsid w:val="00F6074A"/>
    <w:rsid w:val="00F607B5"/>
    <w:rsid w:val="00F6134D"/>
    <w:rsid w:val="00F61E16"/>
    <w:rsid w:val="00F62791"/>
    <w:rsid w:val="00F6289C"/>
    <w:rsid w:val="00F64C5B"/>
    <w:rsid w:val="00F65A93"/>
    <w:rsid w:val="00F80543"/>
    <w:rsid w:val="00F81EDD"/>
    <w:rsid w:val="00F82837"/>
    <w:rsid w:val="00F9010D"/>
    <w:rsid w:val="00F946CF"/>
    <w:rsid w:val="00FA6C59"/>
    <w:rsid w:val="00FB2514"/>
    <w:rsid w:val="00FC4E14"/>
    <w:rsid w:val="00FC60C8"/>
    <w:rsid w:val="00FD2F20"/>
    <w:rsid w:val="00FD6147"/>
    <w:rsid w:val="00FE03A7"/>
    <w:rsid w:val="00FE4805"/>
    <w:rsid w:val="00FE4EB3"/>
    <w:rsid w:val="00FE5C3C"/>
    <w:rsid w:val="00FF1F0B"/>
    <w:rsid w:val="00FF1FE2"/>
    <w:rsid w:val="00FF5480"/>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B13107"/>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DBA226B"/>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BE1644"/>
    <w:rsid w:val="23DD3304"/>
    <w:rsid w:val="23EF26C8"/>
    <w:rsid w:val="23FB0F6A"/>
    <w:rsid w:val="23FE38C9"/>
    <w:rsid w:val="241D15C7"/>
    <w:rsid w:val="246F367A"/>
    <w:rsid w:val="24880436"/>
    <w:rsid w:val="2502184D"/>
    <w:rsid w:val="2506568E"/>
    <w:rsid w:val="25695889"/>
    <w:rsid w:val="25E3191A"/>
    <w:rsid w:val="26281EF0"/>
    <w:rsid w:val="272A36B9"/>
    <w:rsid w:val="27574CC5"/>
    <w:rsid w:val="27A45BFA"/>
    <w:rsid w:val="29477193"/>
    <w:rsid w:val="298E65D5"/>
    <w:rsid w:val="29B55DB7"/>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5E903FF"/>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280FF4"/>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2F16196"/>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8A491A"/>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6445E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7A7D89"/>
    <w:rsid w:val="558D29EF"/>
    <w:rsid w:val="56C76FFA"/>
    <w:rsid w:val="57583870"/>
    <w:rsid w:val="57D3417C"/>
    <w:rsid w:val="57ED2829"/>
    <w:rsid w:val="57FD68C9"/>
    <w:rsid w:val="58062017"/>
    <w:rsid w:val="587D2383"/>
    <w:rsid w:val="58CD0BD9"/>
    <w:rsid w:val="595218D0"/>
    <w:rsid w:val="59612E96"/>
    <w:rsid w:val="597A6EDE"/>
    <w:rsid w:val="5A1F4052"/>
    <w:rsid w:val="5A260312"/>
    <w:rsid w:val="5A41520F"/>
    <w:rsid w:val="5A6165C3"/>
    <w:rsid w:val="5A6C2A96"/>
    <w:rsid w:val="5B4662AC"/>
    <w:rsid w:val="5B81187D"/>
    <w:rsid w:val="5BBD30C7"/>
    <w:rsid w:val="5C1109FB"/>
    <w:rsid w:val="5C2335BC"/>
    <w:rsid w:val="5C9C2F4D"/>
    <w:rsid w:val="5CC76003"/>
    <w:rsid w:val="5CD9404F"/>
    <w:rsid w:val="5D0B7C5E"/>
    <w:rsid w:val="5D6B6CE6"/>
    <w:rsid w:val="5D8F70B4"/>
    <w:rsid w:val="5DFD3CAB"/>
    <w:rsid w:val="5E005BB6"/>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595A6E"/>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8E901C3"/>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topLinePunct/>
      <w:ind w:left="360"/>
      <w:outlineLvl w:val="0"/>
    </w:pPr>
    <w:rPr>
      <w:sz w:val="28"/>
    </w:rPr>
  </w:style>
  <w:style w:type="paragraph" w:styleId="3">
    <w:name w:val="heading 2"/>
    <w:basedOn w:val="1"/>
    <w:next w:val="1"/>
    <w:link w:val="5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8"/>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5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0"/>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2"/>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6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4"/>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link w:val="71"/>
    <w:qFormat/>
    <w:uiPriority w:val="0"/>
    <w:pPr>
      <w:adjustRightInd w:val="0"/>
      <w:spacing w:line="312" w:lineRule="atLeast"/>
      <w:ind w:firstLine="420"/>
      <w:textAlignment w:val="baseline"/>
    </w:pPr>
    <w:rPr>
      <w:rFonts w:ascii="@楷体" w:hAnsi="Symbol" w:eastAsia="楷体"/>
      <w:kern w:val="28"/>
      <w:sz w:val="15"/>
    </w:rPr>
  </w:style>
  <w:style w:type="paragraph" w:styleId="17">
    <w:name w:val="Document Map"/>
    <w:basedOn w:val="1"/>
    <w:link w:val="78"/>
    <w:qFormat/>
    <w:uiPriority w:val="0"/>
    <w:rPr>
      <w:rFonts w:ascii="宋体"/>
      <w:sz w:val="18"/>
      <w:szCs w:val="18"/>
    </w:rPr>
  </w:style>
  <w:style w:type="paragraph" w:styleId="18">
    <w:name w:val="annotation text"/>
    <w:basedOn w:val="1"/>
    <w:link w:val="80"/>
    <w:qFormat/>
    <w:uiPriority w:val="0"/>
    <w:pPr>
      <w:jc w:val="left"/>
    </w:pPr>
  </w:style>
  <w:style w:type="paragraph" w:styleId="19">
    <w:name w:val="Body Text 3"/>
    <w:basedOn w:val="1"/>
    <w:link w:val="191"/>
    <w:qFormat/>
    <w:uiPriority w:val="0"/>
    <w:pPr>
      <w:spacing w:after="120"/>
    </w:pPr>
    <w:rPr>
      <w:sz w:val="16"/>
      <w:szCs w:val="16"/>
    </w:r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74"/>
    <w:qFormat/>
    <w:uiPriority w:val="0"/>
    <w:rPr>
      <w:rFonts w:ascii="宋体" w:hAnsi="宋体"/>
      <w:color w:val="0000FF"/>
      <w:sz w:val="24"/>
      <w:szCs w:val="24"/>
    </w:rPr>
  </w:style>
  <w:style w:type="paragraph" w:styleId="22">
    <w:name w:val="Body Text Indent"/>
    <w:basedOn w:val="1"/>
    <w:link w:val="81"/>
    <w:qFormat/>
    <w:uiPriority w:val="0"/>
    <w:pPr>
      <w:spacing w:after="120"/>
      <w:ind w:left="420" w:leftChars="200"/>
    </w:pPr>
    <w:rPr>
      <w:szCs w:val="24"/>
    </w:rPr>
  </w:style>
  <w:style w:type="paragraph" w:styleId="23">
    <w:name w:val="List Bullet 2"/>
    <w:basedOn w:val="1"/>
    <w:qFormat/>
    <w:uiPriority w:val="0"/>
    <w:pPr>
      <w:tabs>
        <w:tab w:val="left" w:pos="780"/>
      </w:tabs>
      <w:ind w:left="420" w:hanging="420"/>
    </w:pPr>
    <w:rPr>
      <w:szCs w:val="24"/>
    </w:rPr>
  </w:style>
  <w:style w:type="paragraph" w:styleId="24">
    <w:name w:val="toc 5"/>
    <w:basedOn w:val="1"/>
    <w:next w:val="1"/>
    <w:qFormat/>
    <w:uiPriority w:val="0"/>
    <w:pPr>
      <w:ind w:left="1680" w:leftChars="800"/>
    </w:pPr>
    <w:rPr>
      <w:szCs w:val="24"/>
    </w:rPr>
  </w:style>
  <w:style w:type="paragraph" w:styleId="25">
    <w:name w:val="toc 3"/>
    <w:basedOn w:val="1"/>
    <w:next w:val="1"/>
    <w:qFormat/>
    <w:uiPriority w:val="39"/>
    <w:pPr>
      <w:ind w:left="840" w:leftChars="400"/>
    </w:pPr>
    <w:rPr>
      <w:szCs w:val="24"/>
    </w:rPr>
  </w:style>
  <w:style w:type="paragraph" w:styleId="26">
    <w:name w:val="Plain Text"/>
    <w:basedOn w:val="1"/>
    <w:link w:val="65"/>
    <w:unhideWhenUsed/>
    <w:qFormat/>
    <w:uiPriority w:val="0"/>
    <w:rPr>
      <w:rFonts w:ascii="宋体" w:hAnsi="Courier New"/>
    </w:rPr>
  </w:style>
  <w:style w:type="paragraph" w:styleId="27">
    <w:name w:val="toc 8"/>
    <w:basedOn w:val="1"/>
    <w:next w:val="1"/>
    <w:qFormat/>
    <w:uiPriority w:val="0"/>
    <w:pPr>
      <w:ind w:left="2940" w:leftChars="1400"/>
    </w:pPr>
    <w:rPr>
      <w:szCs w:val="24"/>
    </w:rPr>
  </w:style>
  <w:style w:type="paragraph" w:styleId="28">
    <w:name w:val="Date"/>
    <w:basedOn w:val="1"/>
    <w:next w:val="1"/>
    <w:link w:val="83"/>
    <w:qFormat/>
    <w:uiPriority w:val="0"/>
  </w:style>
  <w:style w:type="paragraph" w:styleId="29">
    <w:name w:val="Body Text Indent 2"/>
    <w:basedOn w:val="1"/>
    <w:link w:val="84"/>
    <w:qFormat/>
    <w:uiPriority w:val="0"/>
    <w:pPr>
      <w:ind w:firstLine="480" w:firstLineChars="200"/>
    </w:pPr>
    <w:rPr>
      <w:rFonts w:ascii="宋体" w:hAnsi="宋体"/>
      <w:color w:val="FF0000"/>
      <w:sz w:val="24"/>
      <w:szCs w:val="24"/>
    </w:rPr>
  </w:style>
  <w:style w:type="paragraph" w:styleId="30">
    <w:name w:val="Balloon Text"/>
    <w:basedOn w:val="1"/>
    <w:link w:val="70"/>
    <w:unhideWhenUsed/>
    <w:qFormat/>
    <w:uiPriority w:val="0"/>
    <w:rPr>
      <w:sz w:val="18"/>
      <w:szCs w:val="18"/>
    </w:rPr>
  </w:style>
  <w:style w:type="paragraph" w:styleId="31">
    <w:name w:val="footer"/>
    <w:basedOn w:val="1"/>
    <w:link w:val="66"/>
    <w:qFormat/>
    <w:uiPriority w:val="99"/>
    <w:pPr>
      <w:tabs>
        <w:tab w:val="center" w:pos="4153"/>
        <w:tab w:val="right" w:pos="8306"/>
      </w:tabs>
      <w:snapToGrid w:val="0"/>
      <w:jc w:val="left"/>
    </w:pPr>
    <w:rPr>
      <w:sz w:val="18"/>
    </w:rPr>
  </w:style>
  <w:style w:type="paragraph" w:styleId="32">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rPr>
      <w:szCs w:val="24"/>
    </w:rPr>
  </w:style>
  <w:style w:type="paragraph" w:styleId="34">
    <w:name w:val="toc 4"/>
    <w:basedOn w:val="1"/>
    <w:next w:val="1"/>
    <w:qFormat/>
    <w:uiPriority w:val="0"/>
    <w:pPr>
      <w:ind w:left="1260" w:leftChars="600"/>
    </w:pPr>
    <w:rPr>
      <w:szCs w:val="24"/>
    </w:rPr>
  </w:style>
  <w:style w:type="paragraph" w:styleId="35">
    <w:name w:val="Subtitle"/>
    <w:basedOn w:val="1"/>
    <w:link w:val="115"/>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36">
    <w:name w:val="toc 6"/>
    <w:basedOn w:val="1"/>
    <w:next w:val="1"/>
    <w:qFormat/>
    <w:uiPriority w:val="0"/>
    <w:pPr>
      <w:ind w:left="2100" w:leftChars="1000"/>
    </w:pPr>
    <w:rPr>
      <w:szCs w:val="24"/>
    </w:rPr>
  </w:style>
  <w:style w:type="paragraph" w:styleId="37">
    <w:name w:val="Body Text Indent 3"/>
    <w:basedOn w:val="1"/>
    <w:link w:val="86"/>
    <w:qFormat/>
    <w:uiPriority w:val="0"/>
    <w:pPr>
      <w:spacing w:line="360" w:lineRule="atLeast"/>
      <w:ind w:left="420" w:firstLine="480"/>
    </w:pPr>
    <w:rPr>
      <w:rFonts w:ascii="宋体"/>
      <w:sz w:val="24"/>
      <w:szCs w:val="24"/>
    </w:rPr>
  </w:style>
  <w:style w:type="paragraph" w:styleId="38">
    <w:name w:val="toc 2"/>
    <w:basedOn w:val="1"/>
    <w:next w:val="1"/>
    <w:qFormat/>
    <w:uiPriority w:val="39"/>
    <w:pPr>
      <w:ind w:left="420" w:leftChars="200"/>
    </w:pPr>
    <w:rPr>
      <w:szCs w:val="24"/>
    </w:rPr>
  </w:style>
  <w:style w:type="paragraph" w:styleId="39">
    <w:name w:val="toc 9"/>
    <w:basedOn w:val="1"/>
    <w:next w:val="1"/>
    <w:qFormat/>
    <w:uiPriority w:val="0"/>
    <w:pPr>
      <w:ind w:left="3360" w:leftChars="1600"/>
    </w:pPr>
    <w:rPr>
      <w:szCs w:val="24"/>
    </w:rPr>
  </w:style>
  <w:style w:type="paragraph" w:styleId="40">
    <w:name w:val="Body Text 2"/>
    <w:basedOn w:val="1"/>
    <w:link w:val="87"/>
    <w:qFormat/>
    <w:uiPriority w:val="0"/>
    <w:rPr>
      <w:rFonts w:ascii="宋体"/>
      <w:b/>
      <w:bCs/>
      <w:color w:val="0000FF"/>
      <w:sz w:val="30"/>
      <w:szCs w:val="24"/>
    </w:rPr>
  </w:style>
  <w:style w:type="paragraph" w:styleId="41">
    <w:name w:val="Message Header"/>
    <w:basedOn w:val="21"/>
    <w:link w:val="192"/>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2">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adjustRightInd w:val="0"/>
      <w:spacing w:line="360" w:lineRule="atLeast"/>
      <w:jc w:val="left"/>
      <w:textAlignment w:val="baseline"/>
    </w:pPr>
    <w:rPr>
      <w:kern w:val="0"/>
      <w:sz w:val="24"/>
    </w:rPr>
  </w:style>
  <w:style w:type="paragraph" w:styleId="45">
    <w:name w:val="Title"/>
    <w:basedOn w:val="1"/>
    <w:next w:val="1"/>
    <w:link w:val="68"/>
    <w:qFormat/>
    <w:uiPriority w:val="0"/>
    <w:pPr>
      <w:adjustRightInd w:val="0"/>
      <w:snapToGrid w:val="0"/>
      <w:spacing w:before="120" w:after="120" w:line="520" w:lineRule="exact"/>
      <w:jc w:val="center"/>
      <w:outlineLvl w:val="0"/>
    </w:pPr>
    <w:rPr>
      <w:rFonts w:ascii="黑体" w:eastAsia="黑体"/>
      <w:snapToGrid w:val="0"/>
      <w:sz w:val="28"/>
    </w:rPr>
  </w:style>
  <w:style w:type="paragraph" w:styleId="46">
    <w:name w:val="annotation subject"/>
    <w:basedOn w:val="18"/>
    <w:next w:val="18"/>
    <w:link w:val="90"/>
    <w:semiHidden/>
    <w:qFormat/>
    <w:uiPriority w:val="0"/>
    <w:rPr>
      <w:b/>
      <w:bCs/>
      <w:szCs w:val="24"/>
    </w:rPr>
  </w:style>
  <w:style w:type="paragraph" w:styleId="47">
    <w:name w:val="Body Text First Indent"/>
    <w:basedOn w:val="21"/>
    <w:link w:val="133"/>
    <w:qFormat/>
    <w:uiPriority w:val="0"/>
    <w:pPr>
      <w:spacing w:after="120"/>
      <w:ind w:firstLine="420" w:firstLineChars="100"/>
    </w:pPr>
    <w:rPr>
      <w:rFonts w:hAnsi="Times New Roman"/>
      <w:color w:val="auto"/>
      <w:szCs w:val="20"/>
    </w:rPr>
  </w:style>
  <w:style w:type="table" w:styleId="49">
    <w:name w:val="Table Grid"/>
    <w:basedOn w:val="4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unhideWhenUsed/>
    <w:qFormat/>
    <w:uiPriority w:val="0"/>
    <w:rPr>
      <w:kern w:val="2"/>
      <w:sz w:val="21"/>
      <w:szCs w:val="21"/>
    </w:rPr>
  </w:style>
  <w:style w:type="character" w:styleId="53">
    <w:name w:val="FollowedHyperlink"/>
    <w:qFormat/>
    <w:uiPriority w:val="0"/>
    <w:rPr>
      <w:color w:val="800080"/>
      <w:u w:val="single"/>
    </w:rPr>
  </w:style>
  <w:style w:type="character" w:styleId="54">
    <w:name w:val="Hyperlink"/>
    <w:basedOn w:val="50"/>
    <w:unhideWhenUsed/>
    <w:qFormat/>
    <w:uiPriority w:val="99"/>
    <w:rPr>
      <w:color w:val="0563C1" w:themeColor="hyperlink"/>
      <w:u w:val="single"/>
      <w14:textFill>
        <w14:solidFill>
          <w14:schemeClr w14:val="hlink"/>
        </w14:solidFill>
      </w14:textFill>
    </w:rPr>
  </w:style>
  <w:style w:type="character" w:styleId="55">
    <w:name w:val="annotation reference"/>
    <w:qFormat/>
    <w:uiPriority w:val="0"/>
    <w:rPr>
      <w:sz w:val="21"/>
      <w:szCs w:val="21"/>
    </w:rPr>
  </w:style>
  <w:style w:type="character" w:customStyle="1" w:styleId="56">
    <w:name w:val="标题 1 字符"/>
    <w:basedOn w:val="50"/>
    <w:link w:val="2"/>
    <w:qFormat/>
    <w:uiPriority w:val="0"/>
    <w:rPr>
      <w:kern w:val="2"/>
      <w:sz w:val="28"/>
    </w:rPr>
  </w:style>
  <w:style w:type="character" w:customStyle="1" w:styleId="57">
    <w:name w:val="标题 2 字符"/>
    <w:basedOn w:val="50"/>
    <w:link w:val="3"/>
    <w:qFormat/>
    <w:uiPriority w:val="0"/>
    <w:rPr>
      <w:rFonts w:ascii="Arial" w:hAnsi="Arial" w:eastAsia="黑体"/>
      <w:b/>
      <w:sz w:val="32"/>
    </w:rPr>
  </w:style>
  <w:style w:type="character" w:customStyle="1" w:styleId="58">
    <w:name w:val="标题 3 字符"/>
    <w:basedOn w:val="50"/>
    <w:link w:val="4"/>
    <w:qFormat/>
    <w:uiPriority w:val="0"/>
    <w:rPr>
      <w:b/>
      <w:sz w:val="32"/>
    </w:rPr>
  </w:style>
  <w:style w:type="character" w:customStyle="1" w:styleId="59">
    <w:name w:val="标题 4 字符"/>
    <w:basedOn w:val="50"/>
    <w:link w:val="5"/>
    <w:qFormat/>
    <w:uiPriority w:val="0"/>
    <w:rPr>
      <w:rFonts w:ascii="Arial" w:hAnsi="Arial" w:eastAsia="黑体"/>
      <w:b/>
      <w:sz w:val="28"/>
    </w:rPr>
  </w:style>
  <w:style w:type="character" w:customStyle="1" w:styleId="60">
    <w:name w:val="标题 5 字符"/>
    <w:basedOn w:val="50"/>
    <w:link w:val="6"/>
    <w:qFormat/>
    <w:uiPriority w:val="0"/>
    <w:rPr>
      <w:b/>
      <w:sz w:val="28"/>
    </w:rPr>
  </w:style>
  <w:style w:type="character" w:customStyle="1" w:styleId="61">
    <w:name w:val="标题 6 字符"/>
    <w:basedOn w:val="50"/>
    <w:link w:val="7"/>
    <w:qFormat/>
    <w:uiPriority w:val="0"/>
    <w:rPr>
      <w:rFonts w:ascii="Arial" w:hAnsi="Arial" w:eastAsia="黑体"/>
      <w:b/>
      <w:sz w:val="24"/>
    </w:rPr>
  </w:style>
  <w:style w:type="character" w:customStyle="1" w:styleId="62">
    <w:name w:val="标题 7 字符"/>
    <w:basedOn w:val="50"/>
    <w:link w:val="8"/>
    <w:qFormat/>
    <w:uiPriority w:val="0"/>
    <w:rPr>
      <w:b/>
      <w:sz w:val="24"/>
    </w:rPr>
  </w:style>
  <w:style w:type="character" w:customStyle="1" w:styleId="63">
    <w:name w:val="标题 8 字符"/>
    <w:basedOn w:val="50"/>
    <w:link w:val="9"/>
    <w:qFormat/>
    <w:uiPriority w:val="0"/>
    <w:rPr>
      <w:rFonts w:ascii="Arial" w:hAnsi="Arial" w:eastAsia="黑体"/>
      <w:sz w:val="24"/>
    </w:rPr>
  </w:style>
  <w:style w:type="character" w:customStyle="1" w:styleId="64">
    <w:name w:val="标题 9 字符"/>
    <w:basedOn w:val="50"/>
    <w:link w:val="10"/>
    <w:qFormat/>
    <w:uiPriority w:val="0"/>
    <w:rPr>
      <w:rFonts w:ascii="Arial" w:hAnsi="Arial" w:eastAsia="黑体"/>
      <w:sz w:val="24"/>
    </w:rPr>
  </w:style>
  <w:style w:type="character" w:customStyle="1" w:styleId="65">
    <w:name w:val="纯文本 字符"/>
    <w:link w:val="26"/>
    <w:qFormat/>
    <w:uiPriority w:val="0"/>
    <w:rPr>
      <w:rFonts w:ascii="宋体" w:hAnsi="Courier New"/>
      <w:kern w:val="2"/>
      <w:sz w:val="21"/>
    </w:rPr>
  </w:style>
  <w:style w:type="character" w:customStyle="1" w:styleId="66">
    <w:name w:val="页脚 字符"/>
    <w:basedOn w:val="50"/>
    <w:link w:val="31"/>
    <w:qFormat/>
    <w:uiPriority w:val="99"/>
    <w:rPr>
      <w:kern w:val="2"/>
      <w:sz w:val="18"/>
    </w:rPr>
  </w:style>
  <w:style w:type="character" w:customStyle="1" w:styleId="67">
    <w:name w:val="页眉 字符"/>
    <w:link w:val="32"/>
    <w:qFormat/>
    <w:uiPriority w:val="99"/>
    <w:rPr>
      <w:kern w:val="2"/>
      <w:sz w:val="18"/>
    </w:rPr>
  </w:style>
  <w:style w:type="character" w:customStyle="1" w:styleId="68">
    <w:name w:val="标题 字符"/>
    <w:link w:val="45"/>
    <w:qFormat/>
    <w:uiPriority w:val="0"/>
    <w:rPr>
      <w:rFonts w:ascii="黑体" w:eastAsia="黑体"/>
      <w:snapToGrid w:val="0"/>
      <w:kern w:val="2"/>
      <w:sz w:val="28"/>
    </w:rPr>
  </w:style>
  <w:style w:type="paragraph" w:customStyle="1" w:styleId="69">
    <w:name w:val="Char Char Char1 Char Char Char Char"/>
    <w:basedOn w:val="1"/>
    <w:qFormat/>
    <w:uiPriority w:val="0"/>
    <w:rPr>
      <w:szCs w:val="21"/>
    </w:rPr>
  </w:style>
  <w:style w:type="character" w:customStyle="1" w:styleId="70">
    <w:name w:val="批注框文本 字符"/>
    <w:basedOn w:val="50"/>
    <w:link w:val="30"/>
    <w:qFormat/>
    <w:uiPriority w:val="0"/>
    <w:rPr>
      <w:kern w:val="2"/>
      <w:sz w:val="18"/>
      <w:szCs w:val="18"/>
    </w:rPr>
  </w:style>
  <w:style w:type="character" w:customStyle="1" w:styleId="71">
    <w:name w:val="正文缩进 字符"/>
    <w:link w:val="16"/>
    <w:qFormat/>
    <w:uiPriority w:val="0"/>
    <w:rPr>
      <w:rFonts w:ascii="@楷体" w:hAnsi="Symbol" w:eastAsia="楷体"/>
      <w:kern w:val="28"/>
      <w:sz w:val="15"/>
    </w:rPr>
  </w:style>
  <w:style w:type="paragraph" w:customStyle="1" w:styleId="72">
    <w:name w:val="列出段落1"/>
    <w:basedOn w:val="1"/>
    <w:link w:val="73"/>
    <w:qFormat/>
    <w:uiPriority w:val="34"/>
    <w:pPr>
      <w:ind w:firstLine="420" w:firstLineChars="200"/>
    </w:pPr>
    <w:rPr>
      <w:rFonts w:ascii="Calibri" w:hAnsi="Calibri" w:cs="Calibri"/>
      <w:szCs w:val="21"/>
    </w:rPr>
  </w:style>
  <w:style w:type="character" w:customStyle="1" w:styleId="73">
    <w:name w:val="列出段落 Char"/>
    <w:link w:val="72"/>
    <w:qFormat/>
    <w:uiPriority w:val="34"/>
    <w:rPr>
      <w:rFonts w:ascii="Calibri" w:hAnsi="Calibri" w:cs="Calibri"/>
      <w:kern w:val="2"/>
      <w:sz w:val="21"/>
      <w:szCs w:val="21"/>
    </w:rPr>
  </w:style>
  <w:style w:type="character" w:customStyle="1" w:styleId="74">
    <w:name w:val="正文文本 字符"/>
    <w:basedOn w:val="50"/>
    <w:link w:val="21"/>
    <w:qFormat/>
    <w:uiPriority w:val="0"/>
    <w:rPr>
      <w:rFonts w:ascii="宋体" w:hAnsi="宋体"/>
      <w:color w:val="0000FF"/>
      <w:kern w:val="2"/>
      <w:sz w:val="24"/>
      <w:szCs w:val="24"/>
    </w:rPr>
  </w:style>
  <w:style w:type="paragraph" w:styleId="75">
    <w:name w:val="List Paragraph"/>
    <w:basedOn w:val="1"/>
    <w:qFormat/>
    <w:uiPriority w:val="99"/>
    <w:pPr>
      <w:ind w:firstLine="420" w:firstLineChars="200"/>
    </w:pPr>
  </w:style>
  <w:style w:type="table" w:customStyle="1" w:styleId="76">
    <w:name w:val="网格型1"/>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正文缩进 Char"/>
    <w:qFormat/>
    <w:uiPriority w:val="0"/>
    <w:rPr>
      <w:rFonts w:ascii="@楷体" w:hAnsi="Symbol" w:eastAsia="楷体"/>
      <w:kern w:val="28"/>
      <w:sz w:val="15"/>
      <w:lang w:val="en-US" w:eastAsia="zh-CN" w:bidi="ar-SA"/>
    </w:rPr>
  </w:style>
  <w:style w:type="character" w:customStyle="1" w:styleId="78">
    <w:name w:val="文档结构图 字符1"/>
    <w:link w:val="17"/>
    <w:qFormat/>
    <w:uiPriority w:val="0"/>
    <w:rPr>
      <w:rFonts w:ascii="宋体"/>
      <w:kern w:val="2"/>
      <w:sz w:val="18"/>
      <w:szCs w:val="18"/>
    </w:rPr>
  </w:style>
  <w:style w:type="character" w:customStyle="1" w:styleId="79">
    <w:name w:val="文档结构图 字符"/>
    <w:basedOn w:val="50"/>
    <w:qFormat/>
    <w:uiPriority w:val="0"/>
    <w:rPr>
      <w:rFonts w:ascii="Microsoft YaHei UI" w:eastAsia="Microsoft YaHei UI"/>
      <w:kern w:val="2"/>
      <w:sz w:val="18"/>
      <w:szCs w:val="18"/>
    </w:rPr>
  </w:style>
  <w:style w:type="character" w:customStyle="1" w:styleId="80">
    <w:name w:val="批注文字 字符"/>
    <w:basedOn w:val="50"/>
    <w:link w:val="18"/>
    <w:qFormat/>
    <w:uiPriority w:val="0"/>
    <w:rPr>
      <w:kern w:val="2"/>
      <w:sz w:val="21"/>
    </w:rPr>
  </w:style>
  <w:style w:type="character" w:customStyle="1" w:styleId="81">
    <w:name w:val="正文文本缩进 字符"/>
    <w:basedOn w:val="50"/>
    <w:link w:val="22"/>
    <w:qFormat/>
    <w:uiPriority w:val="0"/>
    <w:rPr>
      <w:kern w:val="2"/>
      <w:sz w:val="21"/>
      <w:szCs w:val="24"/>
    </w:rPr>
  </w:style>
  <w:style w:type="character" w:customStyle="1" w:styleId="82">
    <w:name w:val="纯文本 Char"/>
    <w:qFormat/>
    <w:uiPriority w:val="0"/>
    <w:rPr>
      <w:rFonts w:ascii="宋体" w:hAnsi="Courier New"/>
      <w:kern w:val="2"/>
      <w:sz w:val="21"/>
    </w:rPr>
  </w:style>
  <w:style w:type="character" w:customStyle="1" w:styleId="83">
    <w:name w:val="日期 字符"/>
    <w:basedOn w:val="50"/>
    <w:link w:val="28"/>
    <w:qFormat/>
    <w:uiPriority w:val="0"/>
    <w:rPr>
      <w:kern w:val="2"/>
      <w:sz w:val="21"/>
    </w:rPr>
  </w:style>
  <w:style w:type="character" w:customStyle="1" w:styleId="84">
    <w:name w:val="正文文本缩进 2 字符"/>
    <w:basedOn w:val="50"/>
    <w:link w:val="29"/>
    <w:qFormat/>
    <w:uiPriority w:val="0"/>
    <w:rPr>
      <w:rFonts w:ascii="宋体" w:hAnsi="宋体"/>
      <w:color w:val="FF0000"/>
      <w:kern w:val="2"/>
      <w:sz w:val="24"/>
      <w:szCs w:val="24"/>
    </w:rPr>
  </w:style>
  <w:style w:type="character" w:customStyle="1" w:styleId="85">
    <w:name w:val="页脚 Char"/>
    <w:qFormat/>
    <w:uiPriority w:val="0"/>
    <w:rPr>
      <w:kern w:val="2"/>
      <w:sz w:val="18"/>
      <w:szCs w:val="18"/>
      <w:lang w:val="en-US" w:eastAsia="zh-CN"/>
    </w:rPr>
  </w:style>
  <w:style w:type="character" w:customStyle="1" w:styleId="86">
    <w:name w:val="正文文本缩进 3 字符"/>
    <w:basedOn w:val="50"/>
    <w:link w:val="37"/>
    <w:qFormat/>
    <w:uiPriority w:val="0"/>
    <w:rPr>
      <w:rFonts w:ascii="宋体"/>
      <w:kern w:val="2"/>
      <w:sz w:val="24"/>
      <w:szCs w:val="24"/>
    </w:rPr>
  </w:style>
  <w:style w:type="character" w:customStyle="1" w:styleId="87">
    <w:name w:val="正文文本 2 字符"/>
    <w:basedOn w:val="50"/>
    <w:link w:val="40"/>
    <w:qFormat/>
    <w:uiPriority w:val="0"/>
    <w:rPr>
      <w:rFonts w:ascii="宋体"/>
      <w:b/>
      <w:bCs/>
      <w:color w:val="0000FF"/>
      <w:kern w:val="2"/>
      <w:sz w:val="30"/>
      <w:szCs w:val="24"/>
    </w:rPr>
  </w:style>
  <w:style w:type="character" w:customStyle="1" w:styleId="88">
    <w:name w:val="HTML 预设格式 字符1"/>
    <w:link w:val="42"/>
    <w:qFormat/>
    <w:uiPriority w:val="99"/>
    <w:rPr>
      <w:rFonts w:ascii="宋体" w:hAnsi="宋体" w:cs="宋体"/>
      <w:sz w:val="24"/>
      <w:szCs w:val="24"/>
    </w:rPr>
  </w:style>
  <w:style w:type="character" w:customStyle="1" w:styleId="89">
    <w:name w:val="HTML 预设格式 字符"/>
    <w:basedOn w:val="50"/>
    <w:semiHidden/>
    <w:qFormat/>
    <w:uiPriority w:val="99"/>
    <w:rPr>
      <w:rFonts w:ascii="Courier New" w:hAnsi="Courier New" w:cs="Courier New"/>
      <w:kern w:val="2"/>
    </w:rPr>
  </w:style>
  <w:style w:type="character" w:customStyle="1" w:styleId="90">
    <w:name w:val="批注主题 字符"/>
    <w:basedOn w:val="80"/>
    <w:link w:val="46"/>
    <w:semiHidden/>
    <w:qFormat/>
    <w:uiPriority w:val="0"/>
    <w:rPr>
      <w:b/>
      <w:bCs/>
      <w:kern w:val="2"/>
      <w:sz w:val="21"/>
      <w:szCs w:val="24"/>
    </w:rPr>
  </w:style>
  <w:style w:type="character" w:customStyle="1" w:styleId="91">
    <w:name w:val="txt41"/>
    <w:qFormat/>
    <w:uiPriority w:val="0"/>
    <w:rPr>
      <w:b/>
      <w:bCs/>
      <w:color w:val="000000"/>
      <w:sz w:val="29"/>
      <w:szCs w:val="29"/>
    </w:rPr>
  </w:style>
  <w:style w:type="character" w:customStyle="1" w:styleId="92">
    <w:name w:val="样式12 Char"/>
    <w:link w:val="93"/>
    <w:qFormat/>
    <w:locked/>
    <w:uiPriority w:val="0"/>
    <w:rPr>
      <w:kern w:val="2"/>
      <w:sz w:val="24"/>
    </w:rPr>
  </w:style>
  <w:style w:type="paragraph" w:customStyle="1" w:styleId="93">
    <w:name w:val="样式12"/>
    <w:basedOn w:val="1"/>
    <w:link w:val="92"/>
    <w:qFormat/>
    <w:uiPriority w:val="0"/>
    <w:pPr>
      <w:tabs>
        <w:tab w:val="left" w:pos="533"/>
      </w:tabs>
      <w:ind w:left="420" w:hanging="420"/>
    </w:pPr>
    <w:rPr>
      <w:sz w:val="24"/>
    </w:rPr>
  </w:style>
  <w:style w:type="character" w:customStyle="1" w:styleId="94">
    <w:name w:val="txt91"/>
    <w:qFormat/>
    <w:uiPriority w:val="0"/>
    <w:rPr>
      <w:b/>
      <w:bCs/>
      <w:color w:val="330066"/>
      <w:sz w:val="22"/>
      <w:szCs w:val="22"/>
    </w:rPr>
  </w:style>
  <w:style w:type="character" w:customStyle="1" w:styleId="95">
    <w:name w:val="txt14"/>
    <w:qFormat/>
    <w:uiPriority w:val="0"/>
    <w:rPr>
      <w:color w:val="000000"/>
      <w:sz w:val="29"/>
      <w:szCs w:val="29"/>
    </w:rPr>
  </w:style>
  <w:style w:type="paragraph" w:customStyle="1" w:styleId="96">
    <w:name w:val="大标题"/>
    <w:basedOn w:val="1"/>
    <w:qFormat/>
    <w:uiPriority w:val="0"/>
    <w:pPr>
      <w:jc w:val="center"/>
    </w:pPr>
    <w:rPr>
      <w:rFonts w:ascii="黑体" w:eastAsia="黑体" w:cs="宋体"/>
      <w:b/>
      <w:bCs/>
      <w:sz w:val="32"/>
    </w:rPr>
  </w:style>
  <w:style w:type="paragraph" w:customStyle="1" w:styleId="97">
    <w:name w:val="4 Char"/>
    <w:basedOn w:val="1"/>
    <w:qFormat/>
    <w:uiPriority w:val="0"/>
    <w:rPr>
      <w:szCs w:val="24"/>
    </w:rPr>
  </w:style>
  <w:style w:type="paragraph" w:customStyle="1" w:styleId="98">
    <w:name w:val="Char Char Char1"/>
    <w:basedOn w:val="1"/>
    <w:qFormat/>
    <w:uiPriority w:val="0"/>
    <w:rPr>
      <w:szCs w:val="24"/>
    </w:rPr>
  </w:style>
  <w:style w:type="paragraph" w:customStyle="1" w:styleId="99">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00">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01">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02">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03">
    <w:name w:val="Char"/>
    <w:basedOn w:val="1"/>
    <w:next w:val="40"/>
    <w:qFormat/>
    <w:uiPriority w:val="0"/>
    <w:rPr>
      <w:szCs w:val="21"/>
    </w:rPr>
  </w:style>
  <w:style w:type="paragraph" w:customStyle="1" w:styleId="104">
    <w:name w:val="列出段落2"/>
    <w:basedOn w:val="1"/>
    <w:qFormat/>
    <w:uiPriority w:val="0"/>
    <w:pPr>
      <w:ind w:firstLine="420" w:firstLineChars="200"/>
    </w:pPr>
    <w:rPr>
      <w:rFonts w:ascii="Calibri" w:hAnsi="Calibri" w:cs="Calibri"/>
      <w:szCs w:val="21"/>
    </w:rPr>
  </w:style>
  <w:style w:type="paragraph" w:customStyle="1" w:styleId="105">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6">
    <w:name w:val="Char1"/>
    <w:basedOn w:val="1"/>
    <w:qFormat/>
    <w:uiPriority w:val="0"/>
    <w:rPr>
      <w:szCs w:val="24"/>
    </w:rPr>
  </w:style>
  <w:style w:type="paragraph" w:customStyle="1" w:styleId="107">
    <w:name w:val="Char Char Char Char"/>
    <w:basedOn w:val="1"/>
    <w:qFormat/>
    <w:uiPriority w:val="0"/>
    <w:pPr>
      <w:adjustRightInd w:val="0"/>
      <w:spacing w:line="360" w:lineRule="auto"/>
    </w:pPr>
    <w:rPr>
      <w:rFonts w:ascii="Tahoma" w:hAnsi="Tahoma"/>
      <w:kern w:val="0"/>
      <w:sz w:val="24"/>
    </w:rPr>
  </w:style>
  <w:style w:type="paragraph" w:customStyle="1" w:styleId="108">
    <w:name w:val="内容文字"/>
    <w:basedOn w:val="1"/>
    <w:qFormat/>
    <w:uiPriority w:val="0"/>
    <w:pPr>
      <w:spacing w:line="360" w:lineRule="exact"/>
    </w:pPr>
    <w:rPr>
      <w:rFonts w:ascii="宋体"/>
      <w:sz w:val="24"/>
    </w:rPr>
  </w:style>
  <w:style w:type="paragraph" w:customStyle="1" w:styleId="109">
    <w:name w:val="tablecontents"/>
    <w:basedOn w:val="1"/>
    <w:qFormat/>
    <w:uiPriority w:val="0"/>
    <w:pPr>
      <w:widowControl/>
      <w:spacing w:after="60"/>
    </w:pPr>
    <w:rPr>
      <w:rFonts w:ascii="Arial" w:hAnsi="Arial"/>
      <w:kern w:val="0"/>
      <w:sz w:val="20"/>
    </w:rPr>
  </w:style>
  <w:style w:type="paragraph" w:customStyle="1" w:styleId="110">
    <w:name w:val="5 Char Char Char Char"/>
    <w:basedOn w:val="1"/>
    <w:qFormat/>
    <w:uiPriority w:val="0"/>
    <w:pPr>
      <w:keepNext/>
      <w:keepLines/>
      <w:spacing w:line="360" w:lineRule="auto"/>
      <w:ind w:firstLine="480" w:firstLineChars="200"/>
    </w:pPr>
    <w:rPr>
      <w:kern w:val="0"/>
      <w:sz w:val="24"/>
    </w:rPr>
  </w:style>
  <w:style w:type="paragraph" w:customStyle="1" w:styleId="111">
    <w:name w:val="Char Char Char Char Char Char Char"/>
    <w:basedOn w:val="1"/>
    <w:qFormat/>
    <w:uiPriority w:val="0"/>
    <w:pPr>
      <w:adjustRightInd w:val="0"/>
      <w:spacing w:line="360" w:lineRule="auto"/>
    </w:pPr>
    <w:rPr>
      <w:rFonts w:ascii="Tahoma" w:hAnsi="Tahoma"/>
      <w:kern w:val="0"/>
      <w:sz w:val="24"/>
    </w:rPr>
  </w:style>
  <w:style w:type="character" w:customStyle="1" w:styleId="112">
    <w:name w:val="readmail_locationtip"/>
    <w:qFormat/>
    <w:uiPriority w:val="0"/>
  </w:style>
  <w:style w:type="table" w:customStyle="1" w:styleId="113">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4">
    <w:name w:val="TOC 11"/>
    <w:basedOn w:val="1"/>
    <w:next w:val="1"/>
    <w:qFormat/>
    <w:locked/>
    <w:uiPriority w:val="39"/>
    <w:rPr>
      <w:szCs w:val="21"/>
    </w:rPr>
  </w:style>
  <w:style w:type="character" w:customStyle="1" w:styleId="115">
    <w:name w:val="副标题 字符"/>
    <w:basedOn w:val="50"/>
    <w:link w:val="35"/>
    <w:qFormat/>
    <w:uiPriority w:val="0"/>
    <w:rPr>
      <w:rFonts w:ascii="Cambria" w:hAnsi="Cambria"/>
      <w:b/>
      <w:bCs/>
      <w:kern w:val="28"/>
      <w:sz w:val="32"/>
      <w:szCs w:val="32"/>
    </w:rPr>
  </w:style>
  <w:style w:type="character" w:customStyle="1" w:styleId="116">
    <w:name w:val="技术规范书正文 Char"/>
    <w:link w:val="117"/>
    <w:qFormat/>
    <w:locked/>
    <w:uiPriority w:val="0"/>
    <w:rPr>
      <w:kern w:val="2"/>
      <w:sz w:val="24"/>
      <w:szCs w:val="24"/>
    </w:rPr>
  </w:style>
  <w:style w:type="paragraph" w:customStyle="1" w:styleId="117">
    <w:name w:val="技术规范书正文"/>
    <w:link w:val="116"/>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18">
    <w:name w:val="TOC 41"/>
    <w:basedOn w:val="1"/>
    <w:next w:val="1"/>
    <w:qFormat/>
    <w:locked/>
    <w:uiPriority w:val="0"/>
    <w:pPr>
      <w:ind w:left="1260" w:leftChars="600"/>
    </w:pPr>
    <w:rPr>
      <w:szCs w:val="21"/>
    </w:rPr>
  </w:style>
  <w:style w:type="paragraph" w:customStyle="1" w:styleId="119">
    <w:name w:val="TOC 51"/>
    <w:basedOn w:val="1"/>
    <w:next w:val="1"/>
    <w:qFormat/>
    <w:locked/>
    <w:uiPriority w:val="0"/>
    <w:pPr>
      <w:ind w:left="1680" w:leftChars="800"/>
    </w:pPr>
    <w:rPr>
      <w:szCs w:val="21"/>
    </w:rPr>
  </w:style>
  <w:style w:type="paragraph" w:customStyle="1" w:styleId="120">
    <w:name w:val="TOC 71"/>
    <w:basedOn w:val="1"/>
    <w:next w:val="1"/>
    <w:qFormat/>
    <w:locked/>
    <w:uiPriority w:val="0"/>
    <w:pPr>
      <w:ind w:left="2520" w:leftChars="1200"/>
    </w:pPr>
    <w:rPr>
      <w:szCs w:val="21"/>
    </w:rPr>
  </w:style>
  <w:style w:type="paragraph" w:customStyle="1" w:styleId="121">
    <w:name w:val="TOC 21"/>
    <w:basedOn w:val="1"/>
    <w:next w:val="1"/>
    <w:qFormat/>
    <w:locked/>
    <w:uiPriority w:val="0"/>
    <w:pPr>
      <w:ind w:left="420" w:leftChars="200"/>
    </w:pPr>
    <w:rPr>
      <w:szCs w:val="21"/>
    </w:rPr>
  </w:style>
  <w:style w:type="paragraph" w:customStyle="1" w:styleId="122">
    <w:name w:val="TOC 61"/>
    <w:basedOn w:val="1"/>
    <w:next w:val="1"/>
    <w:qFormat/>
    <w:locked/>
    <w:uiPriority w:val="0"/>
    <w:pPr>
      <w:ind w:left="2100" w:leftChars="1000"/>
    </w:pPr>
    <w:rPr>
      <w:szCs w:val="21"/>
    </w:rPr>
  </w:style>
  <w:style w:type="paragraph" w:customStyle="1" w:styleId="123">
    <w:name w:val="TOC 31"/>
    <w:basedOn w:val="1"/>
    <w:next w:val="1"/>
    <w:qFormat/>
    <w:locked/>
    <w:uiPriority w:val="0"/>
    <w:pPr>
      <w:ind w:left="840" w:leftChars="400"/>
    </w:pPr>
    <w:rPr>
      <w:szCs w:val="21"/>
    </w:rPr>
  </w:style>
  <w:style w:type="paragraph" w:customStyle="1" w:styleId="124">
    <w:name w:val="TOC 91"/>
    <w:basedOn w:val="1"/>
    <w:next w:val="1"/>
    <w:qFormat/>
    <w:locked/>
    <w:uiPriority w:val="0"/>
    <w:pPr>
      <w:ind w:left="3360" w:leftChars="1600"/>
    </w:pPr>
    <w:rPr>
      <w:szCs w:val="21"/>
    </w:rPr>
  </w:style>
  <w:style w:type="paragraph" w:customStyle="1" w:styleId="125">
    <w:name w:val="TOC 81"/>
    <w:basedOn w:val="1"/>
    <w:next w:val="1"/>
    <w:qFormat/>
    <w:locked/>
    <w:uiPriority w:val="0"/>
    <w:pPr>
      <w:ind w:left="2940" w:leftChars="1400"/>
    </w:pPr>
    <w:rPr>
      <w:szCs w:val="21"/>
    </w:rPr>
  </w:style>
  <w:style w:type="paragraph" w:customStyle="1" w:styleId="126">
    <w:name w:val="正文缩进1"/>
    <w:basedOn w:val="1"/>
    <w:qFormat/>
    <w:uiPriority w:val="0"/>
    <w:pPr>
      <w:adjustRightInd w:val="0"/>
      <w:spacing w:line="360" w:lineRule="atLeast"/>
      <w:ind w:firstLine="420"/>
      <w:jc w:val="left"/>
      <w:textAlignment w:val="baseline"/>
    </w:pPr>
    <w:rPr>
      <w:kern w:val="0"/>
      <w:sz w:val="24"/>
    </w:rPr>
  </w:style>
  <w:style w:type="paragraph" w:customStyle="1" w:styleId="127">
    <w:name w:val="正文1"/>
    <w:basedOn w:val="1"/>
    <w:link w:val="172"/>
    <w:qFormat/>
    <w:uiPriority w:val="0"/>
    <w:pPr>
      <w:adjustRightInd w:val="0"/>
      <w:spacing w:line="360" w:lineRule="atLeast"/>
      <w:jc w:val="left"/>
      <w:textAlignment w:val="baseline"/>
    </w:pPr>
    <w:rPr>
      <w:rFonts w:ascii="宋体"/>
      <w:kern w:val="0"/>
      <w:sz w:val="24"/>
    </w:rPr>
  </w:style>
  <w:style w:type="paragraph" w:customStyle="1" w:styleId="128">
    <w:name w:val="样式1"/>
    <w:basedOn w:val="1"/>
    <w:link w:val="171"/>
    <w:qFormat/>
    <w:uiPriority w:val="0"/>
    <w:pPr>
      <w:adjustRightInd w:val="0"/>
      <w:spacing w:line="420" w:lineRule="auto"/>
      <w:jc w:val="center"/>
      <w:textAlignment w:val="baseline"/>
    </w:pPr>
    <w:rPr>
      <w:rFonts w:ascii="宋体"/>
      <w:kern w:val="0"/>
      <w:sz w:val="24"/>
      <w:szCs w:val="24"/>
    </w:rPr>
  </w:style>
  <w:style w:type="paragraph" w:customStyle="1" w:styleId="129">
    <w:name w:val="Char Char1 Char"/>
    <w:basedOn w:val="1"/>
    <w:qFormat/>
    <w:uiPriority w:val="0"/>
    <w:rPr>
      <w:rFonts w:ascii="宋体"/>
      <w:kern w:val="0"/>
      <w:sz w:val="24"/>
    </w:rPr>
  </w:style>
  <w:style w:type="paragraph" w:customStyle="1" w:styleId="130">
    <w:name w:val="纯文本1"/>
    <w:basedOn w:val="1"/>
    <w:qFormat/>
    <w:uiPriority w:val="0"/>
    <w:rPr>
      <w:rFonts w:ascii="宋体" w:hAnsi="Courier New"/>
    </w:rPr>
  </w:style>
  <w:style w:type="paragraph" w:customStyle="1" w:styleId="131">
    <w:name w:val="p0"/>
    <w:basedOn w:val="1"/>
    <w:qFormat/>
    <w:uiPriority w:val="0"/>
    <w:pPr>
      <w:widowControl/>
    </w:pPr>
    <w:rPr>
      <w:kern w:val="0"/>
      <w:szCs w:val="21"/>
    </w:rPr>
  </w:style>
  <w:style w:type="paragraph" w:customStyle="1" w:styleId="132">
    <w:name w:val="Char Char Char Char1"/>
    <w:basedOn w:val="1"/>
    <w:qFormat/>
    <w:uiPriority w:val="0"/>
    <w:rPr>
      <w:szCs w:val="24"/>
    </w:rPr>
  </w:style>
  <w:style w:type="character" w:customStyle="1" w:styleId="133">
    <w:name w:val="正文文本首行缩进 字符"/>
    <w:basedOn w:val="74"/>
    <w:link w:val="47"/>
    <w:qFormat/>
    <w:uiPriority w:val="0"/>
    <w:rPr>
      <w:rFonts w:ascii="宋体" w:hAnsi="宋体"/>
      <w:color w:val="0000FF"/>
      <w:kern w:val="2"/>
      <w:sz w:val="24"/>
      <w:szCs w:val="24"/>
    </w:rPr>
  </w:style>
  <w:style w:type="character" w:customStyle="1" w:styleId="134">
    <w:name w:val="标题 1 Char1"/>
    <w:basedOn w:val="50"/>
    <w:qFormat/>
    <w:uiPriority w:val="0"/>
    <w:rPr>
      <w:rFonts w:eastAsia="宋体"/>
      <w:b/>
      <w:bCs/>
      <w:color w:val="000000"/>
      <w:kern w:val="44"/>
      <w:sz w:val="24"/>
      <w:szCs w:val="32"/>
      <w:lang w:val="en-US" w:eastAsia="zh-CN" w:bidi="ar-SA"/>
    </w:rPr>
  </w:style>
  <w:style w:type="character" w:customStyle="1" w:styleId="135">
    <w:name w:val="标题 2 Char1"/>
    <w:basedOn w:val="50"/>
    <w:qFormat/>
    <w:uiPriority w:val="0"/>
    <w:rPr>
      <w:rFonts w:eastAsia="宋体"/>
      <w:b/>
      <w:bCs/>
      <w:kern w:val="2"/>
      <w:sz w:val="24"/>
      <w:lang w:val="en-US" w:eastAsia="zh-CN" w:bidi="ar-SA"/>
    </w:rPr>
  </w:style>
  <w:style w:type="paragraph" w:customStyle="1" w:styleId="136">
    <w:name w:val="Char Char Char"/>
    <w:basedOn w:val="1"/>
    <w:qFormat/>
    <w:uiPriority w:val="0"/>
    <w:rPr>
      <w:sz w:val="24"/>
      <w:szCs w:val="24"/>
    </w:rPr>
  </w:style>
  <w:style w:type="paragraph" w:customStyle="1" w:styleId="137">
    <w:name w:val="Char1 Char Char Char"/>
    <w:basedOn w:val="1"/>
    <w:qFormat/>
    <w:uiPriority w:val="0"/>
    <w:rPr>
      <w:sz w:val="24"/>
      <w:szCs w:val="24"/>
    </w:rPr>
  </w:style>
  <w:style w:type="paragraph" w:customStyle="1" w:styleId="138">
    <w:name w:val="Char Char Char Char Char Char Char Char Char Char Char Char"/>
    <w:basedOn w:val="1"/>
    <w:qFormat/>
    <w:uiPriority w:val="0"/>
    <w:rPr>
      <w:szCs w:val="24"/>
    </w:rPr>
  </w:style>
  <w:style w:type="paragraph" w:customStyle="1" w:styleId="139">
    <w:name w:val="Char Char2 Char Char Char Char Char Char Char Char Char1"/>
    <w:basedOn w:val="1"/>
    <w:qFormat/>
    <w:uiPriority w:val="0"/>
    <w:rPr>
      <w:sz w:val="24"/>
      <w:szCs w:val="24"/>
    </w:rPr>
  </w:style>
  <w:style w:type="paragraph" w:customStyle="1" w:styleId="140">
    <w:name w:val="Char Char"/>
    <w:basedOn w:val="1"/>
    <w:qFormat/>
    <w:uiPriority w:val="0"/>
    <w:rPr>
      <w:sz w:val="24"/>
      <w:szCs w:val="24"/>
    </w:rPr>
  </w:style>
  <w:style w:type="paragraph" w:customStyle="1" w:styleId="141">
    <w:name w:val="表格"/>
    <w:basedOn w:val="1"/>
    <w:qFormat/>
    <w:uiPriority w:val="0"/>
    <w:pPr>
      <w:adjustRightInd w:val="0"/>
      <w:spacing w:before="60" w:after="60"/>
      <w:jc w:val="center"/>
      <w:textAlignment w:val="baseline"/>
    </w:pPr>
    <w:rPr>
      <w:rFonts w:ascii="宋体"/>
      <w:kern w:val="0"/>
      <w:sz w:val="24"/>
    </w:rPr>
  </w:style>
  <w:style w:type="paragraph" w:customStyle="1" w:styleId="142">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43">
    <w:name w:val="样式2"/>
    <w:basedOn w:val="1"/>
    <w:link w:val="167"/>
    <w:qFormat/>
    <w:uiPriority w:val="0"/>
    <w:pPr>
      <w:adjustRightInd w:val="0"/>
      <w:spacing w:line="410" w:lineRule="atLeast"/>
      <w:jc w:val="left"/>
      <w:textAlignment w:val="baseline"/>
    </w:pPr>
    <w:rPr>
      <w:kern w:val="0"/>
      <w:sz w:val="24"/>
    </w:rPr>
  </w:style>
  <w:style w:type="paragraph" w:customStyle="1" w:styleId="144">
    <w:name w:val="1-表内"/>
    <w:basedOn w:val="1"/>
    <w:qFormat/>
    <w:uiPriority w:val="0"/>
    <w:rPr>
      <w:rFonts w:ascii="宋体" w:hAnsi="宋体"/>
      <w:szCs w:val="21"/>
    </w:rPr>
  </w:style>
  <w:style w:type="paragraph" w:customStyle="1" w:styleId="145">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46">
    <w:name w:val="Char Char Char Char Char Char Char Char Char Char Char Char1 Char Char Char Char"/>
    <w:basedOn w:val="1"/>
    <w:qFormat/>
    <w:uiPriority w:val="0"/>
    <w:rPr>
      <w:szCs w:val="24"/>
    </w:rPr>
  </w:style>
  <w:style w:type="character" w:customStyle="1" w:styleId="147">
    <w:name w:val="章节标题 Char Char"/>
    <w:basedOn w:val="50"/>
    <w:qFormat/>
    <w:uiPriority w:val="0"/>
    <w:rPr>
      <w:kern w:val="44"/>
      <w:sz w:val="44"/>
      <w:szCs w:val="44"/>
    </w:rPr>
  </w:style>
  <w:style w:type="paragraph" w:customStyle="1" w:styleId="148">
    <w:name w:val="Char Char Char Char Char Char1"/>
    <w:basedOn w:val="1"/>
    <w:qFormat/>
    <w:uiPriority w:val="0"/>
    <w:rPr>
      <w:szCs w:val="24"/>
    </w:rPr>
  </w:style>
  <w:style w:type="paragraph" w:customStyle="1" w:styleId="149">
    <w:name w:val="报告正文"/>
    <w:basedOn w:val="1"/>
    <w:qFormat/>
    <w:uiPriority w:val="0"/>
    <w:pPr>
      <w:spacing w:line="400" w:lineRule="exact"/>
      <w:ind w:firstLine="482"/>
    </w:pPr>
    <w:rPr>
      <w:lang w:bidi="he-IL"/>
    </w:rPr>
  </w:style>
  <w:style w:type="paragraph" w:customStyle="1" w:styleId="150">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1">
    <w:name w:val="Char Char Char2"/>
    <w:basedOn w:val="1"/>
    <w:qFormat/>
    <w:uiPriority w:val="0"/>
    <w:rPr>
      <w:szCs w:val="24"/>
    </w:rPr>
  </w:style>
  <w:style w:type="paragraph" w:customStyle="1" w:styleId="152">
    <w:name w:val="默认段落字体 Para Char Char Char Char"/>
    <w:basedOn w:val="1"/>
    <w:qFormat/>
    <w:uiPriority w:val="0"/>
    <w:rPr>
      <w:szCs w:val="24"/>
    </w:rPr>
  </w:style>
  <w:style w:type="paragraph" w:customStyle="1" w:styleId="153">
    <w:name w:val="Char Char1"/>
    <w:basedOn w:val="1"/>
    <w:qFormat/>
    <w:uiPriority w:val="0"/>
    <w:pPr>
      <w:adjustRightInd w:val="0"/>
      <w:spacing w:line="360" w:lineRule="atLeast"/>
      <w:jc w:val="left"/>
      <w:textAlignment w:val="baseline"/>
    </w:pPr>
    <w:rPr>
      <w:kern w:val="0"/>
      <w:sz w:val="24"/>
    </w:rPr>
  </w:style>
  <w:style w:type="character" w:customStyle="1" w:styleId="154">
    <w:name w:val="章节标题 Char"/>
    <w:qFormat/>
    <w:uiPriority w:val="0"/>
    <w:rPr>
      <w:rFonts w:eastAsia="宋体"/>
      <w:b/>
      <w:bCs/>
      <w:kern w:val="44"/>
      <w:sz w:val="44"/>
      <w:szCs w:val="44"/>
      <w:lang w:val="en-US" w:eastAsia="zh-CN" w:bidi="ar-SA"/>
    </w:rPr>
  </w:style>
  <w:style w:type="character" w:customStyle="1" w:styleId="155">
    <w:name w:val="标题 2 Char"/>
    <w:qFormat/>
    <w:uiPriority w:val="0"/>
    <w:rPr>
      <w:rFonts w:ascii="Arial" w:hAnsi="Arial" w:eastAsia="黑体"/>
      <w:b/>
      <w:bCs/>
      <w:kern w:val="2"/>
      <w:sz w:val="32"/>
      <w:szCs w:val="32"/>
      <w:lang w:val="en-US" w:eastAsia="zh-CN" w:bidi="ar-SA"/>
    </w:rPr>
  </w:style>
  <w:style w:type="character" w:customStyle="1" w:styleId="156">
    <w:name w:val="标题 3 Char"/>
    <w:qFormat/>
    <w:uiPriority w:val="0"/>
    <w:rPr>
      <w:rFonts w:eastAsia="宋体"/>
      <w:b/>
      <w:bCs/>
      <w:kern w:val="2"/>
      <w:sz w:val="32"/>
      <w:szCs w:val="32"/>
      <w:lang w:val="en-US" w:eastAsia="zh-CN" w:bidi="ar-SA"/>
    </w:rPr>
  </w:style>
  <w:style w:type="character" w:customStyle="1" w:styleId="157">
    <w:name w:val="标题 4 Char"/>
    <w:qFormat/>
    <w:uiPriority w:val="0"/>
    <w:rPr>
      <w:rFonts w:ascii="Arial" w:hAnsi="Arial" w:eastAsia="黑体"/>
      <w:b/>
      <w:bCs/>
      <w:kern w:val="2"/>
      <w:sz w:val="28"/>
      <w:szCs w:val="28"/>
      <w:lang w:val="en-US" w:eastAsia="zh-CN" w:bidi="ar-SA"/>
    </w:rPr>
  </w:style>
  <w:style w:type="character" w:customStyle="1" w:styleId="158">
    <w:name w:val="正文缩进 Char1"/>
    <w:qFormat/>
    <w:uiPriority w:val="0"/>
    <w:rPr>
      <w:rFonts w:eastAsia="宋体"/>
      <w:kern w:val="2"/>
      <w:sz w:val="21"/>
      <w:szCs w:val="24"/>
      <w:lang w:val="en-US" w:eastAsia="zh-CN" w:bidi="ar-SA"/>
    </w:rPr>
  </w:style>
  <w:style w:type="character" w:customStyle="1" w:styleId="159">
    <w:name w:val="标题 5 Char"/>
    <w:qFormat/>
    <w:uiPriority w:val="0"/>
    <w:rPr>
      <w:rFonts w:ascii="小标宋" w:eastAsia="宋体"/>
      <w:kern w:val="2"/>
      <w:sz w:val="24"/>
      <w:szCs w:val="24"/>
      <w:lang w:val="en-US" w:eastAsia="zh-CN" w:bidi="he-IL"/>
    </w:rPr>
  </w:style>
  <w:style w:type="character" w:customStyle="1" w:styleId="160">
    <w:name w:val="标题 6 Char"/>
    <w:qFormat/>
    <w:uiPriority w:val="0"/>
    <w:rPr>
      <w:rFonts w:ascii="Arial" w:hAnsi="Arial" w:eastAsia="黑体"/>
      <w:kern w:val="2"/>
      <w:sz w:val="24"/>
      <w:szCs w:val="24"/>
      <w:lang w:val="en-US" w:eastAsia="zh-CN" w:bidi="he-IL"/>
    </w:rPr>
  </w:style>
  <w:style w:type="character" w:customStyle="1" w:styleId="161">
    <w:name w:val="标题 7 Char"/>
    <w:qFormat/>
    <w:uiPriority w:val="0"/>
    <w:rPr>
      <w:rFonts w:ascii="宋体" w:eastAsia="宋体"/>
      <w:kern w:val="2"/>
      <w:sz w:val="24"/>
      <w:szCs w:val="24"/>
      <w:lang w:val="en-US" w:eastAsia="zh-CN" w:bidi="he-IL"/>
    </w:rPr>
  </w:style>
  <w:style w:type="character" w:customStyle="1" w:styleId="162">
    <w:name w:val="标题 9 Char"/>
    <w:qFormat/>
    <w:uiPriority w:val="0"/>
    <w:rPr>
      <w:rFonts w:ascii="Arial" w:hAnsi="Arial" w:eastAsia="黑体"/>
      <w:kern w:val="2"/>
      <w:sz w:val="21"/>
      <w:szCs w:val="21"/>
      <w:lang w:val="en-US" w:eastAsia="zh-CN" w:bidi="ar-SA"/>
    </w:rPr>
  </w:style>
  <w:style w:type="character" w:customStyle="1" w:styleId="163">
    <w:name w:val="日期 Char"/>
    <w:qFormat/>
    <w:uiPriority w:val="0"/>
    <w:rPr>
      <w:rFonts w:eastAsia="宋体"/>
      <w:kern w:val="2"/>
      <w:sz w:val="21"/>
      <w:szCs w:val="24"/>
      <w:lang w:val="en-US" w:eastAsia="zh-CN" w:bidi="ar-SA"/>
    </w:rPr>
  </w:style>
  <w:style w:type="character" w:customStyle="1" w:styleId="164">
    <w:name w:val="页眉 Char"/>
    <w:qFormat/>
    <w:uiPriority w:val="0"/>
    <w:rPr>
      <w:rFonts w:eastAsia="宋体"/>
      <w:kern w:val="2"/>
      <w:sz w:val="18"/>
      <w:szCs w:val="18"/>
      <w:lang w:val="en-US" w:eastAsia="zh-CN" w:bidi="ar-SA"/>
    </w:rPr>
  </w:style>
  <w:style w:type="character" w:customStyle="1" w:styleId="165">
    <w:name w:val="文档结构图 Char"/>
    <w:qFormat/>
    <w:uiPriority w:val="0"/>
    <w:rPr>
      <w:rFonts w:eastAsia="宋体"/>
      <w:sz w:val="21"/>
      <w:szCs w:val="21"/>
      <w:lang w:val="zh-CN" w:eastAsia="zh-CN" w:bidi="ar-SA"/>
    </w:rPr>
  </w:style>
  <w:style w:type="character" w:customStyle="1" w:styleId="166">
    <w:name w:val="正文文本 Char"/>
    <w:qFormat/>
    <w:uiPriority w:val="0"/>
    <w:rPr>
      <w:rFonts w:eastAsia="宋体"/>
      <w:sz w:val="24"/>
      <w:lang w:val="zh-CN" w:eastAsia="zh-CN" w:bidi="ar-SA"/>
    </w:rPr>
  </w:style>
  <w:style w:type="character" w:customStyle="1" w:styleId="167">
    <w:name w:val="样式2 Char1"/>
    <w:link w:val="143"/>
    <w:qFormat/>
    <w:uiPriority w:val="0"/>
    <w:rPr>
      <w:sz w:val="24"/>
    </w:rPr>
  </w:style>
  <w:style w:type="character" w:customStyle="1" w:styleId="168">
    <w:name w:val="正文文本缩进 Char"/>
    <w:qFormat/>
    <w:uiPriority w:val="0"/>
    <w:rPr>
      <w:rFonts w:eastAsia="宋体"/>
      <w:kern w:val="2"/>
      <w:sz w:val="21"/>
      <w:szCs w:val="24"/>
      <w:lang w:val="en-US" w:eastAsia="zh-CN" w:bidi="ar-SA"/>
    </w:rPr>
  </w:style>
  <w:style w:type="paragraph" w:customStyle="1" w:styleId="169">
    <w:name w:val="样式"/>
    <w:link w:val="17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0">
    <w:name w:val="样式 Char"/>
    <w:link w:val="169"/>
    <w:qFormat/>
    <w:uiPriority w:val="0"/>
    <w:rPr>
      <w:rFonts w:ascii="宋体" w:hAnsi="宋体" w:cs="宋体"/>
      <w:sz w:val="24"/>
      <w:szCs w:val="24"/>
    </w:rPr>
  </w:style>
  <w:style w:type="character" w:customStyle="1" w:styleId="171">
    <w:name w:val="样式1 Char"/>
    <w:link w:val="128"/>
    <w:qFormat/>
    <w:uiPriority w:val="0"/>
    <w:rPr>
      <w:rFonts w:ascii="宋体"/>
      <w:sz w:val="24"/>
      <w:szCs w:val="24"/>
    </w:rPr>
  </w:style>
  <w:style w:type="character" w:customStyle="1" w:styleId="172">
    <w:name w:val="正文1 Char"/>
    <w:link w:val="127"/>
    <w:qFormat/>
    <w:uiPriority w:val="0"/>
    <w:rPr>
      <w:rFonts w:ascii="宋体"/>
      <w:sz w:val="24"/>
    </w:rPr>
  </w:style>
  <w:style w:type="character" w:customStyle="1" w:styleId="173">
    <w:name w:val="批注框文本 Char"/>
    <w:qFormat/>
    <w:uiPriority w:val="0"/>
    <w:rPr>
      <w:rFonts w:eastAsia="宋体"/>
      <w:kern w:val="2"/>
      <w:sz w:val="18"/>
      <w:szCs w:val="18"/>
      <w:lang w:val="en-US" w:eastAsia="zh-CN" w:bidi="ar-SA"/>
    </w:rPr>
  </w:style>
  <w:style w:type="character" w:customStyle="1" w:styleId="174">
    <w:name w:val="正文文本缩进 2 Char"/>
    <w:link w:val="175"/>
    <w:qFormat/>
    <w:uiPriority w:val="0"/>
    <w:rPr>
      <w:sz w:val="24"/>
    </w:rPr>
  </w:style>
  <w:style w:type="paragraph" w:customStyle="1" w:styleId="175">
    <w:name w:val="正文文本缩进 21"/>
    <w:basedOn w:val="1"/>
    <w:link w:val="174"/>
    <w:qFormat/>
    <w:uiPriority w:val="0"/>
    <w:pPr>
      <w:ind w:firstLine="840"/>
    </w:pPr>
    <w:rPr>
      <w:kern w:val="0"/>
      <w:sz w:val="24"/>
    </w:rPr>
  </w:style>
  <w:style w:type="character" w:customStyle="1" w:styleId="176">
    <w:name w:val="标书正文 Char Char"/>
    <w:link w:val="177"/>
    <w:qFormat/>
    <w:uiPriority w:val="0"/>
    <w:rPr>
      <w:kern w:val="2"/>
      <w:sz w:val="24"/>
      <w:szCs w:val="24"/>
    </w:rPr>
  </w:style>
  <w:style w:type="paragraph" w:customStyle="1" w:styleId="177">
    <w:name w:val="标书正文"/>
    <w:basedOn w:val="1"/>
    <w:link w:val="176"/>
    <w:qFormat/>
    <w:uiPriority w:val="0"/>
    <w:pPr>
      <w:spacing w:line="360" w:lineRule="auto"/>
      <w:ind w:firstLine="200" w:firstLineChars="200"/>
      <w:jc w:val="left"/>
    </w:pPr>
    <w:rPr>
      <w:sz w:val="24"/>
      <w:szCs w:val="24"/>
    </w:rPr>
  </w:style>
  <w:style w:type="character" w:customStyle="1" w:styleId="178">
    <w:name w:val="二级标题 Char Char"/>
    <w:link w:val="179"/>
    <w:qFormat/>
    <w:uiPriority w:val="0"/>
    <w:rPr>
      <w:rFonts w:ascii="宋体"/>
      <w:bCs/>
      <w:color w:val="000000"/>
      <w:sz w:val="24"/>
      <w:szCs w:val="24"/>
    </w:rPr>
  </w:style>
  <w:style w:type="paragraph" w:customStyle="1" w:styleId="179">
    <w:name w:val="二级标题"/>
    <w:basedOn w:val="1"/>
    <w:link w:val="178"/>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80">
    <w:name w:val="样式 标题 1b1章节标题章标题 1-*+h11st levelSection Headl1 + 四号 Char Char"/>
    <w:link w:val="181"/>
    <w:qFormat/>
    <w:uiPriority w:val="0"/>
    <w:rPr>
      <w:b/>
      <w:bCs/>
      <w:color w:val="000000"/>
      <w:kern w:val="44"/>
      <w:sz w:val="28"/>
      <w:szCs w:val="28"/>
    </w:rPr>
  </w:style>
  <w:style w:type="paragraph" w:customStyle="1" w:styleId="181">
    <w:name w:val="样式 标题 1b1章节标题章标题 1-*+h11st levelSection Headl1 + 四号"/>
    <w:basedOn w:val="182"/>
    <w:link w:val="180"/>
    <w:qFormat/>
    <w:uiPriority w:val="0"/>
    <w:pPr>
      <w:tabs>
        <w:tab w:val="left" w:leader="dot" w:pos="0"/>
        <w:tab w:val="left" w:pos="900"/>
      </w:tabs>
      <w:spacing w:before="0"/>
      <w:ind w:left="0" w:firstLine="0"/>
    </w:pPr>
    <w:rPr>
      <w:bCs/>
      <w:color w:val="000000"/>
      <w:szCs w:val="28"/>
    </w:rPr>
  </w:style>
  <w:style w:type="paragraph" w:customStyle="1" w:styleId="182">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83">
    <w:name w:val="YJB1 Char Char"/>
    <w:link w:val="184"/>
    <w:qFormat/>
    <w:uiPriority w:val="0"/>
    <w:rPr>
      <w:rFonts w:ascii="Arial" w:hAnsi="Arial"/>
      <w:kern w:val="2"/>
      <w:sz w:val="24"/>
      <w:szCs w:val="24"/>
    </w:rPr>
  </w:style>
  <w:style w:type="paragraph" w:customStyle="1" w:styleId="184">
    <w:name w:val="YJB1"/>
    <w:basedOn w:val="1"/>
    <w:link w:val="183"/>
    <w:qFormat/>
    <w:uiPriority w:val="0"/>
    <w:pPr>
      <w:spacing w:line="360" w:lineRule="auto"/>
      <w:ind w:left="450" w:leftChars="450"/>
    </w:pPr>
    <w:rPr>
      <w:rFonts w:ascii="Arial" w:hAnsi="Arial"/>
      <w:sz w:val="24"/>
      <w:szCs w:val="24"/>
    </w:rPr>
  </w:style>
  <w:style w:type="character" w:customStyle="1" w:styleId="185">
    <w:name w:val="YJB2 Char Char"/>
    <w:link w:val="186"/>
    <w:qFormat/>
    <w:uiPriority w:val="0"/>
    <w:rPr>
      <w:rFonts w:ascii="Arial" w:hAnsi="Arial"/>
      <w:kern w:val="2"/>
      <w:sz w:val="24"/>
      <w:szCs w:val="24"/>
    </w:rPr>
  </w:style>
  <w:style w:type="paragraph" w:customStyle="1" w:styleId="186">
    <w:name w:val="YJB2"/>
    <w:basedOn w:val="1"/>
    <w:link w:val="185"/>
    <w:qFormat/>
    <w:uiPriority w:val="0"/>
    <w:pPr>
      <w:spacing w:line="360" w:lineRule="auto"/>
      <w:ind w:left="450" w:hanging="450" w:hangingChars="450"/>
    </w:pPr>
    <w:rPr>
      <w:rFonts w:ascii="Arial" w:hAnsi="Arial"/>
      <w:sz w:val="24"/>
      <w:szCs w:val="24"/>
    </w:rPr>
  </w:style>
  <w:style w:type="character" w:customStyle="1" w:styleId="187">
    <w:name w:val="样式 标题 1章节标题 + 三号 Char Char"/>
    <w:link w:val="188"/>
    <w:qFormat/>
    <w:uiPriority w:val="0"/>
    <w:rPr>
      <w:b/>
      <w:bCs/>
      <w:kern w:val="44"/>
      <w:sz w:val="32"/>
      <w:szCs w:val="44"/>
    </w:rPr>
  </w:style>
  <w:style w:type="paragraph" w:customStyle="1" w:styleId="188">
    <w:name w:val="样式 标题 1章节标题 + 三号"/>
    <w:basedOn w:val="2"/>
    <w:link w:val="187"/>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189">
    <w:name w:val="正文文本缩进 22"/>
    <w:basedOn w:val="1"/>
    <w:qFormat/>
    <w:uiPriority w:val="0"/>
    <w:pPr>
      <w:ind w:firstLine="840"/>
    </w:pPr>
    <w:rPr>
      <w:kern w:val="0"/>
      <w:sz w:val="24"/>
      <w:lang w:val="zh-CN"/>
    </w:rPr>
  </w:style>
  <w:style w:type="paragraph" w:customStyle="1" w:styleId="190">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191">
    <w:name w:val="正文文本 3 字符"/>
    <w:basedOn w:val="50"/>
    <w:link w:val="19"/>
    <w:qFormat/>
    <w:uiPriority w:val="0"/>
    <w:rPr>
      <w:kern w:val="2"/>
      <w:sz w:val="16"/>
      <w:szCs w:val="16"/>
    </w:rPr>
  </w:style>
  <w:style w:type="character" w:customStyle="1" w:styleId="192">
    <w:name w:val="信息标题 字符"/>
    <w:basedOn w:val="50"/>
    <w:link w:val="41"/>
    <w:qFormat/>
    <w:uiPriority w:val="0"/>
    <w:rPr>
      <w:rFonts w:ascii="Arial" w:hAnsi="Arial"/>
      <w:spacing w:val="-5"/>
    </w:rPr>
  </w:style>
  <w:style w:type="paragraph" w:customStyle="1" w:styleId="193">
    <w:name w:val="日期2"/>
    <w:basedOn w:val="1"/>
    <w:next w:val="1"/>
    <w:qFormat/>
    <w:uiPriority w:val="0"/>
    <w:pPr>
      <w:adjustRightInd w:val="0"/>
      <w:spacing w:line="312" w:lineRule="atLeast"/>
      <w:textAlignment w:val="baseline"/>
    </w:pPr>
    <w:rPr>
      <w:kern w:val="0"/>
      <w:sz w:val="28"/>
      <w:szCs w:val="28"/>
    </w:rPr>
  </w:style>
  <w:style w:type="paragraph" w:customStyle="1" w:styleId="194">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195">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196">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8">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99">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0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07">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8">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9">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11">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12">
    <w:name w:val="Char2"/>
    <w:basedOn w:val="1"/>
    <w:qFormat/>
    <w:uiPriority w:val="0"/>
    <w:pPr>
      <w:adjustRightInd w:val="0"/>
      <w:spacing w:line="360" w:lineRule="atLeast"/>
    </w:pPr>
    <w:rPr>
      <w:szCs w:val="24"/>
    </w:rPr>
  </w:style>
  <w:style w:type="paragraph" w:customStyle="1" w:styleId="213">
    <w:name w:val="列出段落"/>
    <w:basedOn w:val="1"/>
    <w:qFormat/>
    <w:uiPriority w:val="0"/>
    <w:pPr>
      <w:ind w:firstLine="420" w:firstLineChars="200"/>
    </w:pPr>
    <w:rPr>
      <w:rFonts w:ascii="Calibri" w:hAnsi="Calibri"/>
      <w:szCs w:val="22"/>
    </w:rPr>
  </w:style>
  <w:style w:type="paragraph" w:customStyle="1" w:styleId="214">
    <w:name w:val="TOC 标题1"/>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15">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16">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7">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8">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9">
    <w:name w:val="Char Char Char Char Char Char Char1"/>
    <w:basedOn w:val="1"/>
    <w:qFormat/>
    <w:uiPriority w:val="0"/>
    <w:rPr>
      <w:szCs w:val="24"/>
    </w:rPr>
  </w:style>
  <w:style w:type="paragraph" w:customStyle="1" w:styleId="220">
    <w:name w:val="Char Char Char Char Char Char Char Char Char1"/>
    <w:basedOn w:val="1"/>
    <w:qFormat/>
    <w:uiPriority w:val="0"/>
    <w:rPr>
      <w:szCs w:val="24"/>
    </w:rPr>
  </w:style>
  <w:style w:type="paragraph" w:customStyle="1" w:styleId="221">
    <w:name w:val="纯文本3"/>
    <w:basedOn w:val="1"/>
    <w:qFormat/>
    <w:uiPriority w:val="0"/>
    <w:pPr>
      <w:adjustRightInd w:val="0"/>
      <w:textAlignment w:val="baseline"/>
    </w:pPr>
    <w:rPr>
      <w:rFonts w:ascii="宋体" w:hAnsi="Courier New"/>
    </w:rPr>
  </w:style>
  <w:style w:type="paragraph" w:customStyle="1" w:styleId="222">
    <w:name w:val="样式20"/>
    <w:basedOn w:val="44"/>
    <w:next w:val="44"/>
    <w:qFormat/>
    <w:uiPriority w:val="0"/>
    <w:pPr>
      <w:spacing w:line="360" w:lineRule="auto"/>
      <w:jc w:val="both"/>
      <w:textAlignment w:val="auto"/>
    </w:pPr>
  </w:style>
  <w:style w:type="paragraph" w:customStyle="1" w:styleId="223">
    <w:name w:val="Char Char Char Char Char Char Char Char Char Char Char Char Char1"/>
    <w:basedOn w:val="1"/>
    <w:qFormat/>
    <w:uiPriority w:val="0"/>
    <w:rPr>
      <w:szCs w:val="24"/>
    </w:rPr>
  </w:style>
  <w:style w:type="paragraph" w:customStyle="1" w:styleId="224">
    <w:name w:val="Char1 Char Char Char1"/>
    <w:basedOn w:val="1"/>
    <w:semiHidden/>
    <w:qFormat/>
    <w:uiPriority w:val="0"/>
    <w:pPr>
      <w:snapToGrid w:val="0"/>
      <w:spacing w:line="440" w:lineRule="atLeast"/>
    </w:pPr>
    <w:rPr>
      <w:rFonts w:ascii="宋体"/>
      <w:sz w:val="24"/>
      <w:szCs w:val="24"/>
    </w:rPr>
  </w:style>
  <w:style w:type="paragraph" w:customStyle="1" w:styleId="225">
    <w:name w:val="TOC 标题11"/>
    <w:next w:val="1"/>
    <w:autoRedefine/>
    <w:unhideWhenUsed/>
    <w:qFormat/>
    <w:uiPriority w:val="39"/>
    <w:pPr>
      <w:keepNext/>
      <w:keepLines/>
      <w:widowControl w:val="0"/>
      <w:spacing w:before="340" w:after="330" w:line="578" w:lineRule="auto"/>
      <w:jc w:val="both"/>
    </w:pPr>
    <w:rPr>
      <w:rFonts w:ascii="Times New Roman" w:hAnsi="Times New Roman" w:eastAsia="宋体" w:cs="Times New Roman"/>
      <w:b/>
      <w:bCs/>
      <w:kern w:val="44"/>
      <w:sz w:val="44"/>
      <w:szCs w:val="44"/>
      <w:lang w:val="en-US" w:eastAsia="zh-CN" w:bidi="ar-SA"/>
    </w:rPr>
  </w:style>
  <w:style w:type="paragraph" w:customStyle="1" w:styleId="226">
    <w:name w:val="WPSOffice手动目录 1"/>
    <w:autoRedefine/>
    <w:qFormat/>
    <w:uiPriority w:val="0"/>
    <w:rPr>
      <w:rFonts w:asciiTheme="minorHAnsi" w:hAnsiTheme="minorHAnsi" w:eastAsiaTheme="minorEastAsia" w:cstheme="minorBidi"/>
      <w:lang w:val="en-US" w:eastAsia="zh-CN" w:bidi="ar-SA"/>
    </w:rPr>
  </w:style>
  <w:style w:type="paragraph" w:customStyle="1" w:styleId="227">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character" w:customStyle="1" w:styleId="228">
    <w:name w:val="font41"/>
    <w:basedOn w:val="50"/>
    <w:qFormat/>
    <w:uiPriority w:val="0"/>
    <w:rPr>
      <w:rFonts w:hint="default" w:ascii="Arial" w:hAnsi="Arial" w:cs="Arial"/>
      <w:color w:val="0000FF"/>
      <w:sz w:val="22"/>
      <w:szCs w:val="22"/>
      <w:u w:val="none"/>
    </w:rPr>
  </w:style>
  <w:style w:type="character" w:customStyle="1" w:styleId="229">
    <w:name w:val="font31"/>
    <w:basedOn w:val="5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7BD5-5E43-4082-9E4D-B6C28851E6C5}">
  <ds:schemaRefs/>
</ds:datastoreItem>
</file>

<file path=docProps/app.xml><?xml version="1.0" encoding="utf-8"?>
<Properties xmlns="http://schemas.openxmlformats.org/officeDocument/2006/extended-properties" xmlns:vt="http://schemas.openxmlformats.org/officeDocument/2006/docPropsVTypes">
  <Template>Normal</Template>
  <Pages>47</Pages>
  <Words>9778</Words>
  <Characters>10342</Characters>
  <Lines>303</Lines>
  <Paragraphs>85</Paragraphs>
  <TotalTime>32</TotalTime>
  <ScaleCrop>false</ScaleCrop>
  <LinksUpToDate>false</LinksUpToDate>
  <CharactersWithSpaces>11261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2025-03-05T06:58:00Z</cp:lastPrinted>
  <dcterms:modified xsi:type="dcterms:W3CDTF">2026-01-26T03:42:59Z</dcterms:modified>
  <dc:title>一、标书制作要求：</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DFB7E5479BF3428EAAEEBA766926F96E_13</vt:lpwstr>
  </property>
</Properties>
</file>