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31096">
      <w:pPr>
        <w:spacing w:line="500" w:lineRule="exact"/>
        <w:jc w:val="center"/>
      </w:pPr>
      <w:r>
        <w:rPr>
          <w:rFonts w:hint="eastAsia" w:ascii="黑体" w:hAnsi="黑体" w:eastAsia="黑体"/>
          <w:b/>
          <w:bCs/>
          <w:sz w:val="44"/>
          <w:szCs w:val="44"/>
          <w:lang w:val="en-US" w:eastAsia="zh-CN"/>
        </w:rPr>
        <w:t xml:space="preserve"> </w:t>
      </w:r>
      <w:r>
        <w:rPr>
          <w:rFonts w:hint="eastAsia" w:ascii="黑体" w:hAnsi="黑体" w:eastAsia="黑体"/>
          <w:b/>
          <w:bCs/>
          <w:sz w:val="44"/>
          <w:szCs w:val="44"/>
        </w:rPr>
        <w:t>招标文件</w:t>
      </w:r>
    </w:p>
    <w:p w14:paraId="51606A19">
      <w:pPr>
        <w:spacing w:line="460" w:lineRule="exact"/>
        <w:ind w:right="145" w:rightChars="69"/>
        <w:jc w:val="left"/>
        <w:rPr>
          <w:rFonts w:ascii="仿宋" w:hAnsi="仿宋" w:eastAsia="仿宋"/>
          <w:sz w:val="28"/>
          <w:szCs w:val="28"/>
        </w:rPr>
      </w:pPr>
      <w:r>
        <w:rPr>
          <w:rFonts w:hint="eastAsia" w:ascii="仿宋" w:hAnsi="仿宋" w:eastAsia="仿宋"/>
          <w:sz w:val="28"/>
          <w:szCs w:val="28"/>
        </w:rPr>
        <w:t>各投标单位：</w:t>
      </w:r>
    </w:p>
    <w:p w14:paraId="786FD44B">
      <w:pPr>
        <w:spacing w:line="460" w:lineRule="exact"/>
        <w:ind w:right="145" w:rightChars="69" w:firstLine="560" w:firstLineChars="200"/>
        <w:rPr>
          <w:rFonts w:ascii="仿宋" w:hAnsi="仿宋" w:eastAsia="仿宋"/>
          <w:sz w:val="28"/>
          <w:szCs w:val="28"/>
        </w:rPr>
      </w:pPr>
      <w:r>
        <w:rPr>
          <w:rFonts w:hint="eastAsia" w:ascii="仿宋" w:hAnsi="仿宋" w:eastAsia="仿宋"/>
          <w:sz w:val="28"/>
          <w:szCs w:val="28"/>
        </w:rPr>
        <w:t>万基控股集团有限公司</w:t>
      </w:r>
      <w:r>
        <w:rPr>
          <w:rFonts w:hint="eastAsia" w:ascii="仿宋" w:hAnsi="仿宋" w:eastAsia="仿宋"/>
          <w:sz w:val="28"/>
          <w:szCs w:val="28"/>
          <w:lang w:val="en-US" w:eastAsia="zh-CN"/>
        </w:rPr>
        <w:t>招标办</w:t>
      </w:r>
      <w:r>
        <w:rPr>
          <w:rFonts w:hint="eastAsia" w:ascii="仿宋" w:hAnsi="仿宋" w:eastAsia="仿宋"/>
          <w:sz w:val="28"/>
          <w:szCs w:val="28"/>
        </w:rPr>
        <w:t>拟对</w:t>
      </w:r>
      <w:r>
        <w:rPr>
          <w:rFonts w:hint="eastAsia" w:ascii="仿宋" w:hAnsi="仿宋" w:eastAsia="仿宋"/>
          <w:sz w:val="28"/>
          <w:szCs w:val="28"/>
          <w:lang w:val="en-US" w:eastAsia="zh-CN"/>
        </w:rPr>
        <w:t>铝基新材料事业部</w:t>
      </w:r>
      <w:r>
        <w:rPr>
          <w:rFonts w:hint="eastAsia" w:ascii="仿宋" w:hAnsi="仿宋" w:eastAsia="仿宋"/>
          <w:sz w:val="28"/>
          <w:szCs w:val="28"/>
        </w:rPr>
        <w:t>铝钛合金</w:t>
      </w:r>
      <w:r>
        <w:rPr>
          <w:rFonts w:hint="eastAsia" w:ascii="仿宋" w:hAnsi="仿宋" w:eastAsia="仿宋"/>
          <w:sz w:val="28"/>
          <w:szCs w:val="28"/>
          <w:lang w:val="en-US" w:eastAsia="zh-CN"/>
        </w:rPr>
        <w:t>车间</w:t>
      </w:r>
      <w:r>
        <w:rPr>
          <w:rFonts w:hint="eastAsia" w:ascii="仿宋" w:hAnsi="仿宋" w:eastAsia="仿宋"/>
          <w:sz w:val="28"/>
          <w:szCs w:val="28"/>
        </w:rPr>
        <w:t>1-10#铸轧机增加自动上卷系统技术改造项目[编号：WJWZ-(202</w:t>
      </w:r>
      <w:r>
        <w:rPr>
          <w:rFonts w:hint="eastAsia" w:ascii="仿宋" w:hAnsi="仿宋" w:eastAsia="仿宋"/>
          <w:sz w:val="28"/>
          <w:szCs w:val="28"/>
          <w:lang w:val="en-US" w:eastAsia="zh-CN"/>
        </w:rPr>
        <w:t>6</w:t>
      </w:r>
      <w:r>
        <w:rPr>
          <w:rFonts w:hint="eastAsia" w:ascii="仿宋" w:hAnsi="仿宋" w:eastAsia="仿宋"/>
          <w:sz w:val="28"/>
          <w:szCs w:val="28"/>
        </w:rPr>
        <w:t>)0</w:t>
      </w:r>
      <w:r>
        <w:rPr>
          <w:rFonts w:hint="eastAsia" w:ascii="仿宋" w:hAnsi="仿宋" w:eastAsia="仿宋"/>
          <w:sz w:val="28"/>
          <w:szCs w:val="28"/>
          <w:lang w:val="en-US" w:eastAsia="zh-CN"/>
        </w:rPr>
        <w:t>2018</w:t>
      </w:r>
      <w:r>
        <w:rPr>
          <w:rFonts w:hint="eastAsia" w:ascii="仿宋" w:hAnsi="仿宋" w:eastAsia="仿宋"/>
          <w:sz w:val="28"/>
          <w:szCs w:val="28"/>
        </w:rPr>
        <w:t>]进行招标（具体内容详见技术要求），有意参标单位请在202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3</w:t>
      </w:r>
      <w:r>
        <w:rPr>
          <w:rFonts w:ascii="仿宋" w:hAnsi="仿宋" w:eastAsia="仿宋"/>
          <w:sz w:val="28"/>
          <w:szCs w:val="28"/>
        </w:rPr>
        <w:t>月</w:t>
      </w:r>
      <w:r>
        <w:rPr>
          <w:rFonts w:hint="eastAsia" w:ascii="仿宋" w:hAnsi="仿宋" w:eastAsia="仿宋"/>
          <w:sz w:val="28"/>
          <w:szCs w:val="28"/>
          <w:lang w:val="en-US" w:eastAsia="zh-CN"/>
        </w:rPr>
        <w:t>4</w:t>
      </w:r>
      <w:r>
        <w:rPr>
          <w:rFonts w:ascii="仿宋" w:hAnsi="仿宋" w:eastAsia="仿宋"/>
          <w:sz w:val="28"/>
          <w:szCs w:val="28"/>
        </w:rPr>
        <w:t>日</w:t>
      </w:r>
      <w:r>
        <w:rPr>
          <w:rFonts w:hint="eastAsia" w:ascii="仿宋" w:hAnsi="仿宋" w:eastAsia="仿宋"/>
          <w:sz w:val="28"/>
          <w:szCs w:val="28"/>
          <w:lang w:val="en-US" w:eastAsia="zh-CN"/>
        </w:rPr>
        <w:t>17</w:t>
      </w:r>
      <w:r>
        <w:rPr>
          <w:rFonts w:hint="eastAsia" w:ascii="仿宋" w:hAnsi="仿宋" w:eastAsia="仿宋"/>
          <w:sz w:val="28"/>
          <w:szCs w:val="28"/>
        </w:rPr>
        <w:t xml:space="preserve">时前通过电话或邮件通知招标联系人，并按招标人要求的时间缴纳投标保证金。 </w:t>
      </w:r>
    </w:p>
    <w:p w14:paraId="1DA75E7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left"/>
        <w:textAlignment w:val="auto"/>
        <w:outlineLvl w:val="9"/>
        <w:rPr>
          <w:rFonts w:hint="default"/>
          <w:lang w:val="en-US"/>
        </w:rPr>
      </w:pPr>
      <w:r>
        <w:rPr>
          <w:rFonts w:hint="eastAsia" w:ascii="仿宋" w:hAnsi="仿宋" w:eastAsia="仿宋"/>
          <w:b w:val="0"/>
          <w:bCs w:val="0"/>
          <w:color w:val="auto"/>
          <w:sz w:val="28"/>
          <w:szCs w:val="28"/>
          <w:lang w:val="en-US" w:eastAsia="zh-CN"/>
        </w:rPr>
        <w:t>技术联系人：刘洪文      联系方式：13598492242</w:t>
      </w:r>
    </w:p>
    <w:p w14:paraId="45FE808D">
      <w:pPr>
        <w:spacing w:line="460" w:lineRule="exact"/>
        <w:ind w:right="145" w:rightChars="69" w:firstLine="560" w:firstLineChars="200"/>
      </w:pPr>
      <w:r>
        <w:rPr>
          <w:rFonts w:hint="eastAsia" w:ascii="仿宋" w:hAnsi="仿宋" w:eastAsia="仿宋" w:cs="仿宋"/>
          <w:color w:val="000000"/>
          <w:sz w:val="28"/>
          <w:szCs w:val="28"/>
          <w:lang w:val="en-US" w:eastAsia="zh-CN"/>
        </w:rPr>
        <w:t>商务联系人</w:t>
      </w:r>
      <w:r>
        <w:rPr>
          <w:rFonts w:hint="eastAsia" w:ascii="仿宋" w:hAnsi="仿宋" w:eastAsia="仿宋" w:cs="仿宋"/>
          <w:color w:val="000000"/>
          <w:sz w:val="28"/>
          <w:szCs w:val="28"/>
        </w:rPr>
        <w:t>：</w:t>
      </w:r>
      <w:r>
        <w:rPr>
          <w:rFonts w:hint="eastAsia" w:ascii="仿宋" w:hAnsi="仿宋" w:eastAsia="仿宋" w:cs="仿宋"/>
          <w:b w:val="0"/>
          <w:bCs w:val="0"/>
          <w:color w:val="000000"/>
          <w:sz w:val="28"/>
          <w:szCs w:val="28"/>
          <w:lang w:val="en-US" w:eastAsia="zh-CN"/>
        </w:rPr>
        <w:t>颜  航</w:t>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联系方式：</w:t>
      </w:r>
      <w:r>
        <w:rPr>
          <w:rFonts w:hint="eastAsia" w:ascii="仿宋" w:hAnsi="仿宋" w:eastAsia="仿宋" w:cs="仿宋"/>
          <w:b w:val="0"/>
          <w:bCs w:val="0"/>
          <w:color w:val="000000"/>
          <w:sz w:val="28"/>
          <w:szCs w:val="28"/>
          <w:lang w:val="en-US" w:eastAsia="zh-CN"/>
        </w:rPr>
        <w:t>18211977610</w:t>
      </w:r>
      <w:r>
        <w:rPr>
          <w:rFonts w:hint="eastAsia" w:ascii="仿宋" w:hAnsi="仿宋" w:eastAsia="仿宋" w:cs="仿宋"/>
          <w:color w:val="000000"/>
          <w:sz w:val="28"/>
          <w:szCs w:val="28"/>
        </w:rPr>
        <w:t xml:space="preserve"> </w:t>
      </w:r>
      <w:r>
        <w:rPr>
          <w:rFonts w:ascii="仿宋" w:hAnsi="仿宋" w:eastAsia="仿宋" w:cs="仿宋"/>
          <w:color w:val="000000"/>
          <w:sz w:val="28"/>
          <w:szCs w:val="28"/>
        </w:rPr>
        <w:t xml:space="preserve">     </w:t>
      </w:r>
    </w:p>
    <w:p w14:paraId="3F1E9FAB">
      <w:pPr>
        <w:spacing w:line="460" w:lineRule="exact"/>
        <w:ind w:right="145" w:rightChars="69"/>
        <w:rPr>
          <w:rFonts w:hint="eastAsia" w:ascii="仿宋" w:hAnsi="仿宋" w:eastAsia="仿宋"/>
          <w:b/>
          <w:bCs/>
          <w:sz w:val="28"/>
          <w:szCs w:val="28"/>
          <w:lang w:eastAsia="zh-CN"/>
        </w:rPr>
      </w:pPr>
      <w:r>
        <w:rPr>
          <w:rFonts w:hint="eastAsia" w:ascii="仿宋" w:hAnsi="仿宋" w:eastAsia="仿宋"/>
          <w:b/>
          <w:bCs/>
          <w:sz w:val="28"/>
          <w:szCs w:val="28"/>
        </w:rPr>
        <w:t>一、投标须知</w:t>
      </w:r>
    </w:p>
    <w:p w14:paraId="3682100D">
      <w:pPr>
        <w:spacing w:line="460" w:lineRule="exact"/>
        <w:ind w:right="145" w:rightChars="69"/>
        <w:rPr>
          <w:rFonts w:hint="eastAsia" w:ascii="仿宋" w:hAnsi="仿宋" w:eastAsia="仿宋"/>
          <w:sz w:val="28"/>
          <w:szCs w:val="28"/>
          <w:lang w:val="en-US" w:eastAsia="zh-CN"/>
        </w:rPr>
      </w:pPr>
      <w:r>
        <w:rPr>
          <w:rFonts w:hint="eastAsia" w:ascii="仿宋" w:hAnsi="仿宋" w:eastAsia="仿宋"/>
          <w:sz w:val="28"/>
          <w:szCs w:val="28"/>
        </w:rPr>
        <w:t>1、</w:t>
      </w:r>
      <w:r>
        <w:rPr>
          <w:rFonts w:hint="eastAsia" w:ascii="仿宋" w:hAnsi="仿宋" w:eastAsia="仿宋"/>
          <w:sz w:val="28"/>
          <w:szCs w:val="28"/>
          <w:lang w:val="en-US" w:eastAsia="zh-CN"/>
        </w:rPr>
        <w:t>招标文件的获取</w:t>
      </w:r>
    </w:p>
    <w:p w14:paraId="33B5F2E9">
      <w:pPr>
        <w:spacing w:line="460" w:lineRule="exact"/>
        <w:ind w:left="521" w:leftChars="248" w:right="145" w:rightChars="69" w:firstLine="0" w:firstLineChars="0"/>
        <w:rPr>
          <w:rFonts w:hint="eastAsia" w:ascii="仿宋" w:hAnsi="仿宋" w:eastAsia="仿宋"/>
          <w:sz w:val="28"/>
          <w:szCs w:val="28"/>
          <w:lang w:val="en-US" w:eastAsia="zh-CN"/>
        </w:rPr>
      </w:pPr>
      <w:r>
        <w:rPr>
          <w:rFonts w:hint="eastAsia" w:ascii="仿宋" w:hAnsi="仿宋" w:eastAsia="仿宋"/>
          <w:sz w:val="28"/>
          <w:szCs w:val="28"/>
          <w:lang w:val="en-US" w:eastAsia="zh-CN"/>
        </w:rPr>
        <w:t>招标单位将招标文件以电子邮件形式发送至投标单位邮箱或投标单位在万基控股集团有限公司官网及相关网站查询到招标信息时，联系商务联系人获取；</w:t>
      </w:r>
    </w:p>
    <w:p w14:paraId="0448BA2F">
      <w:pPr>
        <w:spacing w:line="460" w:lineRule="exact"/>
        <w:ind w:right="145" w:rightChars="69"/>
        <w:rPr>
          <w:rFonts w:ascii="仿宋" w:hAnsi="仿宋" w:eastAsia="仿宋"/>
          <w:b/>
          <w:sz w:val="28"/>
          <w:szCs w:val="28"/>
        </w:rPr>
      </w:pPr>
      <w:r>
        <w:rPr>
          <w:rFonts w:hint="eastAsia" w:ascii="仿宋" w:hAnsi="仿宋" w:eastAsia="仿宋"/>
          <w:sz w:val="28"/>
          <w:szCs w:val="28"/>
          <w:lang w:val="en-US" w:eastAsia="zh-CN"/>
        </w:rPr>
        <w:t>2、</w:t>
      </w:r>
      <w:r>
        <w:rPr>
          <w:rFonts w:hint="eastAsia" w:ascii="仿宋" w:hAnsi="仿宋" w:eastAsia="仿宋"/>
          <w:sz w:val="28"/>
          <w:szCs w:val="28"/>
        </w:rPr>
        <w:t>投标形式：</w:t>
      </w:r>
      <w:r>
        <w:rPr>
          <w:rFonts w:hint="eastAsia" w:ascii="仿宋" w:hAnsi="仿宋" w:eastAsia="仿宋"/>
          <w:sz w:val="28"/>
          <w:szCs w:val="28"/>
          <w:lang w:val="en-US" w:eastAsia="zh-CN"/>
        </w:rPr>
        <w:t>公开招标。本次招标采用现场开标的方式</w:t>
      </w:r>
      <w:r>
        <w:rPr>
          <w:rFonts w:hint="eastAsia" w:ascii="仿宋" w:hAnsi="仿宋" w:eastAsia="仿宋"/>
          <w:sz w:val="28"/>
          <w:szCs w:val="28"/>
        </w:rPr>
        <w:t>。</w:t>
      </w:r>
    </w:p>
    <w:p w14:paraId="7F816B7D">
      <w:pPr>
        <w:spacing w:line="460" w:lineRule="exact"/>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投标人应编制投标文件正本1份和副本</w:t>
      </w:r>
      <w:r>
        <w:rPr>
          <w:rFonts w:hint="eastAsia" w:ascii="仿宋" w:hAnsi="仿宋" w:eastAsia="仿宋"/>
          <w:sz w:val="28"/>
          <w:szCs w:val="28"/>
          <w:lang w:val="en-US" w:eastAsia="zh-CN"/>
        </w:rPr>
        <w:t>1</w:t>
      </w:r>
      <w:r>
        <w:rPr>
          <w:rFonts w:hint="eastAsia" w:ascii="仿宋" w:hAnsi="仿宋" w:eastAsia="仿宋"/>
          <w:sz w:val="28"/>
          <w:szCs w:val="28"/>
        </w:rPr>
        <w:t>份，每套投标文件须清楚地标明“正本”或“副本”。若正本和副本不符，以正本为准。详细分项报价做入标书商务卷，</w:t>
      </w:r>
      <w:r>
        <w:rPr>
          <w:rFonts w:hint="eastAsia" w:ascii="仿宋" w:hAnsi="仿宋" w:eastAsia="仿宋"/>
          <w:b/>
          <w:color w:val="FF0000"/>
          <w:sz w:val="28"/>
          <w:szCs w:val="28"/>
        </w:rPr>
        <w:t>投标报价单（见附件）</w:t>
      </w:r>
      <w:r>
        <w:rPr>
          <w:rFonts w:hint="eastAsia" w:ascii="仿宋" w:hAnsi="仿宋" w:eastAsia="仿宋"/>
          <w:sz w:val="28"/>
          <w:szCs w:val="28"/>
        </w:rPr>
        <w:t>请</w:t>
      </w:r>
      <w:r>
        <w:rPr>
          <w:rFonts w:hint="eastAsia" w:ascii="仿宋" w:hAnsi="仿宋" w:eastAsia="仿宋"/>
          <w:b/>
          <w:color w:val="FF0000"/>
          <w:sz w:val="28"/>
          <w:szCs w:val="28"/>
          <w:u w:val="single"/>
        </w:rPr>
        <w:t>单独密封</w:t>
      </w:r>
      <w:r>
        <w:rPr>
          <w:rFonts w:hint="eastAsia" w:ascii="仿宋" w:hAnsi="仿宋" w:eastAsia="仿宋"/>
          <w:sz w:val="28"/>
          <w:szCs w:val="28"/>
        </w:rPr>
        <w:t>，便于唱标。</w:t>
      </w:r>
    </w:p>
    <w:p w14:paraId="3BBFFFA5">
      <w:pPr>
        <w:spacing w:line="460" w:lineRule="exact"/>
        <w:ind w:right="145" w:rightChars="69"/>
        <w:rPr>
          <w:rFonts w:hint="eastAsia" w:ascii="仿宋" w:hAnsi="仿宋" w:eastAsia="仿宋"/>
          <w:sz w:val="28"/>
          <w:szCs w:val="28"/>
          <w:lang w:val="en-US" w:eastAsia="zh-CN"/>
        </w:rPr>
      </w:pPr>
      <w:r>
        <w:rPr>
          <w:rFonts w:hint="eastAsia" w:ascii="仿宋" w:hAnsi="仿宋" w:eastAsia="仿宋"/>
          <w:sz w:val="28"/>
          <w:szCs w:val="28"/>
          <w:lang w:val="en-US" w:eastAsia="zh-CN"/>
        </w:rPr>
        <w:t>4</w:t>
      </w:r>
      <w:r>
        <w:rPr>
          <w:rFonts w:hint="eastAsia" w:ascii="仿宋" w:hAnsi="仿宋" w:eastAsia="仿宋"/>
          <w:sz w:val="28"/>
          <w:szCs w:val="28"/>
        </w:rPr>
        <w:t>、开标时间：2</w:t>
      </w:r>
      <w:r>
        <w:rPr>
          <w:rFonts w:ascii="仿宋" w:hAnsi="仿宋" w:eastAsia="仿宋"/>
          <w:sz w:val="28"/>
          <w:szCs w:val="28"/>
        </w:rPr>
        <w:t>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3</w:t>
      </w:r>
      <w:r>
        <w:rPr>
          <w:rFonts w:ascii="仿宋" w:hAnsi="仿宋" w:eastAsia="仿宋"/>
          <w:sz w:val="28"/>
          <w:szCs w:val="28"/>
        </w:rPr>
        <w:t>月</w:t>
      </w:r>
      <w:r>
        <w:rPr>
          <w:rFonts w:hint="eastAsia" w:ascii="仿宋" w:hAnsi="仿宋" w:eastAsia="仿宋"/>
          <w:sz w:val="28"/>
          <w:szCs w:val="28"/>
          <w:lang w:val="en-US" w:eastAsia="zh-CN"/>
        </w:rPr>
        <w:t>5</w:t>
      </w:r>
      <w:r>
        <w:rPr>
          <w:rFonts w:ascii="仿宋" w:hAnsi="仿宋" w:eastAsia="仿宋"/>
          <w:sz w:val="28"/>
          <w:szCs w:val="28"/>
        </w:rPr>
        <w:t>日</w:t>
      </w:r>
      <w:r>
        <w:rPr>
          <w:rFonts w:hint="eastAsia" w:ascii="仿宋" w:hAnsi="仿宋" w:eastAsia="仿宋"/>
          <w:sz w:val="28"/>
          <w:szCs w:val="28"/>
          <w:lang w:val="en-US" w:eastAsia="zh-CN"/>
        </w:rPr>
        <w:t>10点</w:t>
      </w:r>
      <w:r>
        <w:rPr>
          <w:rFonts w:hint="eastAsia" w:ascii="仿宋" w:hAnsi="仿宋" w:eastAsia="仿宋"/>
          <w:sz w:val="28"/>
          <w:szCs w:val="28"/>
        </w:rPr>
        <w:t>；</w:t>
      </w:r>
    </w:p>
    <w:p w14:paraId="50891E4B">
      <w:pPr>
        <w:spacing w:line="460" w:lineRule="exact"/>
        <w:ind w:right="145" w:rightChars="69"/>
        <w:rPr>
          <w:rFonts w:hint="eastAsia" w:ascii="仿宋" w:hAnsi="仿宋" w:eastAsia="仿宋" w:cs="Times New Roman"/>
          <w:sz w:val="28"/>
          <w:szCs w:val="28"/>
          <w:lang w:val="en-US" w:eastAsia="zh-CN"/>
        </w:rPr>
      </w:pPr>
      <w:r>
        <w:rPr>
          <w:rFonts w:hint="eastAsia" w:ascii="仿宋" w:hAnsi="仿宋" w:eastAsia="仿宋"/>
          <w:sz w:val="28"/>
          <w:szCs w:val="28"/>
          <w:lang w:val="en-US" w:eastAsia="zh-CN"/>
        </w:rPr>
        <w:t>5、开标地点：</w:t>
      </w:r>
      <w:r>
        <w:rPr>
          <w:rFonts w:hint="eastAsia" w:ascii="仿宋" w:hAnsi="仿宋" w:eastAsia="仿宋"/>
          <w:sz w:val="28"/>
          <w:szCs w:val="28"/>
        </w:rPr>
        <w:t>洛阳市新安县产业</w:t>
      </w:r>
      <w:r>
        <w:rPr>
          <w:rFonts w:hint="eastAsia" w:ascii="仿宋" w:hAnsi="仿宋" w:eastAsia="仿宋"/>
          <w:sz w:val="28"/>
          <w:szCs w:val="28"/>
          <w:lang w:val="en-US" w:eastAsia="zh-CN"/>
        </w:rPr>
        <w:t>集聚区</w:t>
      </w:r>
      <w:r>
        <w:rPr>
          <w:rFonts w:hint="eastAsia" w:ascii="仿宋" w:hAnsi="仿宋" w:eastAsia="仿宋"/>
          <w:sz w:val="28"/>
          <w:szCs w:val="28"/>
        </w:rPr>
        <w:t>万基大厦4楼</w:t>
      </w:r>
      <w:r>
        <w:rPr>
          <w:rFonts w:hint="eastAsia" w:ascii="仿宋" w:hAnsi="仿宋" w:eastAsia="仿宋"/>
          <w:sz w:val="28"/>
          <w:szCs w:val="28"/>
          <w:lang w:val="en-US" w:eastAsia="zh-CN"/>
        </w:rPr>
        <w:t>开标室。</w:t>
      </w:r>
    </w:p>
    <w:p w14:paraId="18386735">
      <w:pPr>
        <w:spacing w:line="460" w:lineRule="exact"/>
        <w:ind w:right="145" w:rightChars="69"/>
        <w:rPr>
          <w:rFonts w:hint="eastAsia"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、资质要求：</w:t>
      </w:r>
    </w:p>
    <w:p w14:paraId="4EFF500B">
      <w:pPr>
        <w:spacing w:line="460" w:lineRule="exact"/>
        <w:ind w:right="145" w:rightChars="69" w:firstLine="280" w:firstLineChars="100"/>
        <w:rPr>
          <w:rFonts w:hint="eastAsia" w:ascii="仿宋" w:hAnsi="仿宋" w:eastAsia="仿宋" w:cs="仿宋"/>
          <w:color w:val="000000"/>
          <w:sz w:val="28"/>
          <w:szCs w:val="28"/>
          <w:lang w:eastAsia="zh-CN"/>
        </w:rPr>
      </w:pPr>
      <w:r>
        <w:rPr>
          <w:rFonts w:ascii="仿宋" w:hAnsi="仿宋" w:eastAsia="仿宋" w:cs="仿宋"/>
          <w:color w:val="000000"/>
          <w:sz w:val="28"/>
          <w:szCs w:val="28"/>
        </w:rPr>
        <w:t>1</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投标单位在中华人民共和国境内注册具有独立承担民事责任能力的法人或其他组织</w:t>
      </w:r>
      <w:r>
        <w:rPr>
          <w:rFonts w:hint="eastAsia" w:ascii="仿宋" w:hAnsi="仿宋" w:eastAsia="仿宋" w:cs="仿宋"/>
          <w:color w:val="000000"/>
          <w:sz w:val="28"/>
          <w:szCs w:val="28"/>
          <w:lang w:eastAsia="zh-CN"/>
        </w:rPr>
        <w:t>。</w:t>
      </w:r>
    </w:p>
    <w:p w14:paraId="0B675BFC">
      <w:pPr>
        <w:spacing w:line="460" w:lineRule="exact"/>
        <w:ind w:right="145" w:rightChars="69" w:firstLine="280" w:firstLineChars="100"/>
        <w:rPr>
          <w:rFonts w:hint="eastAsia" w:ascii="仿宋" w:hAnsi="仿宋" w:eastAsia="仿宋" w:cs="仿宋"/>
          <w:bCs/>
          <w:sz w:val="28"/>
          <w:szCs w:val="28"/>
        </w:rPr>
      </w:pPr>
      <w:r>
        <w:rPr>
          <w:rFonts w:ascii="仿宋" w:hAnsi="仿宋" w:eastAsia="仿宋" w:cs="仿宋"/>
          <w:bCs/>
          <w:sz w:val="28"/>
          <w:szCs w:val="28"/>
        </w:rPr>
        <w:t>2</w:t>
      </w:r>
      <w:r>
        <w:rPr>
          <w:rFonts w:hint="eastAsia" w:ascii="仿宋" w:hAnsi="仿宋" w:eastAsia="仿宋" w:cs="仿宋"/>
          <w:bCs/>
          <w:sz w:val="28"/>
          <w:szCs w:val="28"/>
        </w:rPr>
        <w:t>）</w:t>
      </w:r>
      <w:r>
        <w:rPr>
          <w:rFonts w:ascii="仿宋" w:hAnsi="仿宋" w:eastAsia="仿宋" w:cs="仿宋"/>
          <w:bCs/>
          <w:sz w:val="28"/>
          <w:szCs w:val="28"/>
        </w:rPr>
        <w:t>有良好的银行资信和商业信誉，没有处于被责令停业，财产被接管、冻结，破产状态；</w:t>
      </w:r>
      <w:r>
        <w:rPr>
          <w:rFonts w:hint="eastAsia" w:ascii="仿宋" w:hAnsi="仿宋" w:eastAsia="仿宋" w:cs="仿宋"/>
          <w:bCs/>
          <w:sz w:val="28"/>
          <w:szCs w:val="28"/>
        </w:rPr>
        <w:t>投标人在人员、技术、设备、资金、资质方面具有完成本项目合同的能力。如果国家有强制性要求的资质文件，参标单位必须提供。</w:t>
      </w:r>
    </w:p>
    <w:p w14:paraId="31F1288F">
      <w:pPr>
        <w:spacing w:line="460" w:lineRule="exact"/>
        <w:ind w:left="-210" w:leftChars="-100" w:right="145" w:rightChars="69" w:firstLine="560" w:firstLineChars="200"/>
        <w:rPr>
          <w:rFonts w:hint="eastAsia" w:ascii="仿宋" w:hAnsi="仿宋" w:eastAsia="仿宋" w:cs="仿宋_GB2312"/>
          <w:sz w:val="28"/>
          <w:szCs w:val="28"/>
        </w:rPr>
      </w:pPr>
      <w:r>
        <w:rPr>
          <w:rFonts w:ascii="仿宋" w:hAnsi="仿宋" w:eastAsia="仿宋"/>
          <w:sz w:val="28"/>
          <w:szCs w:val="28"/>
        </w:rPr>
        <w:t>3</w:t>
      </w:r>
      <w:r>
        <w:rPr>
          <w:rFonts w:hint="eastAsia" w:ascii="仿宋" w:hAnsi="仿宋" w:eastAsia="仿宋"/>
          <w:sz w:val="28"/>
          <w:szCs w:val="28"/>
        </w:rPr>
        <w:t>）</w:t>
      </w:r>
      <w:r>
        <w:rPr>
          <w:rFonts w:hint="eastAsia" w:ascii="仿宋" w:hAnsi="仿宋" w:eastAsia="仿宋" w:cs="仿宋"/>
          <w:b w:val="0"/>
          <w:bCs w:val="0"/>
          <w:color w:val="000000"/>
          <w:sz w:val="28"/>
          <w:szCs w:val="28"/>
          <w:lang w:val="en-US" w:eastAsia="zh-CN"/>
        </w:rPr>
        <w:t>需提供同类行业近三年相近的业绩及扫描件合同（不少于三份）</w:t>
      </w:r>
      <w:r>
        <w:rPr>
          <w:rFonts w:hint="eastAsia" w:ascii="仿宋" w:hAnsi="仿宋" w:eastAsia="仿宋" w:cs="仿宋_GB2312"/>
          <w:sz w:val="28"/>
          <w:szCs w:val="28"/>
        </w:rPr>
        <w:t>；</w:t>
      </w:r>
    </w:p>
    <w:p w14:paraId="6795419D">
      <w:pPr>
        <w:spacing w:line="460" w:lineRule="exact"/>
        <w:ind w:right="145" w:rightChars="69"/>
        <w:rPr>
          <w:rFonts w:ascii="仿宋" w:hAnsi="仿宋" w:eastAsia="仿宋"/>
          <w:color w:val="000000"/>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w:t>
      </w:r>
      <w:r>
        <w:rPr>
          <w:rFonts w:hint="eastAsia" w:ascii="仿宋" w:hAnsi="仿宋" w:eastAsia="仿宋"/>
          <w:color w:val="000000"/>
          <w:sz w:val="28"/>
          <w:szCs w:val="28"/>
        </w:rPr>
        <w:t>资质审查：</w:t>
      </w:r>
      <w:r>
        <w:rPr>
          <w:rFonts w:hint="eastAsia" w:ascii="仿宋" w:hAnsi="仿宋" w:eastAsia="仿宋" w:cs="仿宋_GB2312"/>
          <w:sz w:val="28"/>
          <w:szCs w:val="28"/>
        </w:rPr>
        <w:t>本次招标资格审查方式采用资格预审加后审方式进行；</w:t>
      </w:r>
    </w:p>
    <w:p w14:paraId="65EE6EEB">
      <w:pPr>
        <w:spacing w:line="460" w:lineRule="exact"/>
        <w:ind w:left="0" w:leftChars="0" w:right="145" w:rightChars="69" w:firstLine="420" w:firstLineChars="150"/>
        <w:rPr>
          <w:rFonts w:ascii="仿宋" w:hAnsi="仿宋" w:eastAsia="仿宋"/>
          <w:sz w:val="28"/>
          <w:szCs w:val="28"/>
        </w:rPr>
      </w:pPr>
      <w:r>
        <w:rPr>
          <w:rFonts w:ascii="仿宋" w:hAnsi="仿宋" w:eastAsia="仿宋" w:cs="仿宋_GB2312"/>
          <w:sz w:val="28"/>
          <w:szCs w:val="28"/>
        </w:rPr>
        <w:t>1</w:t>
      </w:r>
      <w:r>
        <w:rPr>
          <w:rFonts w:hint="eastAsia" w:ascii="仿宋" w:hAnsi="仿宋" w:eastAsia="仿宋" w:cs="仿宋_GB2312"/>
          <w:sz w:val="28"/>
          <w:szCs w:val="28"/>
        </w:rPr>
        <w:t>）资格预审：未在招标</w:t>
      </w:r>
      <w:r>
        <w:rPr>
          <w:rFonts w:hint="eastAsia" w:ascii="仿宋" w:hAnsi="仿宋" w:eastAsia="仿宋" w:cs="仿宋_GB2312"/>
          <w:sz w:val="28"/>
          <w:szCs w:val="28"/>
          <w:lang w:val="en-US" w:eastAsia="zh-CN"/>
        </w:rPr>
        <w:t>办</w:t>
      </w:r>
      <w:r>
        <w:rPr>
          <w:rFonts w:hint="eastAsia" w:ascii="仿宋" w:hAnsi="仿宋" w:eastAsia="仿宋" w:cs="仿宋_GB2312"/>
          <w:sz w:val="28"/>
          <w:szCs w:val="28"/>
        </w:rPr>
        <w:t>备案的投标人，需提供企业营业执照（年审过的有效件且必须有标的物经营</w:t>
      </w:r>
      <w:r>
        <w:rPr>
          <w:rFonts w:hint="eastAsia" w:ascii="仿宋" w:hAnsi="仿宋" w:eastAsia="仿宋"/>
          <w:sz w:val="28"/>
          <w:szCs w:val="28"/>
        </w:rPr>
        <w:t>范围）</w:t>
      </w:r>
      <w:r>
        <w:rPr>
          <w:rFonts w:hint="eastAsia" w:ascii="仿宋" w:hAnsi="仿宋" w:eastAsia="仿宋" w:cs="仿宋"/>
          <w:sz w:val="28"/>
          <w:szCs w:val="28"/>
        </w:rPr>
        <w:t>、相关资质许可、相关授权资料等、法人授权书、法人及投标人身份证等加盖公章复印件扫描件，打包发送至</w:t>
      </w:r>
      <w:r>
        <w:rPr>
          <w:rFonts w:hint="eastAsia" w:ascii="仿宋" w:hAnsi="仿宋" w:eastAsia="仿宋" w:cs="仿宋"/>
          <w:sz w:val="28"/>
          <w:szCs w:val="28"/>
          <w:lang w:val="en-US" w:eastAsia="zh-CN"/>
        </w:rPr>
        <w:t>919598064</w:t>
      </w:r>
      <w:r>
        <w:rPr>
          <w:rFonts w:ascii="仿宋" w:hAnsi="仿宋" w:eastAsia="仿宋" w:cs="仿宋"/>
          <w:sz w:val="28"/>
          <w:szCs w:val="28"/>
        </w:rPr>
        <w:t>@</w:t>
      </w:r>
      <w:r>
        <w:rPr>
          <w:rFonts w:hint="eastAsia" w:ascii="仿宋" w:hAnsi="仿宋" w:eastAsia="仿宋" w:cs="仿宋"/>
          <w:sz w:val="28"/>
          <w:szCs w:val="28"/>
        </w:rPr>
        <w:t>qq</w:t>
      </w:r>
      <w:r>
        <w:rPr>
          <w:rFonts w:ascii="仿宋" w:hAnsi="仿宋" w:eastAsia="仿宋" w:cs="仿宋"/>
          <w:sz w:val="28"/>
          <w:szCs w:val="28"/>
        </w:rPr>
        <w:t>.com</w:t>
      </w:r>
      <w:r>
        <w:rPr>
          <w:rFonts w:hint="eastAsia" w:ascii="仿宋" w:hAnsi="仿宋" w:eastAsia="仿宋" w:cs="仿宋"/>
          <w:sz w:val="28"/>
          <w:szCs w:val="28"/>
        </w:rPr>
        <w:t>作资质预审；资质预审截止时间： 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ascii="仿宋" w:hAnsi="仿宋" w:eastAsia="仿宋" w:cs="仿宋"/>
          <w:sz w:val="28"/>
          <w:szCs w:val="28"/>
        </w:rPr>
        <w:t>月</w:t>
      </w:r>
      <w:r>
        <w:rPr>
          <w:rFonts w:hint="eastAsia" w:ascii="仿宋" w:hAnsi="仿宋" w:eastAsia="仿宋" w:cs="仿宋"/>
          <w:sz w:val="28"/>
          <w:szCs w:val="28"/>
          <w:lang w:val="en-US" w:eastAsia="zh-CN"/>
        </w:rPr>
        <w:t>4</w:t>
      </w:r>
      <w:r>
        <w:rPr>
          <w:rFonts w:ascii="仿宋" w:hAnsi="仿宋" w:eastAsia="仿宋" w:cs="仿宋"/>
          <w:sz w:val="28"/>
          <w:szCs w:val="28"/>
        </w:rPr>
        <w:t>日1</w:t>
      </w:r>
      <w:r>
        <w:rPr>
          <w:rFonts w:hint="eastAsia" w:ascii="仿宋" w:hAnsi="仿宋" w:eastAsia="仿宋" w:cs="仿宋"/>
          <w:sz w:val="28"/>
          <w:szCs w:val="28"/>
          <w:lang w:val="en-US" w:eastAsia="zh-CN"/>
        </w:rPr>
        <w:t>7</w:t>
      </w:r>
      <w:r>
        <w:rPr>
          <w:rFonts w:hint="eastAsia" w:ascii="仿宋" w:hAnsi="仿宋" w:eastAsia="仿宋" w:cs="仿宋"/>
          <w:sz w:val="28"/>
          <w:szCs w:val="28"/>
        </w:rPr>
        <w:t>时前</w:t>
      </w:r>
      <w:r>
        <w:rPr>
          <w:rFonts w:hint="eastAsia" w:ascii="仿宋" w:hAnsi="仿宋" w:eastAsia="仿宋"/>
          <w:sz w:val="28"/>
          <w:szCs w:val="28"/>
        </w:rPr>
        <w:t>，逾期未审者不得参与本次招标。</w:t>
      </w:r>
    </w:p>
    <w:p w14:paraId="3A7E63CB">
      <w:pPr>
        <w:spacing w:line="460" w:lineRule="exact"/>
        <w:ind w:left="0" w:leftChars="0" w:firstLine="420" w:firstLineChars="150"/>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）资格后审，即在评标过程中评标小组成员共同进行审查；</w:t>
      </w:r>
    </w:p>
    <w:p w14:paraId="48E92CD5">
      <w:pPr>
        <w:spacing w:before="62" w:beforeLines="20" w:after="62" w:afterLines="20" w:line="460" w:lineRule="exact"/>
        <w:ind w:left="0" w:leftChars="0" w:firstLine="420" w:firstLineChars="150"/>
        <w:rPr>
          <w:rFonts w:ascii="仿宋" w:hAnsi="仿宋" w:eastAsia="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、投标保证金：各投标人在开标前须向业主单位财务缴纳投标保证金人民币</w:t>
      </w:r>
      <w:r>
        <w:rPr>
          <w:rFonts w:hint="eastAsia" w:ascii="仿宋" w:hAnsi="仿宋" w:eastAsia="仿宋" w:cs="仿宋"/>
          <w:sz w:val="28"/>
          <w:szCs w:val="28"/>
          <w:lang w:val="en-US" w:eastAsia="zh-CN"/>
        </w:rPr>
        <w:t>伍仟</w:t>
      </w:r>
      <w:r>
        <w:rPr>
          <w:rFonts w:hint="eastAsia" w:ascii="仿宋" w:hAnsi="仿宋" w:eastAsia="仿宋" w:cs="仿宋"/>
          <w:sz w:val="28"/>
          <w:szCs w:val="28"/>
        </w:rPr>
        <w:t>元（</w:t>
      </w:r>
      <w:r>
        <w:rPr>
          <w:rFonts w:hint="eastAsia" w:ascii="仿宋" w:hAnsi="仿宋" w:eastAsia="仿宋" w:cs="仿宋"/>
          <w:sz w:val="28"/>
          <w:szCs w:val="28"/>
          <w:lang w:val="en-US" w:eastAsia="zh-CN"/>
        </w:rPr>
        <w:t>¥5000</w:t>
      </w:r>
      <w:r>
        <w:rPr>
          <w:rFonts w:hint="eastAsia" w:ascii="仿宋" w:hAnsi="仿宋" w:eastAsia="仿宋" w:cs="仿宋"/>
          <w:sz w:val="28"/>
          <w:szCs w:val="28"/>
        </w:rPr>
        <w:t>元）整，（详细要求见招标文件第</w:t>
      </w:r>
      <w:r>
        <w:rPr>
          <w:rFonts w:hint="eastAsia" w:ascii="仿宋" w:hAnsi="仿宋" w:eastAsia="仿宋" w:cs="仿宋"/>
          <w:sz w:val="28"/>
          <w:szCs w:val="28"/>
          <w:lang w:val="en-US" w:eastAsia="zh-CN"/>
        </w:rPr>
        <w:t>八</w:t>
      </w:r>
      <w:r>
        <w:rPr>
          <w:rFonts w:hint="eastAsia" w:ascii="仿宋" w:hAnsi="仿宋" w:eastAsia="仿宋" w:cs="仿宋"/>
          <w:sz w:val="28"/>
          <w:szCs w:val="28"/>
        </w:rPr>
        <w:t>部分）；</w:t>
      </w:r>
    </w:p>
    <w:p w14:paraId="1D9C34E7">
      <w:pPr>
        <w:spacing w:line="460" w:lineRule="exact"/>
        <w:ind w:left="0" w:leftChars="0" w:firstLine="420" w:firstLineChars="150"/>
        <w:jc w:val="left"/>
        <w:rPr>
          <w:rFonts w:ascii="仿宋" w:hAnsi="仿宋" w:eastAsia="仿宋"/>
          <w:sz w:val="28"/>
          <w:szCs w:val="28"/>
        </w:rPr>
      </w:pPr>
      <w:r>
        <w:rPr>
          <w:rFonts w:hint="eastAsia" w:ascii="仿宋" w:hAnsi="仿宋" w:eastAsia="仿宋"/>
          <w:sz w:val="28"/>
          <w:szCs w:val="28"/>
          <w:lang w:val="en-US" w:eastAsia="zh-CN"/>
        </w:rPr>
        <w:t>9</w:t>
      </w:r>
      <w:r>
        <w:rPr>
          <w:rFonts w:hint="eastAsia" w:ascii="仿宋" w:hAnsi="仿宋" w:eastAsia="仿宋"/>
          <w:sz w:val="28"/>
          <w:szCs w:val="28"/>
        </w:rPr>
        <w:t>、违约：认真阅读招标文件、合同条款、技术条件，参与投标即视同完全响应（差异表所列内容除外）。中标单位必须严格按照投标文件及投标报价单(价格、付款方式)签订合同及技术协议，否则即为违约</w:t>
      </w:r>
      <w:r>
        <w:rPr>
          <w:rFonts w:hint="eastAsia" w:ascii="仿宋" w:hAnsi="仿宋" w:eastAsia="仿宋" w:cs="仿宋"/>
          <w:sz w:val="28"/>
          <w:szCs w:val="28"/>
        </w:rPr>
        <w:t>（详见招标文件第</w:t>
      </w:r>
      <w:r>
        <w:rPr>
          <w:rFonts w:hint="eastAsia" w:ascii="仿宋" w:hAnsi="仿宋" w:eastAsia="仿宋" w:cs="仿宋"/>
          <w:sz w:val="28"/>
          <w:szCs w:val="28"/>
          <w:lang w:val="en-US" w:eastAsia="zh-CN"/>
        </w:rPr>
        <w:t>八</w:t>
      </w:r>
      <w:r>
        <w:rPr>
          <w:rFonts w:hint="eastAsia" w:ascii="仿宋" w:hAnsi="仿宋" w:eastAsia="仿宋" w:cs="仿宋"/>
          <w:sz w:val="28"/>
          <w:szCs w:val="28"/>
        </w:rPr>
        <w:t>部分）</w:t>
      </w:r>
      <w:r>
        <w:rPr>
          <w:rFonts w:hint="eastAsia" w:ascii="仿宋" w:hAnsi="仿宋" w:eastAsia="仿宋"/>
          <w:sz w:val="28"/>
          <w:szCs w:val="28"/>
        </w:rPr>
        <w:t>；</w:t>
      </w:r>
    </w:p>
    <w:p w14:paraId="6C57784E">
      <w:pPr>
        <w:spacing w:line="460" w:lineRule="exact"/>
        <w:ind w:left="0" w:leftChars="0" w:firstLine="420" w:firstLineChars="150"/>
        <w:jc w:val="left"/>
        <w:rPr>
          <w:rFonts w:ascii="仿宋" w:hAnsi="仿宋" w:eastAsia="仿宋"/>
          <w:sz w:val="28"/>
          <w:szCs w:val="28"/>
        </w:rPr>
      </w:pPr>
      <w:r>
        <w:rPr>
          <w:rFonts w:hint="eastAsia" w:ascii="仿宋" w:hAnsi="仿宋" w:eastAsia="仿宋"/>
          <w:sz w:val="28"/>
          <w:szCs w:val="28"/>
          <w:lang w:val="en-US" w:eastAsia="zh-CN"/>
        </w:rPr>
        <w:t>10</w:t>
      </w:r>
      <w:r>
        <w:rPr>
          <w:rFonts w:hint="eastAsia" w:ascii="仿宋" w:hAnsi="仿宋" w:eastAsia="仿宋"/>
          <w:sz w:val="28"/>
          <w:szCs w:val="28"/>
        </w:rPr>
        <w:t>、评标办法：各投标单位在都能满足招标文件及技术规范需求的情况下，综合评分高、响应招标方付款方式者优先列为中标候选单位，报价有效期不低于90天；</w:t>
      </w:r>
    </w:p>
    <w:p w14:paraId="1F6BC182">
      <w:pPr>
        <w:spacing w:line="460" w:lineRule="exact"/>
        <w:ind w:left="0" w:leftChars="0" w:firstLine="420" w:firstLineChars="150"/>
        <w:jc w:val="left"/>
        <w:rPr>
          <w:rFonts w:hint="eastAsia" w:ascii="仿宋" w:hAnsi="仿宋" w:eastAsia="仿宋" w:cs="Times New Roman"/>
          <w:sz w:val="28"/>
          <w:szCs w:val="28"/>
        </w:rPr>
      </w:pPr>
      <w:r>
        <w:rPr>
          <w:rFonts w:hint="eastAsia" w:ascii="仿宋" w:hAnsi="仿宋" w:eastAsia="仿宋" w:cs="Times New Roman"/>
          <w:sz w:val="28"/>
          <w:szCs w:val="28"/>
          <w:lang w:val="en-US" w:eastAsia="zh-CN"/>
        </w:rPr>
        <w:t>11</w:t>
      </w: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本次招标不接受联合体投标</w:t>
      </w:r>
      <w:r>
        <w:rPr>
          <w:rFonts w:hint="eastAsia" w:ascii="仿宋" w:hAnsi="仿宋" w:eastAsia="仿宋" w:cs="Times New Roman"/>
          <w:sz w:val="28"/>
          <w:szCs w:val="28"/>
        </w:rPr>
        <w:t>；</w:t>
      </w:r>
    </w:p>
    <w:p w14:paraId="259B1B3A">
      <w:pPr>
        <w:spacing w:line="460" w:lineRule="exact"/>
        <w:ind w:left="0" w:leftChars="0" w:firstLine="420" w:firstLineChars="150"/>
        <w:jc w:val="left"/>
        <w:rPr>
          <w:rFonts w:hint="eastAsia" w:ascii="仿宋" w:hAnsi="仿宋" w:eastAsia="仿宋" w:cs="Times New Roman"/>
          <w:sz w:val="28"/>
          <w:szCs w:val="28"/>
        </w:rPr>
      </w:pPr>
      <w:r>
        <w:rPr>
          <w:rFonts w:hint="eastAsia" w:ascii="仿宋" w:hAnsi="仿宋" w:eastAsia="仿宋" w:cs="Times New Roman"/>
          <w:sz w:val="28"/>
          <w:szCs w:val="28"/>
          <w:lang w:val="en-US" w:eastAsia="zh-CN"/>
        </w:rPr>
        <w:t>12、</w:t>
      </w:r>
      <w:r>
        <w:rPr>
          <w:rFonts w:hint="eastAsia" w:ascii="仿宋" w:hAnsi="仿宋" w:eastAsia="仿宋" w:cs="Times New Roman"/>
          <w:sz w:val="28"/>
          <w:szCs w:val="28"/>
        </w:rPr>
        <w:t>工作范围：详见技术要求；</w:t>
      </w:r>
    </w:p>
    <w:p w14:paraId="4652C128">
      <w:pPr>
        <w:spacing w:line="460" w:lineRule="exact"/>
        <w:ind w:left="0" w:leftChars="0" w:firstLine="420" w:firstLineChars="150"/>
        <w:jc w:val="left"/>
        <w:rPr>
          <w:rFonts w:hint="eastAsia" w:ascii="仿宋" w:hAnsi="仿宋" w:eastAsia="仿宋" w:cs="Times New Roman"/>
          <w:sz w:val="28"/>
          <w:szCs w:val="28"/>
        </w:rPr>
      </w:pPr>
      <w:r>
        <w:rPr>
          <w:rFonts w:hint="eastAsia" w:ascii="仿宋" w:hAnsi="仿宋" w:eastAsia="仿宋" w:cs="Times New Roman"/>
          <w:sz w:val="28"/>
          <w:szCs w:val="28"/>
        </w:rPr>
        <w:t>1</w:t>
      </w: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、解决招标纠纷的方式：双方友好协商；协商不成，提交招标方所在地有管辖权的人民法院裁决。</w:t>
      </w:r>
    </w:p>
    <w:p w14:paraId="7E8DEE48">
      <w:pPr>
        <w:spacing w:line="460" w:lineRule="exact"/>
        <w:ind w:left="0" w:leftChars="0" w:firstLine="420" w:firstLineChars="150"/>
        <w:rPr>
          <w:rFonts w:hint="eastAsia" w:ascii="仿宋" w:hAnsi="仿宋" w:eastAsia="仿宋"/>
          <w:sz w:val="28"/>
          <w:szCs w:val="28"/>
        </w:rPr>
      </w:pPr>
      <w:r>
        <w:rPr>
          <w:rFonts w:hint="eastAsia" w:ascii="仿宋" w:hAnsi="仿宋" w:eastAsia="仿宋"/>
          <w:sz w:val="28"/>
          <w:szCs w:val="28"/>
          <w:lang w:val="en-US" w:eastAsia="zh-CN"/>
        </w:rPr>
        <w:t>14</w:t>
      </w:r>
      <w:r>
        <w:rPr>
          <w:rFonts w:hint="eastAsia" w:ascii="仿宋" w:hAnsi="仿宋" w:eastAsia="仿宋"/>
          <w:sz w:val="28"/>
          <w:szCs w:val="28"/>
        </w:rPr>
        <w:t>、投标人在本次投标中若发现违规违纪问题可直接向招标单位纪委举报，举报电话：0379-67333039。</w:t>
      </w:r>
    </w:p>
    <w:p w14:paraId="3D0D3DB2">
      <w:pPr>
        <w:spacing w:line="460" w:lineRule="exact"/>
        <w:ind w:left="0" w:leftChars="0" w:firstLine="422" w:firstLineChars="15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color w:val="FF0000"/>
          <w:kern w:val="2"/>
          <w:sz w:val="28"/>
          <w:szCs w:val="28"/>
          <w:lang w:val="en-US" w:eastAsia="zh-CN" w:bidi="ar-SA"/>
        </w:rPr>
        <w:t>15、本次招标投标限价暂定为50万元。（高于投标限价的报价为无效报价）。</w:t>
      </w:r>
    </w:p>
    <w:p w14:paraId="71FE0359">
      <w:pPr>
        <w:spacing w:line="460" w:lineRule="exact"/>
        <w:rPr>
          <w:rFonts w:ascii="仿宋" w:hAnsi="仿宋" w:eastAsia="仿宋"/>
          <w:b/>
          <w:bCs/>
          <w:sz w:val="28"/>
          <w:szCs w:val="28"/>
        </w:rPr>
      </w:pPr>
      <w:r>
        <w:rPr>
          <w:rFonts w:hint="eastAsia" w:ascii="仿宋" w:hAnsi="仿宋" w:eastAsia="仿宋"/>
          <w:b/>
          <w:bCs/>
          <w:sz w:val="28"/>
          <w:szCs w:val="28"/>
        </w:rPr>
        <w:t>二、投标文件</w:t>
      </w:r>
    </w:p>
    <w:p w14:paraId="13C5F59D">
      <w:pPr>
        <w:spacing w:line="460" w:lineRule="exact"/>
        <w:ind w:firstLine="560" w:firstLineChars="200"/>
        <w:rPr>
          <w:rFonts w:ascii="仿宋" w:hAnsi="仿宋" w:eastAsia="仿宋"/>
          <w:sz w:val="28"/>
          <w:szCs w:val="28"/>
        </w:rPr>
      </w:pPr>
      <w:r>
        <w:rPr>
          <w:rFonts w:hint="eastAsia" w:ascii="仿宋" w:hAnsi="仿宋" w:eastAsia="仿宋"/>
          <w:sz w:val="28"/>
          <w:szCs w:val="28"/>
        </w:rPr>
        <w:t>1 、投标文件的组成</w:t>
      </w:r>
    </w:p>
    <w:p w14:paraId="2DBAC8FC">
      <w:pPr>
        <w:spacing w:line="460" w:lineRule="exact"/>
        <w:ind w:firstLine="560" w:firstLineChars="200"/>
        <w:rPr>
          <w:rFonts w:ascii="仿宋" w:hAnsi="仿宋" w:eastAsia="仿宋"/>
          <w:sz w:val="28"/>
          <w:szCs w:val="28"/>
        </w:rPr>
      </w:pPr>
      <w:r>
        <w:rPr>
          <w:rFonts w:hint="eastAsia" w:ascii="仿宋" w:hAnsi="仿宋" w:eastAsia="仿宋"/>
          <w:sz w:val="28"/>
          <w:szCs w:val="28"/>
        </w:rPr>
        <w:t>1.1. 投标文件由三卷组成：</w:t>
      </w:r>
    </w:p>
    <w:p w14:paraId="4D550288">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第一卷为商务部分，包括以下内容：</w:t>
      </w:r>
    </w:p>
    <w:p w14:paraId="174F0EC3">
      <w:pPr>
        <w:spacing w:line="460" w:lineRule="exact"/>
        <w:ind w:firstLine="560" w:firstLineChars="200"/>
        <w:rPr>
          <w:rFonts w:ascii="仿宋" w:hAnsi="仿宋" w:eastAsia="仿宋"/>
          <w:sz w:val="28"/>
          <w:szCs w:val="28"/>
        </w:rPr>
      </w:pPr>
      <w:r>
        <w:rPr>
          <w:rFonts w:hint="eastAsia" w:ascii="仿宋" w:hAnsi="仿宋" w:eastAsia="仿宋"/>
          <w:sz w:val="28"/>
          <w:szCs w:val="28"/>
        </w:rPr>
        <w:t>1）投标人廉政承诺书，详见附件</w:t>
      </w:r>
      <w:r>
        <w:rPr>
          <w:rFonts w:ascii="仿宋" w:hAnsi="仿宋" w:eastAsia="仿宋"/>
          <w:sz w:val="28"/>
          <w:szCs w:val="28"/>
        </w:rPr>
        <w:t>1</w:t>
      </w:r>
    </w:p>
    <w:p w14:paraId="07D2AD96">
      <w:pPr>
        <w:spacing w:line="460" w:lineRule="exact"/>
        <w:ind w:firstLine="560" w:firstLineChars="200"/>
        <w:rPr>
          <w:rFonts w:ascii="仿宋" w:hAnsi="仿宋" w:eastAsia="仿宋"/>
          <w:sz w:val="28"/>
          <w:szCs w:val="28"/>
        </w:rPr>
      </w:pPr>
      <w:r>
        <w:rPr>
          <w:rFonts w:hint="eastAsia" w:ascii="仿宋" w:hAnsi="仿宋" w:eastAsia="仿宋"/>
          <w:sz w:val="28"/>
          <w:szCs w:val="28"/>
        </w:rPr>
        <w:t>2）投标人承诺函（详见附件</w:t>
      </w: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 xml:space="preserve">   </w:t>
      </w:r>
    </w:p>
    <w:p w14:paraId="4084D47F">
      <w:pPr>
        <w:spacing w:line="460" w:lineRule="exact"/>
        <w:ind w:firstLine="560" w:firstLineChars="200"/>
        <w:rPr>
          <w:rFonts w:ascii="仿宋" w:hAnsi="仿宋" w:eastAsia="仿宋"/>
          <w:sz w:val="28"/>
          <w:szCs w:val="28"/>
        </w:rPr>
      </w:pPr>
      <w:r>
        <w:rPr>
          <w:rFonts w:hint="eastAsia" w:ascii="仿宋" w:hAnsi="仿宋" w:eastAsia="仿宋"/>
          <w:sz w:val="28"/>
          <w:szCs w:val="28"/>
        </w:rPr>
        <w:t>3）投标人法定代表人授权书（法定代表人必须签字签章），详见附件</w:t>
      </w:r>
      <w:r>
        <w:rPr>
          <w:rFonts w:ascii="仿宋" w:hAnsi="仿宋" w:eastAsia="仿宋"/>
          <w:sz w:val="28"/>
          <w:szCs w:val="28"/>
        </w:rPr>
        <w:t>3</w:t>
      </w:r>
    </w:p>
    <w:p w14:paraId="536430CE">
      <w:pPr>
        <w:spacing w:line="460" w:lineRule="exact"/>
        <w:ind w:firstLine="560" w:firstLineChars="200"/>
        <w:rPr>
          <w:rFonts w:ascii="仿宋" w:hAnsi="仿宋" w:eastAsia="仿宋"/>
          <w:sz w:val="28"/>
          <w:szCs w:val="28"/>
        </w:rPr>
      </w:pPr>
      <w:r>
        <w:rPr>
          <w:rFonts w:hint="eastAsia" w:ascii="仿宋" w:hAnsi="仿宋" w:eastAsia="仿宋"/>
          <w:sz w:val="28"/>
          <w:szCs w:val="28"/>
        </w:rPr>
        <w:t>4）投标人资格、资信证明文件，其中包括：</w:t>
      </w:r>
    </w:p>
    <w:p w14:paraId="6E49F163">
      <w:pPr>
        <w:spacing w:line="460" w:lineRule="exact"/>
        <w:ind w:firstLine="560" w:firstLineChars="200"/>
        <w:rPr>
          <w:rFonts w:ascii="仿宋" w:hAnsi="仿宋" w:eastAsia="仿宋"/>
          <w:sz w:val="28"/>
          <w:szCs w:val="28"/>
        </w:rPr>
      </w:pPr>
      <w:r>
        <w:rPr>
          <w:rFonts w:hint="eastAsia" w:ascii="仿宋" w:hAnsi="仿宋" w:eastAsia="仿宋"/>
          <w:sz w:val="28"/>
          <w:szCs w:val="28"/>
        </w:rPr>
        <w:t>I.关于投标人资格的声明函；</w:t>
      </w:r>
    </w:p>
    <w:p w14:paraId="6081E820">
      <w:pPr>
        <w:spacing w:line="460" w:lineRule="exact"/>
        <w:ind w:firstLine="560" w:firstLineChars="200"/>
        <w:rPr>
          <w:rFonts w:ascii="仿宋" w:hAnsi="仿宋" w:eastAsia="仿宋"/>
          <w:sz w:val="28"/>
          <w:szCs w:val="28"/>
        </w:rPr>
      </w:pPr>
      <w:r>
        <w:rPr>
          <w:rFonts w:hint="eastAsia" w:ascii="仿宋" w:hAnsi="仿宋" w:eastAsia="仿宋"/>
          <w:sz w:val="28"/>
          <w:szCs w:val="28"/>
        </w:rPr>
        <w:t>II.企业法人营业执照（复印件加盖企业红章）；</w:t>
      </w:r>
    </w:p>
    <w:p w14:paraId="3085AFDF">
      <w:pPr>
        <w:spacing w:line="460" w:lineRule="exact"/>
        <w:ind w:firstLine="560" w:firstLineChars="200"/>
        <w:rPr>
          <w:rFonts w:ascii="仿宋" w:hAnsi="仿宋" w:eastAsia="仿宋"/>
          <w:sz w:val="28"/>
          <w:szCs w:val="28"/>
        </w:rPr>
      </w:pPr>
      <w:r>
        <w:rPr>
          <w:rFonts w:hint="eastAsia" w:ascii="仿宋" w:hAnsi="仿宋" w:eastAsia="仿宋"/>
          <w:sz w:val="28"/>
          <w:szCs w:val="28"/>
        </w:rPr>
        <w:t>III.安全生产许可证、有关鉴定材料、资质文件；</w:t>
      </w:r>
    </w:p>
    <w:p w14:paraId="4BA3ADB3">
      <w:pPr>
        <w:spacing w:line="460" w:lineRule="exact"/>
        <w:ind w:firstLine="560" w:firstLineChars="200"/>
        <w:rPr>
          <w:rFonts w:ascii="仿宋" w:hAnsi="仿宋" w:eastAsia="仿宋"/>
          <w:sz w:val="28"/>
          <w:szCs w:val="28"/>
        </w:rPr>
      </w:pPr>
      <w:r>
        <w:rPr>
          <w:rFonts w:hint="eastAsia" w:ascii="仿宋" w:hAnsi="仿宋" w:eastAsia="仿宋"/>
          <w:sz w:val="28"/>
          <w:szCs w:val="28"/>
        </w:rPr>
        <w:t>IV.质量保证体系及其质量认证证明；</w:t>
      </w:r>
    </w:p>
    <w:p w14:paraId="09B61C2B">
      <w:pPr>
        <w:spacing w:line="460" w:lineRule="exact"/>
        <w:ind w:firstLine="560" w:firstLineChars="200"/>
        <w:rPr>
          <w:rFonts w:ascii="仿宋" w:hAnsi="仿宋" w:eastAsia="仿宋"/>
          <w:sz w:val="28"/>
          <w:szCs w:val="28"/>
        </w:rPr>
      </w:pPr>
      <w:r>
        <w:rPr>
          <w:rFonts w:hint="eastAsia" w:ascii="仿宋" w:hAnsi="仿宋" w:eastAsia="仿宋"/>
          <w:sz w:val="28"/>
          <w:szCs w:val="28"/>
        </w:rPr>
        <w:t>V. 业绩及目前正在执行合同情况；</w:t>
      </w:r>
    </w:p>
    <w:p w14:paraId="126470F8">
      <w:pPr>
        <w:spacing w:line="460" w:lineRule="exact"/>
        <w:ind w:firstLine="560" w:firstLineChars="200"/>
        <w:rPr>
          <w:rFonts w:ascii="仿宋" w:hAnsi="仿宋" w:eastAsia="仿宋"/>
          <w:sz w:val="28"/>
          <w:szCs w:val="28"/>
        </w:rPr>
      </w:pPr>
      <w:r>
        <w:rPr>
          <w:rFonts w:hint="eastAsia" w:ascii="仿宋" w:hAnsi="仿宋" w:eastAsia="仿宋"/>
          <w:sz w:val="28"/>
          <w:szCs w:val="28"/>
        </w:rPr>
        <w:t>VI. 其它文件和资料。</w:t>
      </w:r>
    </w:p>
    <w:p w14:paraId="24E1C4F9">
      <w:pPr>
        <w:spacing w:line="460" w:lineRule="exact"/>
        <w:ind w:firstLine="560" w:firstLineChars="200"/>
        <w:rPr>
          <w:rFonts w:ascii="仿宋" w:hAnsi="仿宋" w:eastAsia="仿宋"/>
          <w:sz w:val="28"/>
          <w:szCs w:val="28"/>
        </w:rPr>
      </w:pPr>
      <w:r>
        <w:rPr>
          <w:rFonts w:hint="eastAsia" w:ascii="仿宋" w:hAnsi="仿宋" w:eastAsia="仿宋"/>
          <w:sz w:val="28"/>
          <w:szCs w:val="28"/>
        </w:rPr>
        <w:t>5）企业、产品简介、分项详细报价等；</w:t>
      </w:r>
    </w:p>
    <w:p w14:paraId="1A3DD1D9">
      <w:pPr>
        <w:spacing w:line="460" w:lineRule="exact"/>
        <w:ind w:firstLine="560" w:firstLineChars="200"/>
        <w:rPr>
          <w:rFonts w:ascii="仿宋" w:hAnsi="仿宋" w:eastAsia="仿宋"/>
          <w:sz w:val="28"/>
          <w:szCs w:val="28"/>
        </w:rPr>
      </w:pPr>
      <w:r>
        <w:rPr>
          <w:rFonts w:hint="eastAsia" w:ascii="仿宋" w:hAnsi="仿宋" w:eastAsia="仿宋"/>
          <w:sz w:val="28"/>
          <w:szCs w:val="28"/>
        </w:rPr>
        <w:t>6）异议回复（详见附件</w:t>
      </w:r>
      <w:r>
        <w:rPr>
          <w:rFonts w:hint="eastAsia" w:ascii="仿宋" w:hAnsi="仿宋" w:eastAsia="仿宋"/>
          <w:sz w:val="28"/>
          <w:szCs w:val="28"/>
          <w:lang w:val="en-US" w:eastAsia="zh-CN"/>
        </w:rPr>
        <w:t>7</w:t>
      </w:r>
      <w:r>
        <w:rPr>
          <w:rFonts w:hint="eastAsia" w:ascii="仿宋" w:hAnsi="仿宋" w:eastAsia="仿宋"/>
          <w:sz w:val="28"/>
          <w:szCs w:val="28"/>
        </w:rPr>
        <w:t>）</w:t>
      </w:r>
    </w:p>
    <w:p w14:paraId="18595281">
      <w:pPr>
        <w:spacing w:line="460" w:lineRule="exact"/>
        <w:ind w:firstLine="562" w:firstLineChars="200"/>
        <w:rPr>
          <w:rFonts w:ascii="仿宋" w:hAnsi="仿宋" w:eastAsia="仿宋"/>
          <w:sz w:val="28"/>
          <w:szCs w:val="28"/>
        </w:rPr>
      </w:pPr>
      <w:r>
        <w:rPr>
          <w:rFonts w:hint="eastAsia" w:ascii="仿宋" w:hAnsi="仿宋" w:eastAsia="仿宋"/>
          <w:b/>
          <w:bCs/>
          <w:sz w:val="28"/>
          <w:szCs w:val="28"/>
        </w:rPr>
        <w:t>第二卷为技术部分（按招标方技术规范做相应说明</w:t>
      </w:r>
      <w:r>
        <w:rPr>
          <w:rFonts w:hint="eastAsia" w:ascii="仿宋" w:hAnsi="仿宋" w:eastAsia="仿宋"/>
          <w:b/>
          <w:bCs/>
          <w:sz w:val="28"/>
          <w:szCs w:val="28"/>
          <w:lang w:eastAsia="zh-CN"/>
        </w:rPr>
        <w:t>）</w:t>
      </w:r>
      <w:r>
        <w:rPr>
          <w:rFonts w:hint="eastAsia" w:ascii="仿宋" w:hAnsi="仿宋" w:eastAsia="仿宋"/>
          <w:b/>
          <w:bCs/>
          <w:sz w:val="28"/>
          <w:szCs w:val="28"/>
        </w:rPr>
        <w:t>；</w:t>
      </w:r>
    </w:p>
    <w:p w14:paraId="11872D42">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第三卷为售后、技术服务和设计联络部分</w:t>
      </w:r>
    </w:p>
    <w:p w14:paraId="2A17552F">
      <w:pPr>
        <w:spacing w:line="460" w:lineRule="exact"/>
        <w:ind w:firstLine="560" w:firstLineChars="200"/>
        <w:rPr>
          <w:rFonts w:ascii="仿宋" w:hAnsi="仿宋" w:eastAsia="仿宋"/>
          <w:sz w:val="28"/>
          <w:szCs w:val="28"/>
        </w:rPr>
      </w:pPr>
      <w:r>
        <w:rPr>
          <w:rFonts w:hint="eastAsia" w:ascii="仿宋" w:hAnsi="仿宋" w:eastAsia="仿宋"/>
          <w:sz w:val="28"/>
          <w:szCs w:val="28"/>
        </w:rPr>
        <w:t>投标人所作的一切有效补充、修改文件，均被视为投标文件不可分割的部分。</w:t>
      </w:r>
    </w:p>
    <w:p w14:paraId="6F5FCBC4">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2 投标文件的编制</w:t>
      </w:r>
    </w:p>
    <w:p w14:paraId="76876674">
      <w:pPr>
        <w:spacing w:line="460" w:lineRule="exact"/>
        <w:ind w:firstLine="560" w:firstLineChars="200"/>
        <w:rPr>
          <w:rFonts w:ascii="仿宋" w:hAnsi="仿宋" w:eastAsia="仿宋"/>
          <w:sz w:val="28"/>
          <w:szCs w:val="28"/>
        </w:rPr>
      </w:pPr>
      <w:r>
        <w:rPr>
          <w:rFonts w:hint="eastAsia" w:ascii="仿宋" w:hAnsi="仿宋" w:eastAsia="仿宋"/>
          <w:sz w:val="28"/>
          <w:szCs w:val="28"/>
        </w:rPr>
        <w:t>2.1 一般要求</w:t>
      </w:r>
    </w:p>
    <w:p w14:paraId="5B5DEF00">
      <w:pPr>
        <w:spacing w:line="460" w:lineRule="exact"/>
        <w:ind w:firstLine="560" w:firstLineChars="200"/>
        <w:rPr>
          <w:rFonts w:ascii="仿宋" w:hAnsi="仿宋" w:eastAsia="仿宋"/>
          <w:sz w:val="28"/>
          <w:szCs w:val="28"/>
        </w:rPr>
      </w:pPr>
      <w:r>
        <w:rPr>
          <w:rFonts w:hint="eastAsia" w:ascii="仿宋" w:hAnsi="仿宋" w:eastAsia="仿宋"/>
          <w:sz w:val="28"/>
          <w:szCs w:val="28"/>
        </w:rPr>
        <w:t>投标人应严格按照招标文件所规定的格式和内容要求编制投标文件，逐项逐条回答招标文件，顺序和编号应与招标文件一致。可以增加说明或描述性文字。投标文件对招标文件未提出异议的条款，均被视为接受和同意。</w:t>
      </w:r>
    </w:p>
    <w:p w14:paraId="1D9C829B">
      <w:pPr>
        <w:spacing w:line="460" w:lineRule="exact"/>
        <w:ind w:firstLine="560" w:firstLineChars="200"/>
        <w:rPr>
          <w:rFonts w:ascii="仿宋" w:hAnsi="仿宋" w:eastAsia="仿宋"/>
          <w:sz w:val="28"/>
          <w:szCs w:val="28"/>
        </w:rPr>
      </w:pPr>
      <w:r>
        <w:rPr>
          <w:rFonts w:hint="eastAsia" w:ascii="仿宋" w:hAnsi="仿宋" w:eastAsia="仿宋"/>
          <w:sz w:val="28"/>
          <w:szCs w:val="28"/>
        </w:rPr>
        <w:t>2.2 投标有效期</w:t>
      </w:r>
    </w:p>
    <w:p w14:paraId="09C62D0C">
      <w:pPr>
        <w:spacing w:line="460" w:lineRule="exact"/>
        <w:ind w:firstLine="560" w:firstLineChars="200"/>
        <w:rPr>
          <w:rFonts w:ascii="仿宋" w:hAnsi="仿宋" w:eastAsia="仿宋"/>
          <w:sz w:val="28"/>
          <w:szCs w:val="28"/>
        </w:rPr>
      </w:pPr>
      <w:r>
        <w:rPr>
          <w:rFonts w:hint="eastAsia" w:ascii="仿宋" w:hAnsi="仿宋" w:eastAsia="仿宋"/>
          <w:sz w:val="28"/>
          <w:szCs w:val="28"/>
        </w:rPr>
        <w:t>投标文件从开标之日起，投标有效期为90天。</w:t>
      </w:r>
    </w:p>
    <w:p w14:paraId="2D7A1DC7">
      <w:pPr>
        <w:spacing w:line="460" w:lineRule="exact"/>
        <w:ind w:firstLine="560" w:firstLineChars="200"/>
        <w:rPr>
          <w:rFonts w:ascii="仿宋" w:hAnsi="仿宋" w:eastAsia="仿宋"/>
          <w:sz w:val="28"/>
          <w:szCs w:val="28"/>
        </w:rPr>
      </w:pPr>
      <w:r>
        <w:rPr>
          <w:rFonts w:hint="eastAsia" w:ascii="仿宋" w:hAnsi="仿宋" w:eastAsia="仿宋"/>
          <w:sz w:val="28"/>
          <w:szCs w:val="28"/>
        </w:rPr>
        <w:t>2.3 投标人建议</w:t>
      </w:r>
    </w:p>
    <w:p w14:paraId="4CF0E4EF">
      <w:pPr>
        <w:spacing w:line="460" w:lineRule="exact"/>
        <w:ind w:firstLine="560" w:firstLineChars="200"/>
        <w:rPr>
          <w:rFonts w:ascii="仿宋" w:hAnsi="仿宋" w:eastAsia="仿宋"/>
          <w:sz w:val="28"/>
          <w:szCs w:val="28"/>
        </w:rPr>
      </w:pPr>
      <w:r>
        <w:rPr>
          <w:rFonts w:hint="eastAsia" w:ascii="仿宋" w:hAnsi="仿宋" w:eastAsia="仿宋"/>
          <w:sz w:val="28"/>
          <w:szCs w:val="28"/>
        </w:rPr>
        <w:t>投标人可提出补充建议或说明，提出比招标文件的要求更为合理的建议方案，列于附件中。同时应说明对技术条件、价格、运行、维护、检修、安装等方面的影响。</w:t>
      </w:r>
    </w:p>
    <w:p w14:paraId="6F58E691">
      <w:pPr>
        <w:spacing w:line="460" w:lineRule="exact"/>
        <w:ind w:firstLine="560" w:firstLineChars="200"/>
        <w:rPr>
          <w:rFonts w:ascii="仿宋" w:hAnsi="仿宋" w:eastAsia="仿宋"/>
          <w:sz w:val="28"/>
          <w:szCs w:val="28"/>
        </w:rPr>
      </w:pPr>
      <w:r>
        <w:rPr>
          <w:rFonts w:hint="eastAsia" w:ascii="仿宋" w:hAnsi="仿宋" w:eastAsia="仿宋"/>
          <w:sz w:val="28"/>
          <w:szCs w:val="28"/>
        </w:rPr>
        <w:t>2.4 投标文件的份数和签署</w:t>
      </w:r>
    </w:p>
    <w:p w14:paraId="7F7CC885">
      <w:pPr>
        <w:spacing w:line="460" w:lineRule="exact"/>
        <w:ind w:firstLine="560" w:firstLineChars="200"/>
        <w:rPr>
          <w:rFonts w:ascii="仿宋" w:hAnsi="仿宋" w:eastAsia="仿宋"/>
          <w:sz w:val="28"/>
          <w:szCs w:val="28"/>
        </w:rPr>
      </w:pPr>
      <w:r>
        <w:rPr>
          <w:rFonts w:hint="eastAsia" w:ascii="仿宋" w:hAnsi="仿宋" w:eastAsia="仿宋"/>
          <w:sz w:val="28"/>
          <w:szCs w:val="28"/>
        </w:rPr>
        <w:t>2.4.1投标文件一式</w:t>
      </w:r>
      <w:r>
        <w:rPr>
          <w:rFonts w:hint="eastAsia" w:ascii="仿宋" w:hAnsi="仿宋" w:eastAsia="仿宋"/>
          <w:sz w:val="28"/>
          <w:szCs w:val="28"/>
          <w:lang w:val="en-US" w:eastAsia="zh-CN"/>
        </w:rPr>
        <w:t>两</w:t>
      </w:r>
      <w:r>
        <w:rPr>
          <w:rFonts w:hint="eastAsia" w:ascii="仿宋" w:hAnsi="仿宋" w:eastAsia="仿宋"/>
          <w:sz w:val="28"/>
          <w:szCs w:val="28"/>
        </w:rPr>
        <w:t>份，正本一份，副本</w:t>
      </w:r>
      <w:r>
        <w:rPr>
          <w:rFonts w:hint="eastAsia" w:ascii="仿宋" w:hAnsi="仿宋" w:eastAsia="仿宋"/>
          <w:sz w:val="28"/>
          <w:szCs w:val="28"/>
          <w:lang w:val="en-US" w:eastAsia="zh-CN"/>
        </w:rPr>
        <w:t>一</w:t>
      </w:r>
      <w:r>
        <w:rPr>
          <w:rFonts w:hint="eastAsia" w:ascii="仿宋" w:hAnsi="仿宋" w:eastAsia="仿宋"/>
          <w:sz w:val="28"/>
          <w:szCs w:val="28"/>
        </w:rPr>
        <w:t>份。</w:t>
      </w:r>
    </w:p>
    <w:p w14:paraId="6A26969D">
      <w:pPr>
        <w:spacing w:line="460" w:lineRule="exact"/>
        <w:ind w:firstLine="560" w:firstLineChars="200"/>
        <w:rPr>
          <w:rFonts w:ascii="仿宋" w:hAnsi="仿宋" w:eastAsia="仿宋"/>
          <w:sz w:val="28"/>
          <w:szCs w:val="28"/>
        </w:rPr>
      </w:pPr>
      <w:r>
        <w:rPr>
          <w:rFonts w:hint="eastAsia" w:ascii="仿宋" w:hAnsi="仿宋" w:eastAsia="仿宋"/>
          <w:sz w:val="28"/>
          <w:szCs w:val="28"/>
        </w:rPr>
        <w:t>2.4.2 投标文件正本的每一页均应由投标人代表签字。报价表均应由投标人代表签名并加盖公章。</w:t>
      </w:r>
    </w:p>
    <w:p w14:paraId="4DB81663">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3 投标报价（详见附件</w:t>
      </w:r>
      <w:r>
        <w:rPr>
          <w:rFonts w:ascii="仿宋" w:hAnsi="仿宋" w:eastAsia="仿宋"/>
          <w:b/>
          <w:bCs/>
          <w:sz w:val="28"/>
          <w:szCs w:val="28"/>
        </w:rPr>
        <w:t>4</w:t>
      </w:r>
      <w:r>
        <w:rPr>
          <w:rFonts w:hint="eastAsia" w:ascii="仿宋" w:hAnsi="仿宋" w:eastAsia="仿宋"/>
          <w:b/>
          <w:bCs/>
          <w:sz w:val="28"/>
          <w:szCs w:val="28"/>
        </w:rPr>
        <w:t>）</w:t>
      </w:r>
    </w:p>
    <w:p w14:paraId="76664E12">
      <w:pPr>
        <w:spacing w:line="460" w:lineRule="exact"/>
        <w:ind w:firstLine="560" w:firstLineChars="200"/>
        <w:rPr>
          <w:rFonts w:ascii="仿宋" w:hAnsi="仿宋" w:eastAsia="仿宋"/>
          <w:sz w:val="28"/>
          <w:szCs w:val="28"/>
        </w:rPr>
      </w:pPr>
      <w:r>
        <w:rPr>
          <w:rFonts w:hint="eastAsia" w:ascii="仿宋" w:hAnsi="仿宋" w:eastAsia="仿宋"/>
          <w:sz w:val="28"/>
          <w:szCs w:val="28"/>
        </w:rPr>
        <w:t>3.1 投标人应严格按照报价表格式认真填写价格表和各种分项价格表（分项报价列入商务卷）。</w:t>
      </w:r>
    </w:p>
    <w:p w14:paraId="45002EAE">
      <w:pPr>
        <w:spacing w:line="460" w:lineRule="exact"/>
        <w:ind w:firstLine="560" w:firstLineChars="200"/>
        <w:rPr>
          <w:rFonts w:ascii="仿宋" w:hAnsi="仿宋" w:eastAsia="仿宋"/>
          <w:sz w:val="28"/>
          <w:szCs w:val="28"/>
        </w:rPr>
      </w:pPr>
      <w:r>
        <w:rPr>
          <w:rFonts w:hint="eastAsia" w:ascii="仿宋" w:hAnsi="仿宋" w:eastAsia="仿宋"/>
          <w:sz w:val="28"/>
          <w:szCs w:val="28"/>
        </w:rPr>
        <w:t>3.2 投标人的报价在中标后在合同有效期内价格固定不变。</w:t>
      </w:r>
    </w:p>
    <w:p w14:paraId="5C319EB1">
      <w:pPr>
        <w:spacing w:line="460" w:lineRule="exact"/>
        <w:ind w:firstLine="560" w:firstLineChars="200"/>
        <w:rPr>
          <w:rFonts w:ascii="仿宋" w:hAnsi="仿宋" w:eastAsia="仿宋"/>
          <w:sz w:val="28"/>
          <w:szCs w:val="28"/>
        </w:rPr>
      </w:pPr>
      <w:r>
        <w:rPr>
          <w:rFonts w:hint="eastAsia" w:ascii="仿宋" w:hAnsi="仿宋" w:eastAsia="仿宋"/>
          <w:sz w:val="28"/>
          <w:szCs w:val="28"/>
        </w:rPr>
        <w:t>3.4 投标报价应注明有效期，有效期应与投标有效期相一致。</w:t>
      </w:r>
    </w:p>
    <w:p w14:paraId="60EDD78B">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4 投标文件的递交</w:t>
      </w:r>
    </w:p>
    <w:p w14:paraId="0D888FE6">
      <w:pPr>
        <w:spacing w:line="460" w:lineRule="exact"/>
        <w:ind w:firstLine="560" w:firstLineChars="200"/>
        <w:rPr>
          <w:rFonts w:ascii="仿宋" w:hAnsi="仿宋" w:eastAsia="仿宋"/>
          <w:sz w:val="28"/>
          <w:szCs w:val="28"/>
        </w:rPr>
      </w:pPr>
      <w:r>
        <w:rPr>
          <w:rFonts w:hint="eastAsia" w:ascii="仿宋" w:hAnsi="仿宋" w:eastAsia="仿宋"/>
          <w:sz w:val="28"/>
          <w:szCs w:val="28"/>
        </w:rPr>
        <w:t>4.1 投标文件的密封与标记</w:t>
      </w:r>
    </w:p>
    <w:p w14:paraId="18B7CBB9">
      <w:pPr>
        <w:spacing w:line="460" w:lineRule="exact"/>
        <w:ind w:firstLine="560" w:firstLineChars="200"/>
        <w:rPr>
          <w:rFonts w:ascii="仿宋" w:hAnsi="仿宋" w:eastAsia="仿宋"/>
          <w:sz w:val="28"/>
          <w:szCs w:val="28"/>
        </w:rPr>
      </w:pPr>
      <w:r>
        <w:rPr>
          <w:rFonts w:hint="eastAsia" w:ascii="仿宋" w:hAnsi="仿宋" w:eastAsia="仿宋"/>
          <w:sz w:val="28"/>
          <w:szCs w:val="28"/>
        </w:rPr>
        <w:t>4.1.1 投标文件的正本和副本应分别密封，封套上注明项目名称、设备名称、投标人名址、“正本”“副本”字样及“</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3</w:t>
      </w:r>
      <w:r>
        <w:rPr>
          <w:rFonts w:ascii="仿宋" w:hAnsi="仿宋" w:eastAsia="仿宋"/>
          <w:b/>
          <w:color w:val="FF0000"/>
          <w:sz w:val="28"/>
          <w:szCs w:val="28"/>
        </w:rPr>
        <w:t>月</w:t>
      </w:r>
      <w:r>
        <w:rPr>
          <w:rFonts w:hint="eastAsia" w:ascii="仿宋" w:hAnsi="仿宋" w:eastAsia="仿宋"/>
          <w:b/>
          <w:color w:val="FF0000"/>
          <w:sz w:val="28"/>
          <w:szCs w:val="28"/>
          <w:lang w:val="en-US" w:eastAsia="zh-CN"/>
        </w:rPr>
        <w:t>5</w:t>
      </w:r>
      <w:r>
        <w:rPr>
          <w:rFonts w:ascii="仿宋" w:hAnsi="仿宋" w:eastAsia="仿宋"/>
          <w:b/>
          <w:color w:val="FF0000"/>
          <w:sz w:val="28"/>
          <w:szCs w:val="28"/>
        </w:rPr>
        <w:t>日</w:t>
      </w:r>
      <w:r>
        <w:rPr>
          <w:rFonts w:hint="eastAsia" w:ascii="仿宋" w:hAnsi="仿宋" w:eastAsia="仿宋"/>
          <w:b/>
          <w:color w:val="FF0000"/>
          <w:sz w:val="28"/>
          <w:szCs w:val="28"/>
          <w:lang w:val="en-US" w:eastAsia="zh-CN"/>
        </w:rPr>
        <w:t>10:00时</w:t>
      </w:r>
      <w:r>
        <w:rPr>
          <w:rFonts w:hint="eastAsia" w:ascii="仿宋" w:hAnsi="仿宋" w:eastAsia="仿宋"/>
          <w:sz w:val="28"/>
          <w:szCs w:val="28"/>
        </w:rPr>
        <w:t>（北京时间）之前不得启封”字样。</w:t>
      </w:r>
    </w:p>
    <w:p w14:paraId="590088F8">
      <w:pPr>
        <w:spacing w:line="460" w:lineRule="exac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.1.2</w:t>
      </w:r>
      <w:r>
        <w:rPr>
          <w:rFonts w:hint="eastAsia" w:ascii="仿宋" w:hAnsi="仿宋" w:eastAsia="仿宋"/>
          <w:sz w:val="28"/>
          <w:szCs w:val="28"/>
        </w:rPr>
        <w:t>为便于开标唱标，投标人应将《投标价格单》另用信封单独密封，与投标文件一同提交，并在封面上注明项目名称、投标人名字、“投标报价表”字样及“</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3</w:t>
      </w:r>
      <w:r>
        <w:rPr>
          <w:rFonts w:ascii="仿宋" w:hAnsi="仿宋" w:eastAsia="仿宋"/>
          <w:b/>
          <w:color w:val="FF0000"/>
          <w:sz w:val="28"/>
          <w:szCs w:val="28"/>
        </w:rPr>
        <w:t>月</w:t>
      </w:r>
      <w:r>
        <w:rPr>
          <w:rFonts w:hint="eastAsia" w:ascii="仿宋" w:hAnsi="仿宋" w:eastAsia="仿宋"/>
          <w:b/>
          <w:color w:val="FF0000"/>
          <w:sz w:val="28"/>
          <w:szCs w:val="28"/>
          <w:lang w:val="en-US" w:eastAsia="zh-CN"/>
        </w:rPr>
        <w:t>5</w:t>
      </w:r>
      <w:r>
        <w:rPr>
          <w:rFonts w:ascii="仿宋" w:hAnsi="仿宋" w:eastAsia="仿宋"/>
          <w:b/>
          <w:color w:val="FF0000"/>
          <w:sz w:val="28"/>
          <w:szCs w:val="28"/>
        </w:rPr>
        <w:t>日</w:t>
      </w:r>
      <w:r>
        <w:rPr>
          <w:rFonts w:hint="eastAsia" w:ascii="仿宋" w:hAnsi="仿宋" w:eastAsia="仿宋"/>
          <w:b/>
          <w:color w:val="FF0000"/>
          <w:sz w:val="28"/>
          <w:szCs w:val="28"/>
          <w:lang w:val="en-US" w:eastAsia="zh-CN"/>
        </w:rPr>
        <w:t>上午10:00时</w:t>
      </w:r>
      <w:r>
        <w:rPr>
          <w:rFonts w:hint="eastAsia" w:ascii="仿宋" w:hAnsi="仿宋" w:eastAsia="仿宋"/>
          <w:sz w:val="28"/>
          <w:szCs w:val="28"/>
        </w:rPr>
        <w:t>（北京时间）之前不得启封”字样。</w:t>
      </w:r>
    </w:p>
    <w:p w14:paraId="1D0395AD">
      <w:pPr>
        <w:spacing w:line="460" w:lineRule="exact"/>
        <w:ind w:firstLine="560" w:firstLineChars="200"/>
        <w:rPr>
          <w:rFonts w:ascii="仿宋" w:hAnsi="仿宋" w:eastAsia="仿宋"/>
          <w:sz w:val="28"/>
          <w:szCs w:val="28"/>
        </w:rPr>
      </w:pPr>
      <w:r>
        <w:rPr>
          <w:rFonts w:hint="eastAsia" w:ascii="仿宋" w:hAnsi="仿宋" w:eastAsia="仿宋"/>
          <w:sz w:val="28"/>
          <w:szCs w:val="28"/>
        </w:rPr>
        <w:t>4.1.</w:t>
      </w:r>
      <w:r>
        <w:rPr>
          <w:rFonts w:ascii="仿宋" w:hAnsi="仿宋" w:eastAsia="仿宋"/>
          <w:sz w:val="28"/>
          <w:szCs w:val="28"/>
        </w:rPr>
        <w:t>3</w:t>
      </w:r>
      <w:r>
        <w:rPr>
          <w:rFonts w:hint="eastAsia" w:ascii="仿宋" w:hAnsi="仿宋" w:eastAsia="仿宋"/>
          <w:sz w:val="28"/>
          <w:szCs w:val="28"/>
        </w:rPr>
        <w:t>所有密封封口处均应加盖投标人公章或密封章。</w:t>
      </w:r>
    </w:p>
    <w:p w14:paraId="6FFA76D8">
      <w:pPr>
        <w:spacing w:line="460" w:lineRule="exact"/>
        <w:ind w:firstLine="560" w:firstLineChars="200"/>
        <w:rPr>
          <w:rFonts w:ascii="仿宋" w:hAnsi="仿宋" w:eastAsia="仿宋"/>
          <w:sz w:val="28"/>
          <w:szCs w:val="28"/>
        </w:rPr>
      </w:pPr>
      <w:r>
        <w:rPr>
          <w:rFonts w:hint="eastAsia" w:ascii="仿宋" w:hAnsi="仿宋" w:eastAsia="仿宋"/>
          <w:sz w:val="28"/>
          <w:szCs w:val="28"/>
        </w:rPr>
        <w:t>4.2 投标人必须向招标人提供投标文件及图纸、技术资料的电子版一份</w:t>
      </w:r>
      <w:r>
        <w:rPr>
          <w:rFonts w:hint="eastAsia" w:ascii="仿宋" w:hAnsi="仿宋" w:eastAsia="仿宋" w:cs="仿宋_GB2312"/>
          <w:sz w:val="28"/>
          <w:szCs w:val="28"/>
        </w:rPr>
        <w:t>，密封于投标文件正本中。</w:t>
      </w:r>
    </w:p>
    <w:p w14:paraId="655C6C5A">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5 无效投标：发生下列情况之一者，视为无效投标。</w:t>
      </w:r>
    </w:p>
    <w:p w14:paraId="75172F1F">
      <w:pPr>
        <w:spacing w:line="460" w:lineRule="exact"/>
        <w:ind w:firstLine="560" w:firstLineChars="200"/>
        <w:rPr>
          <w:rFonts w:ascii="仿宋" w:hAnsi="仿宋" w:eastAsia="仿宋"/>
          <w:sz w:val="28"/>
          <w:szCs w:val="28"/>
        </w:rPr>
      </w:pPr>
      <w:r>
        <w:rPr>
          <w:rFonts w:hint="eastAsia" w:ascii="仿宋" w:hAnsi="仿宋" w:eastAsia="仿宋"/>
          <w:sz w:val="28"/>
          <w:szCs w:val="28"/>
        </w:rPr>
        <w:t>5.1   商务评标过程中，有下列情形之一者，应予废标：</w:t>
      </w:r>
    </w:p>
    <w:p w14:paraId="2F980E33">
      <w:pPr>
        <w:spacing w:line="460" w:lineRule="exact"/>
        <w:ind w:firstLine="560" w:firstLineChars="200"/>
        <w:rPr>
          <w:rFonts w:ascii="仿宋" w:hAnsi="仿宋" w:eastAsia="仿宋"/>
          <w:sz w:val="28"/>
          <w:szCs w:val="28"/>
        </w:rPr>
      </w:pPr>
      <w:r>
        <w:rPr>
          <w:rFonts w:hint="eastAsia" w:ascii="仿宋" w:hAnsi="仿宋" w:eastAsia="仿宋"/>
          <w:sz w:val="28"/>
          <w:szCs w:val="28"/>
        </w:rPr>
        <w:t>5.1.1  投标人及其制造商与招标人、招标机构有利害关系的。</w:t>
      </w:r>
    </w:p>
    <w:p w14:paraId="02B16D51">
      <w:pPr>
        <w:spacing w:line="460" w:lineRule="exact"/>
        <w:ind w:firstLine="560" w:firstLineChars="200"/>
        <w:rPr>
          <w:rFonts w:ascii="仿宋" w:hAnsi="仿宋" w:eastAsia="仿宋"/>
          <w:sz w:val="28"/>
          <w:szCs w:val="28"/>
        </w:rPr>
      </w:pPr>
      <w:r>
        <w:rPr>
          <w:rFonts w:hint="eastAsia" w:ascii="仿宋" w:hAnsi="仿宋" w:eastAsia="仿宋"/>
          <w:sz w:val="28"/>
          <w:szCs w:val="28"/>
        </w:rPr>
        <w:t>5.1.2  投标人的投标书、资格证明未提供或不符合招标文件的要求。</w:t>
      </w:r>
    </w:p>
    <w:p w14:paraId="4F40BE85">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5.1.3  </w:t>
      </w:r>
      <w:r>
        <w:rPr>
          <w:rFonts w:hint="eastAsia" w:ascii="仿宋" w:hAnsi="仿宋" w:eastAsia="仿宋"/>
          <w:spacing w:val="-20"/>
          <w:sz w:val="28"/>
          <w:szCs w:val="28"/>
        </w:rPr>
        <w:t>投标文件无法定代表人签字或签字人无法定代表人有效授权书的。</w:t>
      </w:r>
    </w:p>
    <w:p w14:paraId="18D3B66F">
      <w:pPr>
        <w:spacing w:line="460" w:lineRule="exact"/>
        <w:ind w:firstLine="560" w:firstLineChars="200"/>
        <w:rPr>
          <w:rFonts w:ascii="仿宋" w:hAnsi="仿宋" w:eastAsia="仿宋"/>
          <w:sz w:val="28"/>
          <w:szCs w:val="28"/>
        </w:rPr>
      </w:pPr>
      <w:r>
        <w:rPr>
          <w:rFonts w:hint="eastAsia" w:ascii="仿宋" w:hAnsi="仿宋" w:eastAsia="仿宋"/>
          <w:sz w:val="28"/>
          <w:szCs w:val="28"/>
        </w:rPr>
        <w:t>5.1.4  投标人业绩不能满足招标文件的要求。</w:t>
      </w:r>
    </w:p>
    <w:p w14:paraId="53031D17">
      <w:pPr>
        <w:spacing w:line="460" w:lineRule="exact"/>
        <w:ind w:firstLine="560" w:firstLineChars="200"/>
        <w:rPr>
          <w:rFonts w:ascii="仿宋" w:hAnsi="仿宋" w:eastAsia="仿宋"/>
          <w:sz w:val="28"/>
          <w:szCs w:val="28"/>
        </w:rPr>
      </w:pPr>
      <w:r>
        <w:rPr>
          <w:rFonts w:hint="eastAsia" w:ascii="仿宋" w:hAnsi="仿宋" w:eastAsia="仿宋"/>
          <w:sz w:val="28"/>
          <w:szCs w:val="28"/>
        </w:rPr>
        <w:t>5.1.5  投标文件符合招标文件中规定废标的其他商务条款。</w:t>
      </w:r>
    </w:p>
    <w:p w14:paraId="44FEAFDE">
      <w:pPr>
        <w:spacing w:line="460" w:lineRule="exact"/>
        <w:ind w:firstLine="560" w:firstLineChars="200"/>
        <w:rPr>
          <w:rFonts w:ascii="仿宋" w:hAnsi="仿宋" w:eastAsia="仿宋"/>
          <w:sz w:val="28"/>
          <w:szCs w:val="28"/>
        </w:rPr>
      </w:pPr>
      <w:r>
        <w:rPr>
          <w:rFonts w:hint="eastAsia" w:ascii="仿宋" w:hAnsi="仿宋" w:eastAsia="仿宋"/>
          <w:sz w:val="28"/>
          <w:szCs w:val="28"/>
        </w:rPr>
        <w:t>5.2   技术评标过程中，有下列情形之一者，应予废标：</w:t>
      </w:r>
    </w:p>
    <w:p w14:paraId="24EEC749">
      <w:pPr>
        <w:spacing w:line="460" w:lineRule="exact"/>
        <w:ind w:firstLine="560" w:firstLineChars="200"/>
        <w:rPr>
          <w:rFonts w:ascii="仿宋" w:hAnsi="仿宋" w:eastAsia="仿宋"/>
          <w:sz w:val="28"/>
          <w:szCs w:val="28"/>
        </w:rPr>
      </w:pPr>
      <w:r>
        <w:rPr>
          <w:rFonts w:hint="eastAsia" w:ascii="仿宋" w:hAnsi="仿宋" w:eastAsia="仿宋"/>
          <w:sz w:val="28"/>
          <w:szCs w:val="28"/>
        </w:rPr>
        <w:t>5.2.1  投标文件不能满足招标文件技术规格中主要参数要求或主要参数无技术资料支持的。</w:t>
      </w:r>
    </w:p>
    <w:p w14:paraId="10E5223F">
      <w:pPr>
        <w:spacing w:line="460" w:lineRule="exact"/>
        <w:ind w:firstLine="560" w:firstLineChars="200"/>
        <w:rPr>
          <w:rFonts w:ascii="仿宋" w:hAnsi="仿宋" w:eastAsia="仿宋"/>
          <w:sz w:val="28"/>
          <w:szCs w:val="28"/>
        </w:rPr>
      </w:pPr>
      <w:r>
        <w:rPr>
          <w:rFonts w:hint="eastAsia" w:ascii="仿宋" w:hAnsi="仿宋" w:eastAsia="仿宋"/>
          <w:sz w:val="28"/>
          <w:szCs w:val="28"/>
        </w:rPr>
        <w:t>5.2.2  投标文件技术规格中一般参数超出允许偏离的最大范围或最高项数的。</w:t>
      </w:r>
    </w:p>
    <w:p w14:paraId="0EDA7813">
      <w:pPr>
        <w:spacing w:line="460" w:lineRule="exact"/>
        <w:ind w:firstLine="560" w:firstLineChars="200"/>
        <w:rPr>
          <w:rFonts w:ascii="仿宋" w:hAnsi="仿宋" w:eastAsia="仿宋"/>
          <w:sz w:val="28"/>
          <w:szCs w:val="28"/>
        </w:rPr>
      </w:pPr>
      <w:r>
        <w:rPr>
          <w:rFonts w:hint="eastAsia" w:ascii="仿宋" w:hAnsi="仿宋" w:eastAsia="仿宋"/>
          <w:sz w:val="28"/>
          <w:szCs w:val="28"/>
        </w:rPr>
        <w:t>5.2.3  投标文件技术规格中的响应与事实情况不符或虚假投标的。</w:t>
      </w:r>
    </w:p>
    <w:p w14:paraId="3C771811">
      <w:pPr>
        <w:spacing w:line="460" w:lineRule="exact"/>
        <w:ind w:firstLine="560" w:firstLineChars="200"/>
        <w:rPr>
          <w:rFonts w:ascii="仿宋" w:hAnsi="仿宋" w:eastAsia="仿宋"/>
          <w:sz w:val="28"/>
          <w:szCs w:val="28"/>
        </w:rPr>
      </w:pPr>
      <w:r>
        <w:rPr>
          <w:rFonts w:hint="eastAsia" w:ascii="仿宋" w:hAnsi="仿宋" w:eastAsia="仿宋"/>
          <w:sz w:val="28"/>
          <w:szCs w:val="28"/>
        </w:rPr>
        <w:t>5.2.4  投标人复制招标文件的技术规格相关部分内容作为其投标文件中的一部分。</w:t>
      </w:r>
    </w:p>
    <w:p w14:paraId="18D85356">
      <w:pPr>
        <w:spacing w:line="460" w:lineRule="exact"/>
        <w:ind w:firstLine="560" w:firstLineChars="200"/>
        <w:rPr>
          <w:rFonts w:ascii="仿宋" w:hAnsi="仿宋" w:eastAsia="仿宋"/>
          <w:sz w:val="28"/>
          <w:szCs w:val="28"/>
        </w:rPr>
      </w:pPr>
      <w:r>
        <w:rPr>
          <w:rFonts w:hint="eastAsia" w:ascii="仿宋" w:hAnsi="仿宋" w:eastAsia="仿宋"/>
          <w:sz w:val="28"/>
          <w:szCs w:val="28"/>
        </w:rPr>
        <w:t>5.2.5投标文件的澄清</w:t>
      </w:r>
    </w:p>
    <w:p w14:paraId="4292845C">
      <w:pPr>
        <w:spacing w:line="460" w:lineRule="exact"/>
        <w:ind w:firstLine="560" w:firstLineChars="200"/>
      </w:pPr>
      <w:r>
        <w:rPr>
          <w:rFonts w:hint="eastAsia" w:ascii="仿宋" w:hAnsi="仿宋" w:eastAsia="仿宋"/>
          <w:sz w:val="28"/>
          <w:szCs w:val="28"/>
        </w:rPr>
        <w:t>开标以后，招标人可针对投标文件的内容要求投标人澄清，澄清问题一般以澄清会的形式进行。由投标人当面澄清由招标人提出的需要澄清的问题，并整理出书面资料（有投标代表签字、投标人公章、日期等），形成投标文件的有效补充。澄清不得对原投标文件作实质性修改。</w:t>
      </w:r>
    </w:p>
    <w:p w14:paraId="2336E112">
      <w:pPr>
        <w:spacing w:line="460" w:lineRule="exact"/>
        <w:rPr>
          <w:rFonts w:ascii="仿宋" w:hAnsi="仿宋" w:eastAsia="仿宋"/>
          <w:b/>
          <w:bCs/>
          <w:sz w:val="28"/>
          <w:szCs w:val="28"/>
        </w:rPr>
      </w:pPr>
      <w:r>
        <w:rPr>
          <w:rFonts w:hint="eastAsia" w:ascii="仿宋" w:hAnsi="仿宋" w:eastAsia="仿宋"/>
          <w:b/>
          <w:bCs/>
          <w:sz w:val="28"/>
          <w:szCs w:val="28"/>
        </w:rPr>
        <w:t>三、评标办法</w:t>
      </w:r>
    </w:p>
    <w:p w14:paraId="4E1E11FF">
      <w:pPr>
        <w:spacing w:line="460" w:lineRule="exact"/>
        <w:ind w:firstLine="560" w:firstLineChars="200"/>
        <w:rPr>
          <w:rFonts w:ascii="仿宋" w:hAnsi="仿宋" w:eastAsia="仿宋"/>
          <w:sz w:val="28"/>
          <w:szCs w:val="28"/>
        </w:rPr>
      </w:pPr>
      <w:r>
        <w:rPr>
          <w:rFonts w:hint="eastAsia" w:ascii="仿宋" w:hAnsi="仿宋" w:eastAsia="仿宋"/>
          <w:sz w:val="28"/>
          <w:szCs w:val="28"/>
        </w:rPr>
        <w:t>1、本次评标采用综合评比、评分。评标小组依照本细则，对所有有效投标文件的评标价格、商务部分、技术部分进行审查、评比、评分。</w:t>
      </w:r>
    </w:p>
    <w:p w14:paraId="570B7C15">
      <w:pPr>
        <w:spacing w:line="460" w:lineRule="exact"/>
        <w:ind w:firstLine="560" w:firstLineChars="200"/>
        <w:rPr>
          <w:rFonts w:ascii="仿宋" w:hAnsi="仿宋" w:eastAsia="仿宋"/>
          <w:sz w:val="28"/>
          <w:szCs w:val="28"/>
        </w:rPr>
      </w:pPr>
      <w:r>
        <w:rPr>
          <w:rFonts w:hint="eastAsia" w:ascii="仿宋" w:hAnsi="仿宋" w:eastAsia="仿宋"/>
          <w:sz w:val="28"/>
          <w:szCs w:val="28"/>
        </w:rPr>
        <w:t>2、评标小组全体成员对每个投标人进行审查、评比、评分，综合评分高者为推荐中标候选人。</w:t>
      </w:r>
    </w:p>
    <w:p w14:paraId="6CEEE1E1">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3、评标价格低且技术优势高者优先；当评标价格相同而技术优势不同</w:t>
      </w:r>
      <w:r>
        <w:rPr>
          <w:rFonts w:hint="eastAsia" w:ascii="仿宋" w:hAnsi="仿宋" w:eastAsia="仿宋"/>
          <w:spacing w:val="-20"/>
          <w:sz w:val="28"/>
          <w:szCs w:val="28"/>
        </w:rPr>
        <w:t>时，技术优势高者优先；当评标价格不同而技术优势相同时，评标价格低者优先。</w:t>
      </w:r>
    </w:p>
    <w:p w14:paraId="2A2C43E0">
      <w:pPr>
        <w:spacing w:line="460" w:lineRule="exact"/>
        <w:ind w:firstLine="560" w:firstLineChars="200"/>
        <w:rPr>
          <w:rFonts w:ascii="仿宋" w:hAnsi="仿宋" w:eastAsia="仿宋"/>
          <w:sz w:val="28"/>
          <w:szCs w:val="28"/>
        </w:rPr>
      </w:pPr>
      <w:r>
        <w:rPr>
          <w:rFonts w:hint="eastAsia" w:ascii="仿宋" w:hAnsi="仿宋" w:eastAsia="仿宋"/>
          <w:sz w:val="28"/>
          <w:szCs w:val="28"/>
        </w:rPr>
        <w:t>4、</w:t>
      </w:r>
      <w:r>
        <w:rPr>
          <w:rFonts w:hint="eastAsia" w:ascii="仿宋" w:hAnsi="仿宋" w:eastAsia="仿宋"/>
          <w:spacing w:val="-20"/>
          <w:sz w:val="28"/>
          <w:szCs w:val="28"/>
        </w:rPr>
        <w:t>评标活动中发现有争议的内容时，按照少数服从多数的原则，由评标小组确定</w:t>
      </w:r>
      <w:r>
        <w:rPr>
          <w:rFonts w:hint="eastAsia" w:ascii="仿宋" w:hAnsi="仿宋" w:eastAsia="仿宋"/>
          <w:sz w:val="28"/>
          <w:szCs w:val="28"/>
        </w:rPr>
        <w:t>。</w:t>
      </w:r>
    </w:p>
    <w:p w14:paraId="76669189">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5、评标人签字。  </w:t>
      </w:r>
    </w:p>
    <w:p w14:paraId="076F1633">
      <w:pPr>
        <w:spacing w:line="500" w:lineRule="exact"/>
        <w:rPr>
          <w:rFonts w:hint="eastAsia" w:ascii="仿宋" w:hAnsi="仿宋" w:eastAsia="仿宋" w:cs="Times New Roman"/>
          <w:b/>
          <w:bCs/>
          <w:sz w:val="28"/>
          <w:szCs w:val="28"/>
        </w:rPr>
      </w:pPr>
      <w:r>
        <w:rPr>
          <w:rFonts w:hint="eastAsia" w:ascii="仿宋" w:hAnsi="仿宋" w:eastAsia="仿宋" w:cs="Times New Roman"/>
          <w:b/>
          <w:bCs/>
          <w:sz w:val="28"/>
          <w:szCs w:val="28"/>
          <w:lang w:val="en-US" w:eastAsia="zh-CN"/>
        </w:rPr>
        <w:t>四、</w:t>
      </w:r>
      <w:r>
        <w:rPr>
          <w:rFonts w:hint="eastAsia" w:ascii="仿宋" w:hAnsi="仿宋" w:eastAsia="仿宋" w:cs="Times New Roman"/>
          <w:b/>
          <w:bCs/>
          <w:sz w:val="28"/>
          <w:szCs w:val="28"/>
        </w:rPr>
        <w:t>评分标准</w:t>
      </w:r>
    </w:p>
    <w:p w14:paraId="357A7AF9">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lang w:eastAsia="zh-CN"/>
        </w:rPr>
        <w:t>（</w:t>
      </w:r>
      <w:r>
        <w:rPr>
          <w:rFonts w:hint="eastAsia" w:ascii="仿宋" w:hAnsi="仿宋" w:eastAsia="仿宋" w:cs="Times New Roman"/>
          <w:sz w:val="28"/>
          <w:szCs w:val="28"/>
        </w:rPr>
        <w:t>一</w:t>
      </w:r>
      <w:r>
        <w:rPr>
          <w:rFonts w:hint="eastAsia" w:ascii="仿宋" w:hAnsi="仿宋" w:eastAsia="仿宋" w:cs="Times New Roman"/>
          <w:sz w:val="28"/>
          <w:szCs w:val="28"/>
          <w:lang w:eastAsia="zh-CN"/>
        </w:rPr>
        <w:t>）</w:t>
      </w:r>
      <w:r>
        <w:rPr>
          <w:rFonts w:hint="eastAsia" w:ascii="仿宋" w:hAnsi="仿宋" w:eastAsia="仿宋" w:cs="Times New Roman"/>
          <w:sz w:val="28"/>
          <w:szCs w:val="28"/>
        </w:rPr>
        <w:t>、评标价格  40分</w:t>
      </w:r>
    </w:p>
    <w:p w14:paraId="1618BBF1">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1、计算评标价格</w:t>
      </w:r>
    </w:p>
    <w:p w14:paraId="4F3E4FD2">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以投标报价为基础，按以下原则和标准计算各投标人的评标价格：</w:t>
      </w:r>
    </w:p>
    <w:p w14:paraId="7E91F809">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以</w:t>
      </w:r>
      <w:r>
        <w:rPr>
          <w:rFonts w:hint="eastAsia" w:ascii="仿宋" w:hAnsi="仿宋" w:eastAsia="仿宋" w:cs="Times New Roman"/>
          <w:sz w:val="28"/>
          <w:szCs w:val="28"/>
          <w:lang w:eastAsia="zh-CN"/>
        </w:rPr>
        <w:t>设备</w:t>
      </w:r>
      <w:r>
        <w:rPr>
          <w:rFonts w:hint="eastAsia" w:ascii="仿宋" w:hAnsi="仿宋" w:eastAsia="仿宋" w:cs="Times New Roman"/>
          <w:sz w:val="28"/>
          <w:szCs w:val="28"/>
        </w:rPr>
        <w:t xml:space="preserve">安装现场为基准折算各投标人的运输、仓储、税、保险费用等； </w:t>
      </w:r>
    </w:p>
    <w:p w14:paraId="41414FE4">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调整各投标人的供货范围（包括备品备件）至同一基准。增加或减少的供货范围的设备价格按本次招标其它投标人相应项目的最高报价或最新相同或类似设备合同价格或估价折算，调整投标价格；</w:t>
      </w:r>
    </w:p>
    <w:p w14:paraId="75CC7873">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对各投标人的设计、技术服务、人员培训等费用折算至同一标准。</w:t>
      </w:r>
    </w:p>
    <w:p w14:paraId="64580933">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2、计算评标价格得分</w:t>
      </w:r>
    </w:p>
    <w:p w14:paraId="4B05507B">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各投标人的评标价格得分按以下公式计算：</w:t>
      </w:r>
    </w:p>
    <w:p w14:paraId="1E7A32E7">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C＝40-</w:t>
      </w:r>
      <w:r>
        <w:rPr>
          <w:rFonts w:hint="eastAsia" w:ascii="仿宋" w:hAnsi="仿宋" w:eastAsia="仿宋" w:cs="Times New Roman"/>
          <w:sz w:val="28"/>
          <w:szCs w:val="28"/>
          <w:lang w:val="en-US" w:eastAsia="zh-CN"/>
        </w:rPr>
        <w:t>10</w:t>
      </w:r>
      <w:r>
        <w:rPr>
          <w:rFonts w:hint="eastAsia" w:ascii="仿宋" w:hAnsi="仿宋" w:eastAsia="仿宋" w:cs="Times New Roman"/>
          <w:sz w:val="28"/>
          <w:szCs w:val="28"/>
        </w:rPr>
        <w:t xml:space="preserve">×（P-PMIN）/（PMAX-PMIN） </w:t>
      </w:r>
    </w:p>
    <w:p w14:paraId="34FD844A">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C：投标人的评标价格得分。</w:t>
      </w:r>
    </w:p>
    <w:p w14:paraId="0557CEDE">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P：评标价格。</w:t>
      </w:r>
    </w:p>
    <w:p w14:paraId="677A879D">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PMIN：该</w:t>
      </w:r>
      <w:r>
        <w:rPr>
          <w:rFonts w:hint="eastAsia" w:ascii="仿宋" w:hAnsi="仿宋" w:eastAsia="仿宋" w:cs="Times New Roman"/>
          <w:sz w:val="28"/>
          <w:szCs w:val="28"/>
          <w:lang w:val="en-US" w:eastAsia="zh-CN"/>
        </w:rPr>
        <w:t>项目</w:t>
      </w:r>
      <w:r>
        <w:rPr>
          <w:rFonts w:hint="eastAsia" w:ascii="仿宋" w:hAnsi="仿宋" w:eastAsia="仿宋" w:cs="Times New Roman"/>
          <w:sz w:val="28"/>
          <w:szCs w:val="28"/>
        </w:rPr>
        <w:t>中最低评标价格。</w:t>
      </w:r>
    </w:p>
    <w:p w14:paraId="6938DEB0">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PMAX：该</w:t>
      </w:r>
      <w:r>
        <w:rPr>
          <w:rFonts w:hint="eastAsia" w:ascii="仿宋" w:hAnsi="仿宋" w:eastAsia="仿宋" w:cs="Times New Roman"/>
          <w:sz w:val="28"/>
          <w:szCs w:val="28"/>
          <w:lang w:val="en-US" w:eastAsia="zh-CN"/>
        </w:rPr>
        <w:t>项目</w:t>
      </w:r>
      <w:r>
        <w:rPr>
          <w:rFonts w:hint="eastAsia" w:ascii="仿宋" w:hAnsi="仿宋" w:eastAsia="仿宋" w:cs="Times New Roman"/>
          <w:sz w:val="28"/>
          <w:szCs w:val="28"/>
        </w:rPr>
        <w:t>中最高评标价格。</w:t>
      </w:r>
    </w:p>
    <w:p w14:paraId="39A28CA7">
      <w:pPr>
        <w:numPr>
          <w:ilvl w:val="0"/>
          <w:numId w:val="3"/>
        </w:num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经评标委员会全体认定低于成本价的投标，将被废标。其报价不作为评分依据。</w:t>
      </w:r>
    </w:p>
    <w:p w14:paraId="54084643">
      <w:pPr>
        <w:pStyle w:val="25"/>
        <w:ind w:left="0" w:leftChars="0" w:firstLine="0" w:firstLineChars="0"/>
        <w:rPr>
          <w:rFonts w:hint="eastAsia"/>
        </w:rPr>
      </w:pPr>
    </w:p>
    <w:p w14:paraId="565888D5">
      <w:pPr>
        <w:spacing w:line="500" w:lineRule="exact"/>
        <w:ind w:firstLine="560" w:firstLineChars="200"/>
        <w:rPr>
          <w:rFonts w:ascii="宋体" w:hAnsi="宋体"/>
          <w:szCs w:val="21"/>
        </w:rPr>
      </w:pPr>
      <w:r>
        <w:rPr>
          <w:rFonts w:hint="eastAsia" w:ascii="仿宋" w:hAnsi="仿宋" w:eastAsia="仿宋" w:cs="Times New Roman"/>
          <w:sz w:val="28"/>
          <w:szCs w:val="28"/>
          <w:lang w:eastAsia="zh-CN"/>
        </w:rPr>
        <w:t>（</w:t>
      </w:r>
      <w:r>
        <w:rPr>
          <w:rFonts w:hint="eastAsia" w:ascii="仿宋" w:hAnsi="仿宋" w:eastAsia="仿宋" w:cs="Times New Roman"/>
          <w:sz w:val="28"/>
          <w:szCs w:val="28"/>
        </w:rPr>
        <w:t>二</w:t>
      </w:r>
      <w:r>
        <w:rPr>
          <w:rFonts w:hint="eastAsia" w:ascii="仿宋" w:hAnsi="仿宋" w:eastAsia="仿宋" w:cs="Times New Roman"/>
          <w:sz w:val="28"/>
          <w:szCs w:val="28"/>
          <w:lang w:eastAsia="zh-CN"/>
        </w:rPr>
        <w:t>）</w:t>
      </w:r>
      <w:r>
        <w:rPr>
          <w:rFonts w:hint="eastAsia" w:ascii="仿宋" w:hAnsi="仿宋" w:eastAsia="仿宋" w:cs="Times New Roman"/>
          <w:sz w:val="28"/>
          <w:szCs w:val="28"/>
        </w:rPr>
        <w:t>、商务部分  20分</w:t>
      </w:r>
    </w:p>
    <w:p w14:paraId="58A1FD42">
      <w:pPr>
        <w:jc w:val="center"/>
        <w:rPr>
          <w:rFonts w:hint="eastAsia" w:ascii="仿宋" w:hAnsi="仿宋" w:eastAsia="仿宋" w:cs="仿宋"/>
          <w:b/>
          <w:bCs/>
          <w:sz w:val="32"/>
          <w:szCs w:val="24"/>
        </w:rPr>
      </w:pPr>
      <w:r>
        <w:rPr>
          <w:rFonts w:hint="eastAsia" w:ascii="仿宋" w:hAnsi="仿宋" w:eastAsia="仿宋" w:cs="仿宋"/>
          <w:b/>
          <w:bCs/>
          <w:sz w:val="32"/>
          <w:szCs w:val="24"/>
        </w:rPr>
        <w:t>商务部分评分表</w:t>
      </w:r>
    </w:p>
    <w:p w14:paraId="25B8B3D9">
      <w:pPr>
        <w:jc w:val="center"/>
        <w:rPr>
          <w:rFonts w:hint="eastAsia" w:ascii="仿宋" w:hAnsi="仿宋" w:eastAsia="仿宋" w:cs="仿宋"/>
          <w:sz w:val="32"/>
          <w:szCs w:val="24"/>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252"/>
        <w:gridCol w:w="1595"/>
        <w:gridCol w:w="969"/>
        <w:gridCol w:w="4550"/>
      </w:tblGrid>
      <w:tr w14:paraId="62F2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714" w:type="dxa"/>
            <w:noWrap w:val="0"/>
            <w:vAlign w:val="center"/>
          </w:tcPr>
          <w:p w14:paraId="4FE635A0">
            <w:pPr>
              <w:jc w:val="center"/>
              <w:rPr>
                <w:rFonts w:hint="eastAsia" w:ascii="仿宋" w:hAnsi="仿宋" w:eastAsia="仿宋" w:cs="仿宋"/>
                <w:sz w:val="22"/>
                <w:szCs w:val="20"/>
              </w:rPr>
            </w:pPr>
            <w:r>
              <w:rPr>
                <w:rFonts w:hint="eastAsia" w:ascii="仿宋" w:hAnsi="仿宋" w:eastAsia="仿宋" w:cs="仿宋"/>
                <w:sz w:val="22"/>
                <w:szCs w:val="20"/>
              </w:rPr>
              <w:t>序号</w:t>
            </w:r>
          </w:p>
        </w:tc>
        <w:tc>
          <w:tcPr>
            <w:tcW w:w="1252" w:type="dxa"/>
            <w:noWrap w:val="0"/>
            <w:vAlign w:val="center"/>
          </w:tcPr>
          <w:p w14:paraId="75528C88">
            <w:pPr>
              <w:jc w:val="center"/>
              <w:rPr>
                <w:rFonts w:hint="eastAsia" w:ascii="仿宋" w:hAnsi="仿宋" w:eastAsia="仿宋" w:cs="仿宋"/>
                <w:sz w:val="22"/>
                <w:szCs w:val="20"/>
              </w:rPr>
            </w:pPr>
            <w:r>
              <w:rPr>
                <w:rFonts w:hint="eastAsia" w:ascii="仿宋" w:hAnsi="仿宋" w:eastAsia="仿宋" w:cs="仿宋"/>
                <w:sz w:val="22"/>
                <w:szCs w:val="20"/>
              </w:rPr>
              <w:t>评分因素</w:t>
            </w:r>
          </w:p>
        </w:tc>
        <w:tc>
          <w:tcPr>
            <w:tcW w:w="1595" w:type="dxa"/>
            <w:noWrap w:val="0"/>
            <w:vAlign w:val="center"/>
          </w:tcPr>
          <w:p w14:paraId="1E15B9F8">
            <w:pPr>
              <w:jc w:val="center"/>
              <w:rPr>
                <w:rFonts w:hint="eastAsia" w:ascii="仿宋" w:hAnsi="仿宋" w:eastAsia="仿宋" w:cs="仿宋"/>
                <w:sz w:val="22"/>
                <w:szCs w:val="20"/>
              </w:rPr>
            </w:pPr>
            <w:r>
              <w:rPr>
                <w:rFonts w:hint="eastAsia" w:ascii="仿宋" w:hAnsi="仿宋" w:eastAsia="仿宋" w:cs="仿宋"/>
                <w:sz w:val="22"/>
                <w:szCs w:val="20"/>
              </w:rPr>
              <w:t>考核内容</w:t>
            </w:r>
          </w:p>
        </w:tc>
        <w:tc>
          <w:tcPr>
            <w:tcW w:w="969" w:type="dxa"/>
            <w:noWrap w:val="0"/>
            <w:vAlign w:val="center"/>
          </w:tcPr>
          <w:p w14:paraId="0ED36528">
            <w:pPr>
              <w:jc w:val="center"/>
              <w:rPr>
                <w:rFonts w:hint="eastAsia" w:ascii="仿宋" w:hAnsi="仿宋" w:eastAsia="仿宋" w:cs="仿宋"/>
                <w:sz w:val="22"/>
                <w:szCs w:val="20"/>
              </w:rPr>
            </w:pPr>
            <w:r>
              <w:rPr>
                <w:rFonts w:hint="eastAsia" w:ascii="仿宋" w:hAnsi="仿宋" w:eastAsia="仿宋" w:cs="仿宋"/>
                <w:sz w:val="22"/>
                <w:szCs w:val="20"/>
              </w:rPr>
              <w:t>标准分</w:t>
            </w:r>
          </w:p>
        </w:tc>
        <w:tc>
          <w:tcPr>
            <w:tcW w:w="4550" w:type="dxa"/>
            <w:noWrap w:val="0"/>
            <w:vAlign w:val="center"/>
          </w:tcPr>
          <w:p w14:paraId="3711EF10">
            <w:pPr>
              <w:jc w:val="center"/>
              <w:rPr>
                <w:rFonts w:hint="eastAsia" w:ascii="仿宋" w:hAnsi="仿宋" w:eastAsia="仿宋" w:cs="仿宋"/>
                <w:sz w:val="22"/>
                <w:szCs w:val="20"/>
              </w:rPr>
            </w:pPr>
            <w:r>
              <w:rPr>
                <w:rFonts w:hint="eastAsia" w:ascii="仿宋" w:hAnsi="仿宋" w:eastAsia="仿宋" w:cs="仿宋"/>
                <w:sz w:val="22"/>
                <w:szCs w:val="20"/>
              </w:rPr>
              <w:t>评分标准说明</w:t>
            </w:r>
          </w:p>
        </w:tc>
      </w:tr>
      <w:tr w14:paraId="3A91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7" w:hRule="exact"/>
          <w:jc w:val="center"/>
        </w:trPr>
        <w:tc>
          <w:tcPr>
            <w:tcW w:w="714" w:type="dxa"/>
            <w:noWrap w:val="0"/>
            <w:vAlign w:val="center"/>
          </w:tcPr>
          <w:p w14:paraId="4FB9AFB2">
            <w:pPr>
              <w:jc w:val="center"/>
              <w:rPr>
                <w:rFonts w:hint="eastAsia" w:ascii="仿宋" w:hAnsi="仿宋" w:eastAsia="仿宋" w:cs="仿宋"/>
                <w:szCs w:val="21"/>
              </w:rPr>
            </w:pPr>
            <w:r>
              <w:rPr>
                <w:rFonts w:hint="eastAsia" w:ascii="仿宋" w:hAnsi="仿宋" w:eastAsia="仿宋" w:cs="仿宋"/>
                <w:szCs w:val="21"/>
              </w:rPr>
              <w:t>1</w:t>
            </w:r>
          </w:p>
        </w:tc>
        <w:tc>
          <w:tcPr>
            <w:tcW w:w="1252" w:type="dxa"/>
            <w:noWrap w:val="0"/>
            <w:vAlign w:val="center"/>
          </w:tcPr>
          <w:p w14:paraId="43919C87">
            <w:pPr>
              <w:rPr>
                <w:rFonts w:hint="eastAsia" w:ascii="仿宋" w:hAnsi="仿宋" w:eastAsia="仿宋" w:cs="仿宋"/>
                <w:szCs w:val="21"/>
              </w:rPr>
            </w:pPr>
            <w:r>
              <w:rPr>
                <w:rFonts w:hint="eastAsia" w:ascii="仿宋" w:hAnsi="仿宋" w:eastAsia="仿宋" w:cs="仿宋"/>
                <w:szCs w:val="21"/>
              </w:rPr>
              <w:t>投标文件的完整性及响应情况（3分）</w:t>
            </w:r>
          </w:p>
        </w:tc>
        <w:tc>
          <w:tcPr>
            <w:tcW w:w="1595" w:type="dxa"/>
            <w:noWrap w:val="0"/>
            <w:vAlign w:val="center"/>
          </w:tcPr>
          <w:p w14:paraId="7C88D14C">
            <w:pPr>
              <w:rPr>
                <w:rFonts w:hint="eastAsia" w:ascii="仿宋" w:hAnsi="仿宋" w:eastAsia="仿宋" w:cs="仿宋"/>
                <w:szCs w:val="21"/>
              </w:rPr>
            </w:pPr>
            <w:r>
              <w:rPr>
                <w:rFonts w:hint="eastAsia" w:ascii="仿宋" w:hAnsi="仿宋" w:eastAsia="仿宋" w:cs="仿宋"/>
                <w:szCs w:val="21"/>
              </w:rPr>
              <w:t>完整性及响应性</w:t>
            </w:r>
          </w:p>
        </w:tc>
        <w:tc>
          <w:tcPr>
            <w:tcW w:w="969" w:type="dxa"/>
            <w:noWrap w:val="0"/>
            <w:vAlign w:val="center"/>
          </w:tcPr>
          <w:p w14:paraId="433CEB3C">
            <w:pPr>
              <w:jc w:val="center"/>
              <w:rPr>
                <w:rFonts w:hint="eastAsia" w:ascii="仿宋" w:hAnsi="仿宋" w:eastAsia="仿宋" w:cs="仿宋"/>
                <w:szCs w:val="21"/>
              </w:rPr>
            </w:pPr>
            <w:r>
              <w:rPr>
                <w:rFonts w:hint="eastAsia" w:ascii="仿宋" w:hAnsi="仿宋" w:eastAsia="仿宋" w:cs="仿宋"/>
                <w:szCs w:val="21"/>
              </w:rPr>
              <w:t>3</w:t>
            </w:r>
          </w:p>
        </w:tc>
        <w:tc>
          <w:tcPr>
            <w:tcW w:w="4550" w:type="dxa"/>
            <w:noWrap w:val="0"/>
            <w:vAlign w:val="center"/>
          </w:tcPr>
          <w:p w14:paraId="0B6F999A">
            <w:pPr>
              <w:rPr>
                <w:rFonts w:hint="eastAsia" w:ascii="仿宋" w:hAnsi="仿宋" w:eastAsia="仿宋" w:cs="仿宋"/>
                <w:szCs w:val="21"/>
              </w:rPr>
            </w:pPr>
            <w:r>
              <w:rPr>
                <w:rFonts w:hint="eastAsia" w:ascii="仿宋" w:hAnsi="仿宋" w:eastAsia="仿宋" w:cs="仿宋"/>
                <w:szCs w:val="21"/>
              </w:rPr>
              <w:t>对投标文件的完整性和响应性进行评价，最优得满分，最低得1分。</w:t>
            </w:r>
          </w:p>
        </w:tc>
      </w:tr>
      <w:tr w14:paraId="690E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4" w:hRule="exact"/>
          <w:jc w:val="center"/>
        </w:trPr>
        <w:tc>
          <w:tcPr>
            <w:tcW w:w="714" w:type="dxa"/>
            <w:vMerge w:val="restart"/>
            <w:noWrap w:val="0"/>
            <w:vAlign w:val="center"/>
          </w:tcPr>
          <w:p w14:paraId="2FD3E76B">
            <w:pPr>
              <w:jc w:val="center"/>
              <w:rPr>
                <w:rFonts w:hint="eastAsia" w:ascii="仿宋" w:hAnsi="仿宋" w:eastAsia="仿宋" w:cs="仿宋"/>
                <w:szCs w:val="21"/>
              </w:rPr>
            </w:pPr>
            <w:r>
              <w:rPr>
                <w:rFonts w:hint="eastAsia" w:ascii="仿宋" w:hAnsi="仿宋" w:eastAsia="仿宋" w:cs="仿宋"/>
                <w:szCs w:val="21"/>
              </w:rPr>
              <w:t>2</w:t>
            </w:r>
          </w:p>
        </w:tc>
        <w:tc>
          <w:tcPr>
            <w:tcW w:w="1252" w:type="dxa"/>
            <w:vMerge w:val="restart"/>
            <w:noWrap w:val="0"/>
            <w:vAlign w:val="center"/>
          </w:tcPr>
          <w:p w14:paraId="0B2FD9BB">
            <w:pPr>
              <w:jc w:val="center"/>
              <w:rPr>
                <w:rFonts w:hint="eastAsia" w:ascii="仿宋" w:hAnsi="仿宋" w:eastAsia="仿宋" w:cs="仿宋"/>
                <w:szCs w:val="21"/>
              </w:rPr>
            </w:pPr>
            <w:r>
              <w:rPr>
                <w:rFonts w:hint="eastAsia" w:ascii="仿宋" w:hAnsi="仿宋" w:eastAsia="仿宋" w:cs="仿宋"/>
                <w:szCs w:val="21"/>
              </w:rPr>
              <w:t>生产能力及供货业绩（6分）</w:t>
            </w:r>
          </w:p>
        </w:tc>
        <w:tc>
          <w:tcPr>
            <w:tcW w:w="1595" w:type="dxa"/>
            <w:noWrap w:val="0"/>
            <w:vAlign w:val="center"/>
          </w:tcPr>
          <w:p w14:paraId="521BD82E">
            <w:pPr>
              <w:rPr>
                <w:rFonts w:hint="eastAsia" w:ascii="仿宋" w:hAnsi="仿宋" w:eastAsia="仿宋" w:cs="仿宋"/>
                <w:szCs w:val="21"/>
              </w:rPr>
            </w:pPr>
            <w:r>
              <w:rPr>
                <w:rFonts w:hint="eastAsia" w:ascii="仿宋" w:hAnsi="仿宋" w:eastAsia="仿宋" w:cs="仿宋"/>
                <w:szCs w:val="21"/>
              </w:rPr>
              <w:t>财务状况</w:t>
            </w:r>
          </w:p>
        </w:tc>
        <w:tc>
          <w:tcPr>
            <w:tcW w:w="969" w:type="dxa"/>
            <w:noWrap w:val="0"/>
            <w:vAlign w:val="center"/>
          </w:tcPr>
          <w:p w14:paraId="27B2DA74">
            <w:pPr>
              <w:jc w:val="center"/>
              <w:rPr>
                <w:rFonts w:hint="eastAsia" w:ascii="仿宋" w:hAnsi="仿宋" w:eastAsia="仿宋" w:cs="仿宋"/>
                <w:szCs w:val="21"/>
              </w:rPr>
            </w:pPr>
            <w:r>
              <w:rPr>
                <w:rFonts w:hint="eastAsia" w:ascii="仿宋" w:hAnsi="仿宋" w:eastAsia="仿宋" w:cs="仿宋"/>
              </w:rPr>
              <w:t>2</w:t>
            </w:r>
          </w:p>
        </w:tc>
        <w:tc>
          <w:tcPr>
            <w:tcW w:w="4550" w:type="dxa"/>
            <w:noWrap w:val="0"/>
            <w:vAlign w:val="center"/>
          </w:tcPr>
          <w:p w14:paraId="1358AF30">
            <w:pPr>
              <w:rPr>
                <w:rFonts w:hint="eastAsia" w:ascii="仿宋" w:hAnsi="仿宋" w:eastAsia="仿宋" w:cs="仿宋"/>
              </w:rPr>
            </w:pPr>
            <w:r>
              <w:rPr>
                <w:rFonts w:hint="eastAsia" w:ascii="仿宋" w:hAnsi="仿宋" w:eastAsia="仿宋" w:cs="仿宋"/>
              </w:rPr>
              <w:t>按招标文件要求提供近3年经会计事务所审计的财务报表及审计报告得，1分，否则不得分。</w:t>
            </w:r>
          </w:p>
          <w:p w14:paraId="5CFB2ABA">
            <w:pPr>
              <w:rPr>
                <w:rFonts w:hint="eastAsia" w:ascii="仿宋" w:hAnsi="仿宋" w:eastAsia="仿宋" w:cs="仿宋"/>
              </w:rPr>
            </w:pPr>
            <w:r>
              <w:rPr>
                <w:rFonts w:hint="eastAsia" w:ascii="仿宋" w:hAnsi="仿宋" w:eastAsia="仿宋" w:cs="仿宋"/>
                <w:szCs w:val="21"/>
              </w:rPr>
              <w:t>按要求提供的依据投标人财务状况差异评分，0-1分。</w:t>
            </w:r>
          </w:p>
        </w:tc>
      </w:tr>
      <w:tr w14:paraId="39BE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exact"/>
          <w:jc w:val="center"/>
        </w:trPr>
        <w:tc>
          <w:tcPr>
            <w:tcW w:w="714" w:type="dxa"/>
            <w:vMerge w:val="continue"/>
            <w:noWrap w:val="0"/>
            <w:vAlign w:val="center"/>
          </w:tcPr>
          <w:p w14:paraId="7E8B08E7">
            <w:pPr>
              <w:jc w:val="center"/>
              <w:rPr>
                <w:rFonts w:hint="eastAsia" w:ascii="仿宋" w:hAnsi="仿宋" w:eastAsia="仿宋" w:cs="仿宋"/>
                <w:szCs w:val="21"/>
              </w:rPr>
            </w:pPr>
          </w:p>
        </w:tc>
        <w:tc>
          <w:tcPr>
            <w:tcW w:w="1252" w:type="dxa"/>
            <w:vMerge w:val="continue"/>
            <w:noWrap w:val="0"/>
            <w:vAlign w:val="top"/>
          </w:tcPr>
          <w:p w14:paraId="78D0F2D2">
            <w:pPr>
              <w:rPr>
                <w:rFonts w:hint="eastAsia" w:ascii="仿宋" w:hAnsi="仿宋" w:eastAsia="仿宋" w:cs="仿宋"/>
                <w:szCs w:val="21"/>
              </w:rPr>
            </w:pPr>
          </w:p>
        </w:tc>
        <w:tc>
          <w:tcPr>
            <w:tcW w:w="1595" w:type="dxa"/>
            <w:noWrap w:val="0"/>
            <w:vAlign w:val="center"/>
          </w:tcPr>
          <w:p w14:paraId="78533ADD">
            <w:pPr>
              <w:rPr>
                <w:rFonts w:hint="eastAsia" w:ascii="仿宋" w:hAnsi="仿宋" w:eastAsia="仿宋" w:cs="仿宋"/>
                <w:szCs w:val="21"/>
              </w:rPr>
            </w:pPr>
            <w:r>
              <w:rPr>
                <w:rFonts w:hint="eastAsia" w:ascii="仿宋" w:hAnsi="仿宋" w:eastAsia="仿宋" w:cs="仿宋"/>
                <w:szCs w:val="21"/>
              </w:rPr>
              <w:t>生产能力和业绩</w:t>
            </w:r>
          </w:p>
        </w:tc>
        <w:tc>
          <w:tcPr>
            <w:tcW w:w="969" w:type="dxa"/>
            <w:noWrap w:val="0"/>
            <w:vAlign w:val="center"/>
          </w:tcPr>
          <w:p w14:paraId="78B0B61E">
            <w:pPr>
              <w:jc w:val="center"/>
              <w:rPr>
                <w:rFonts w:hint="eastAsia" w:ascii="仿宋" w:hAnsi="仿宋" w:eastAsia="仿宋" w:cs="仿宋"/>
                <w:szCs w:val="21"/>
              </w:rPr>
            </w:pPr>
            <w:r>
              <w:rPr>
                <w:rFonts w:hint="eastAsia" w:ascii="仿宋" w:hAnsi="仿宋" w:eastAsia="仿宋" w:cs="仿宋"/>
                <w:szCs w:val="21"/>
              </w:rPr>
              <w:t>4</w:t>
            </w:r>
          </w:p>
        </w:tc>
        <w:tc>
          <w:tcPr>
            <w:tcW w:w="4550" w:type="dxa"/>
            <w:noWrap w:val="0"/>
            <w:vAlign w:val="center"/>
          </w:tcPr>
          <w:p w14:paraId="46D91D8B">
            <w:pPr>
              <w:ind w:firstLine="420" w:firstLineChars="200"/>
              <w:rPr>
                <w:rFonts w:hint="eastAsia" w:ascii="仿宋" w:hAnsi="仿宋" w:eastAsia="仿宋" w:cs="仿宋"/>
                <w:szCs w:val="21"/>
              </w:rPr>
            </w:pPr>
            <w:r>
              <w:rPr>
                <w:rFonts w:hint="eastAsia" w:ascii="仿宋" w:hAnsi="仿宋" w:eastAsia="仿宋" w:cs="仿宋"/>
                <w:szCs w:val="21"/>
              </w:rPr>
              <w:t>对生产厂家的能力和业绩进行评价，最优得满分，最低得1分。</w:t>
            </w:r>
          </w:p>
        </w:tc>
      </w:tr>
      <w:tr w14:paraId="02F5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exact"/>
          <w:jc w:val="center"/>
        </w:trPr>
        <w:tc>
          <w:tcPr>
            <w:tcW w:w="714" w:type="dxa"/>
            <w:vMerge w:val="restart"/>
            <w:noWrap w:val="0"/>
            <w:vAlign w:val="center"/>
          </w:tcPr>
          <w:p w14:paraId="2E931E75">
            <w:pPr>
              <w:jc w:val="center"/>
              <w:rPr>
                <w:rFonts w:hint="eastAsia" w:ascii="仿宋" w:hAnsi="仿宋" w:eastAsia="仿宋" w:cs="仿宋"/>
                <w:szCs w:val="21"/>
              </w:rPr>
            </w:pPr>
            <w:r>
              <w:rPr>
                <w:rFonts w:hint="eastAsia" w:ascii="仿宋" w:hAnsi="仿宋" w:eastAsia="仿宋" w:cs="仿宋"/>
                <w:szCs w:val="21"/>
              </w:rPr>
              <w:t>3</w:t>
            </w:r>
          </w:p>
        </w:tc>
        <w:tc>
          <w:tcPr>
            <w:tcW w:w="1252" w:type="dxa"/>
            <w:vMerge w:val="restart"/>
            <w:noWrap w:val="0"/>
            <w:vAlign w:val="center"/>
          </w:tcPr>
          <w:p w14:paraId="40BF1133">
            <w:pPr>
              <w:rPr>
                <w:rFonts w:hint="eastAsia" w:ascii="仿宋" w:hAnsi="仿宋" w:eastAsia="仿宋" w:cs="仿宋"/>
                <w:szCs w:val="21"/>
              </w:rPr>
            </w:pPr>
            <w:r>
              <w:rPr>
                <w:rFonts w:hint="eastAsia" w:ascii="仿宋" w:hAnsi="仿宋" w:eastAsia="仿宋" w:cs="仿宋"/>
                <w:szCs w:val="21"/>
              </w:rPr>
              <w:t>进度保证</w:t>
            </w:r>
          </w:p>
          <w:p w14:paraId="70E08AD2">
            <w:pPr>
              <w:rPr>
                <w:rFonts w:hint="eastAsia" w:ascii="仿宋" w:hAnsi="仿宋" w:eastAsia="仿宋" w:cs="仿宋"/>
                <w:szCs w:val="21"/>
              </w:rPr>
            </w:pPr>
            <w:r>
              <w:rPr>
                <w:rFonts w:hint="eastAsia" w:ascii="仿宋" w:hAnsi="仿宋" w:eastAsia="仿宋" w:cs="仿宋"/>
                <w:szCs w:val="21"/>
              </w:rPr>
              <w:t>（3分）</w:t>
            </w:r>
          </w:p>
        </w:tc>
        <w:tc>
          <w:tcPr>
            <w:tcW w:w="1595" w:type="dxa"/>
            <w:noWrap w:val="0"/>
            <w:vAlign w:val="center"/>
          </w:tcPr>
          <w:p w14:paraId="70DECD0B">
            <w:pPr>
              <w:rPr>
                <w:rFonts w:hint="eastAsia" w:ascii="仿宋" w:hAnsi="仿宋" w:eastAsia="仿宋" w:cs="仿宋"/>
                <w:szCs w:val="21"/>
              </w:rPr>
            </w:pPr>
            <w:r>
              <w:rPr>
                <w:rFonts w:hint="eastAsia" w:ascii="仿宋" w:hAnsi="仿宋" w:eastAsia="仿宋" w:cs="仿宋"/>
                <w:szCs w:val="21"/>
              </w:rPr>
              <w:t>合同设备交货进度</w:t>
            </w:r>
          </w:p>
        </w:tc>
        <w:tc>
          <w:tcPr>
            <w:tcW w:w="969" w:type="dxa"/>
            <w:noWrap w:val="0"/>
            <w:vAlign w:val="center"/>
          </w:tcPr>
          <w:p w14:paraId="24A9629B">
            <w:pPr>
              <w:jc w:val="center"/>
              <w:rPr>
                <w:rFonts w:hint="eastAsia" w:ascii="仿宋" w:hAnsi="仿宋" w:eastAsia="仿宋" w:cs="仿宋"/>
                <w:szCs w:val="21"/>
              </w:rPr>
            </w:pPr>
            <w:r>
              <w:rPr>
                <w:rFonts w:hint="eastAsia" w:ascii="仿宋" w:hAnsi="仿宋" w:eastAsia="仿宋" w:cs="仿宋"/>
                <w:szCs w:val="21"/>
              </w:rPr>
              <w:t>1</w:t>
            </w:r>
          </w:p>
        </w:tc>
        <w:tc>
          <w:tcPr>
            <w:tcW w:w="4550" w:type="dxa"/>
            <w:noWrap w:val="0"/>
            <w:vAlign w:val="center"/>
          </w:tcPr>
          <w:p w14:paraId="7ACC1024">
            <w:pPr>
              <w:rPr>
                <w:rFonts w:hint="eastAsia" w:ascii="仿宋" w:hAnsi="仿宋" w:eastAsia="仿宋" w:cs="仿宋"/>
                <w:szCs w:val="21"/>
              </w:rPr>
            </w:pPr>
            <w:r>
              <w:rPr>
                <w:rFonts w:hint="eastAsia" w:ascii="仿宋" w:hAnsi="仿宋" w:eastAsia="仿宋" w:cs="仿宋"/>
                <w:szCs w:val="21"/>
              </w:rPr>
              <w:t>依据投标人差异评分，0-1分。</w:t>
            </w:r>
          </w:p>
        </w:tc>
      </w:tr>
      <w:tr w14:paraId="22E81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exact"/>
          <w:jc w:val="center"/>
        </w:trPr>
        <w:tc>
          <w:tcPr>
            <w:tcW w:w="714" w:type="dxa"/>
            <w:vMerge w:val="continue"/>
            <w:noWrap w:val="0"/>
            <w:vAlign w:val="center"/>
          </w:tcPr>
          <w:p w14:paraId="5FA9F675">
            <w:pPr>
              <w:jc w:val="center"/>
              <w:rPr>
                <w:rFonts w:hint="eastAsia" w:ascii="仿宋" w:hAnsi="仿宋" w:eastAsia="仿宋" w:cs="仿宋"/>
                <w:szCs w:val="21"/>
              </w:rPr>
            </w:pPr>
          </w:p>
        </w:tc>
        <w:tc>
          <w:tcPr>
            <w:tcW w:w="1252" w:type="dxa"/>
            <w:vMerge w:val="continue"/>
            <w:noWrap w:val="0"/>
            <w:vAlign w:val="center"/>
          </w:tcPr>
          <w:p w14:paraId="5E642DE8">
            <w:pPr>
              <w:rPr>
                <w:rFonts w:hint="eastAsia" w:ascii="仿宋" w:hAnsi="仿宋" w:eastAsia="仿宋" w:cs="仿宋"/>
                <w:szCs w:val="21"/>
              </w:rPr>
            </w:pPr>
          </w:p>
        </w:tc>
        <w:tc>
          <w:tcPr>
            <w:tcW w:w="1595" w:type="dxa"/>
            <w:noWrap w:val="0"/>
            <w:vAlign w:val="center"/>
          </w:tcPr>
          <w:p w14:paraId="17223F9D">
            <w:pPr>
              <w:rPr>
                <w:rFonts w:hint="eastAsia" w:ascii="仿宋" w:hAnsi="仿宋" w:eastAsia="仿宋" w:cs="仿宋"/>
                <w:szCs w:val="21"/>
              </w:rPr>
            </w:pPr>
            <w:r>
              <w:rPr>
                <w:rFonts w:hint="eastAsia" w:ascii="仿宋" w:hAnsi="仿宋" w:eastAsia="仿宋" w:cs="仿宋"/>
                <w:szCs w:val="21"/>
              </w:rPr>
              <w:t>技术资料交付进度</w:t>
            </w:r>
          </w:p>
        </w:tc>
        <w:tc>
          <w:tcPr>
            <w:tcW w:w="969" w:type="dxa"/>
            <w:noWrap w:val="0"/>
            <w:vAlign w:val="center"/>
          </w:tcPr>
          <w:p w14:paraId="3C8D685B">
            <w:pPr>
              <w:jc w:val="center"/>
              <w:rPr>
                <w:rFonts w:hint="eastAsia" w:ascii="仿宋" w:hAnsi="仿宋" w:eastAsia="仿宋" w:cs="仿宋"/>
                <w:szCs w:val="21"/>
              </w:rPr>
            </w:pPr>
            <w:r>
              <w:rPr>
                <w:rFonts w:hint="eastAsia" w:ascii="仿宋" w:hAnsi="仿宋" w:eastAsia="仿宋" w:cs="仿宋"/>
                <w:szCs w:val="21"/>
              </w:rPr>
              <w:t>1</w:t>
            </w:r>
          </w:p>
        </w:tc>
        <w:tc>
          <w:tcPr>
            <w:tcW w:w="4550" w:type="dxa"/>
            <w:noWrap w:val="0"/>
            <w:vAlign w:val="center"/>
          </w:tcPr>
          <w:p w14:paraId="644DA8C9">
            <w:pPr>
              <w:rPr>
                <w:rFonts w:hint="eastAsia" w:ascii="仿宋" w:hAnsi="仿宋" w:eastAsia="仿宋" w:cs="仿宋"/>
                <w:szCs w:val="21"/>
              </w:rPr>
            </w:pPr>
            <w:r>
              <w:rPr>
                <w:rFonts w:hint="eastAsia" w:ascii="仿宋" w:hAnsi="仿宋" w:eastAsia="仿宋" w:cs="仿宋"/>
                <w:szCs w:val="21"/>
              </w:rPr>
              <w:t>依据投标人差异评分，0-1分。</w:t>
            </w:r>
          </w:p>
        </w:tc>
      </w:tr>
      <w:tr w14:paraId="0416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exact"/>
          <w:jc w:val="center"/>
        </w:trPr>
        <w:tc>
          <w:tcPr>
            <w:tcW w:w="714" w:type="dxa"/>
            <w:vMerge w:val="continue"/>
            <w:noWrap w:val="0"/>
            <w:vAlign w:val="center"/>
          </w:tcPr>
          <w:p w14:paraId="4E53F220">
            <w:pPr>
              <w:jc w:val="center"/>
              <w:rPr>
                <w:rFonts w:hint="eastAsia" w:ascii="仿宋" w:hAnsi="仿宋" w:eastAsia="仿宋" w:cs="仿宋"/>
                <w:szCs w:val="21"/>
              </w:rPr>
            </w:pPr>
          </w:p>
        </w:tc>
        <w:tc>
          <w:tcPr>
            <w:tcW w:w="1252" w:type="dxa"/>
            <w:vMerge w:val="continue"/>
            <w:noWrap w:val="0"/>
            <w:vAlign w:val="center"/>
          </w:tcPr>
          <w:p w14:paraId="5F5FBB61">
            <w:pPr>
              <w:rPr>
                <w:rFonts w:hint="eastAsia" w:ascii="仿宋" w:hAnsi="仿宋" w:eastAsia="仿宋" w:cs="仿宋"/>
                <w:szCs w:val="21"/>
              </w:rPr>
            </w:pPr>
          </w:p>
        </w:tc>
        <w:tc>
          <w:tcPr>
            <w:tcW w:w="1595" w:type="dxa"/>
            <w:noWrap w:val="0"/>
            <w:vAlign w:val="center"/>
          </w:tcPr>
          <w:p w14:paraId="1681B764">
            <w:pPr>
              <w:rPr>
                <w:rFonts w:hint="eastAsia" w:ascii="仿宋" w:hAnsi="仿宋" w:eastAsia="仿宋" w:cs="仿宋"/>
                <w:szCs w:val="21"/>
              </w:rPr>
            </w:pPr>
            <w:r>
              <w:rPr>
                <w:rFonts w:hint="eastAsia" w:ascii="仿宋" w:hAnsi="仿宋" w:eastAsia="仿宋" w:cs="仿宋"/>
                <w:szCs w:val="21"/>
              </w:rPr>
              <w:t>进度保证及相应措施</w:t>
            </w:r>
          </w:p>
        </w:tc>
        <w:tc>
          <w:tcPr>
            <w:tcW w:w="969" w:type="dxa"/>
            <w:noWrap w:val="0"/>
            <w:vAlign w:val="center"/>
          </w:tcPr>
          <w:p w14:paraId="0C1DA244">
            <w:pPr>
              <w:jc w:val="center"/>
              <w:rPr>
                <w:rFonts w:hint="eastAsia" w:ascii="仿宋" w:hAnsi="仿宋" w:eastAsia="仿宋" w:cs="仿宋"/>
                <w:szCs w:val="21"/>
              </w:rPr>
            </w:pPr>
            <w:r>
              <w:rPr>
                <w:rFonts w:hint="eastAsia" w:ascii="仿宋" w:hAnsi="仿宋" w:eastAsia="仿宋" w:cs="仿宋"/>
                <w:szCs w:val="21"/>
              </w:rPr>
              <w:t>1</w:t>
            </w:r>
          </w:p>
        </w:tc>
        <w:tc>
          <w:tcPr>
            <w:tcW w:w="4550" w:type="dxa"/>
            <w:noWrap w:val="0"/>
            <w:vAlign w:val="center"/>
          </w:tcPr>
          <w:p w14:paraId="54E7AA18">
            <w:pPr>
              <w:rPr>
                <w:rFonts w:hint="eastAsia" w:ascii="仿宋" w:hAnsi="仿宋" w:eastAsia="仿宋" w:cs="仿宋"/>
                <w:szCs w:val="21"/>
              </w:rPr>
            </w:pPr>
            <w:r>
              <w:rPr>
                <w:rFonts w:hint="eastAsia" w:ascii="仿宋" w:hAnsi="仿宋" w:eastAsia="仿宋" w:cs="仿宋"/>
                <w:szCs w:val="21"/>
              </w:rPr>
              <w:t>依据投标人差异评分，0-1分。</w:t>
            </w:r>
          </w:p>
        </w:tc>
      </w:tr>
      <w:tr w14:paraId="19D1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exact"/>
          <w:jc w:val="center"/>
        </w:trPr>
        <w:tc>
          <w:tcPr>
            <w:tcW w:w="714" w:type="dxa"/>
            <w:noWrap w:val="0"/>
            <w:vAlign w:val="center"/>
          </w:tcPr>
          <w:p w14:paraId="61F57FD8">
            <w:pPr>
              <w:jc w:val="center"/>
              <w:rPr>
                <w:rFonts w:hint="eastAsia" w:ascii="仿宋" w:hAnsi="仿宋" w:eastAsia="仿宋" w:cs="仿宋"/>
                <w:szCs w:val="21"/>
              </w:rPr>
            </w:pPr>
            <w:r>
              <w:rPr>
                <w:rFonts w:hint="eastAsia" w:ascii="仿宋" w:hAnsi="仿宋" w:eastAsia="仿宋" w:cs="仿宋"/>
                <w:szCs w:val="21"/>
              </w:rPr>
              <w:t>4</w:t>
            </w:r>
          </w:p>
        </w:tc>
        <w:tc>
          <w:tcPr>
            <w:tcW w:w="1252" w:type="dxa"/>
            <w:noWrap w:val="0"/>
            <w:vAlign w:val="center"/>
          </w:tcPr>
          <w:p w14:paraId="110D8675">
            <w:pPr>
              <w:rPr>
                <w:rFonts w:hint="eastAsia" w:ascii="仿宋" w:hAnsi="仿宋" w:eastAsia="仿宋" w:cs="仿宋"/>
                <w:szCs w:val="21"/>
              </w:rPr>
            </w:pPr>
            <w:r>
              <w:rPr>
                <w:rFonts w:hint="eastAsia" w:ascii="仿宋" w:hAnsi="仿宋" w:eastAsia="仿宋" w:cs="仿宋"/>
                <w:szCs w:val="21"/>
              </w:rPr>
              <w:t>商务部分偏差(3分)</w:t>
            </w:r>
          </w:p>
        </w:tc>
        <w:tc>
          <w:tcPr>
            <w:tcW w:w="1595" w:type="dxa"/>
            <w:noWrap w:val="0"/>
            <w:vAlign w:val="center"/>
          </w:tcPr>
          <w:p w14:paraId="749EEE4E">
            <w:pPr>
              <w:rPr>
                <w:rFonts w:hint="eastAsia" w:ascii="仿宋" w:hAnsi="仿宋" w:eastAsia="仿宋" w:cs="仿宋"/>
                <w:szCs w:val="21"/>
              </w:rPr>
            </w:pPr>
            <w:r>
              <w:rPr>
                <w:rFonts w:hint="eastAsia" w:ascii="仿宋" w:hAnsi="仿宋" w:eastAsia="仿宋" w:cs="仿宋"/>
                <w:szCs w:val="21"/>
              </w:rPr>
              <w:t>商务部分偏差</w:t>
            </w:r>
          </w:p>
        </w:tc>
        <w:tc>
          <w:tcPr>
            <w:tcW w:w="969" w:type="dxa"/>
            <w:noWrap w:val="0"/>
            <w:vAlign w:val="center"/>
          </w:tcPr>
          <w:p w14:paraId="5DC8E3E5">
            <w:pPr>
              <w:jc w:val="center"/>
              <w:rPr>
                <w:rFonts w:hint="eastAsia" w:ascii="仿宋" w:hAnsi="仿宋" w:eastAsia="仿宋" w:cs="仿宋"/>
                <w:szCs w:val="21"/>
              </w:rPr>
            </w:pPr>
            <w:r>
              <w:rPr>
                <w:rFonts w:hint="eastAsia" w:ascii="仿宋" w:hAnsi="仿宋" w:eastAsia="仿宋" w:cs="仿宋"/>
                <w:szCs w:val="21"/>
              </w:rPr>
              <w:t>3</w:t>
            </w:r>
          </w:p>
        </w:tc>
        <w:tc>
          <w:tcPr>
            <w:tcW w:w="4550" w:type="dxa"/>
            <w:noWrap w:val="0"/>
            <w:vAlign w:val="center"/>
          </w:tcPr>
          <w:p w14:paraId="6AABF7F6">
            <w:pPr>
              <w:rPr>
                <w:rFonts w:hint="eastAsia" w:ascii="仿宋" w:hAnsi="仿宋" w:eastAsia="仿宋" w:cs="仿宋"/>
                <w:szCs w:val="21"/>
              </w:rPr>
            </w:pPr>
            <w:r>
              <w:rPr>
                <w:rFonts w:hint="eastAsia" w:ascii="仿宋" w:hAnsi="仿宋" w:eastAsia="仿宋" w:cs="仿宋"/>
                <w:szCs w:val="21"/>
              </w:rPr>
              <w:t>根据横向比较综合评审，最优得满分，最低得1分。</w:t>
            </w:r>
          </w:p>
        </w:tc>
      </w:tr>
      <w:tr w14:paraId="1052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exact"/>
          <w:jc w:val="center"/>
        </w:trPr>
        <w:tc>
          <w:tcPr>
            <w:tcW w:w="714" w:type="dxa"/>
            <w:noWrap w:val="0"/>
            <w:vAlign w:val="center"/>
          </w:tcPr>
          <w:p w14:paraId="648BA4A2">
            <w:pPr>
              <w:jc w:val="center"/>
              <w:rPr>
                <w:rFonts w:hint="eastAsia" w:ascii="仿宋" w:hAnsi="仿宋" w:eastAsia="仿宋" w:cs="仿宋"/>
                <w:szCs w:val="21"/>
              </w:rPr>
            </w:pPr>
            <w:r>
              <w:rPr>
                <w:rFonts w:hint="eastAsia" w:ascii="仿宋" w:hAnsi="仿宋" w:eastAsia="仿宋" w:cs="仿宋"/>
                <w:szCs w:val="21"/>
              </w:rPr>
              <w:t>5</w:t>
            </w:r>
          </w:p>
        </w:tc>
        <w:tc>
          <w:tcPr>
            <w:tcW w:w="1252" w:type="dxa"/>
            <w:noWrap w:val="0"/>
            <w:vAlign w:val="center"/>
          </w:tcPr>
          <w:p w14:paraId="472499A5">
            <w:pPr>
              <w:rPr>
                <w:rFonts w:hint="eastAsia" w:ascii="仿宋" w:hAnsi="仿宋" w:eastAsia="仿宋" w:cs="仿宋"/>
                <w:szCs w:val="21"/>
              </w:rPr>
            </w:pPr>
            <w:r>
              <w:rPr>
                <w:rFonts w:hint="eastAsia" w:ascii="仿宋" w:hAnsi="仿宋" w:eastAsia="仿宋" w:cs="仿宋"/>
                <w:szCs w:val="21"/>
              </w:rPr>
              <w:t>投标报价的完整性和合理性（3分）</w:t>
            </w:r>
          </w:p>
        </w:tc>
        <w:tc>
          <w:tcPr>
            <w:tcW w:w="1595" w:type="dxa"/>
            <w:noWrap w:val="0"/>
            <w:vAlign w:val="center"/>
          </w:tcPr>
          <w:p w14:paraId="43FD50C1">
            <w:pPr>
              <w:rPr>
                <w:rFonts w:hint="eastAsia" w:ascii="仿宋" w:hAnsi="仿宋" w:eastAsia="仿宋" w:cs="仿宋"/>
                <w:szCs w:val="21"/>
              </w:rPr>
            </w:pPr>
            <w:r>
              <w:rPr>
                <w:rFonts w:hint="eastAsia" w:ascii="仿宋" w:hAnsi="仿宋" w:eastAsia="仿宋" w:cs="仿宋"/>
                <w:szCs w:val="21"/>
              </w:rPr>
              <w:t>投标报价的完整性和合理性</w:t>
            </w:r>
          </w:p>
        </w:tc>
        <w:tc>
          <w:tcPr>
            <w:tcW w:w="969" w:type="dxa"/>
            <w:noWrap w:val="0"/>
            <w:vAlign w:val="center"/>
          </w:tcPr>
          <w:p w14:paraId="3151EB9A">
            <w:pPr>
              <w:jc w:val="center"/>
              <w:rPr>
                <w:rFonts w:hint="eastAsia" w:ascii="仿宋" w:hAnsi="仿宋" w:eastAsia="仿宋" w:cs="仿宋"/>
                <w:szCs w:val="21"/>
              </w:rPr>
            </w:pPr>
            <w:r>
              <w:rPr>
                <w:rFonts w:hint="eastAsia" w:ascii="仿宋" w:hAnsi="仿宋" w:eastAsia="仿宋" w:cs="仿宋"/>
                <w:szCs w:val="21"/>
              </w:rPr>
              <w:t>3</w:t>
            </w:r>
          </w:p>
        </w:tc>
        <w:tc>
          <w:tcPr>
            <w:tcW w:w="4550" w:type="dxa"/>
            <w:noWrap w:val="0"/>
            <w:vAlign w:val="center"/>
          </w:tcPr>
          <w:p w14:paraId="399B90F3">
            <w:pPr>
              <w:rPr>
                <w:rFonts w:hint="eastAsia" w:ascii="仿宋" w:hAnsi="仿宋" w:eastAsia="仿宋" w:cs="仿宋"/>
                <w:szCs w:val="21"/>
              </w:rPr>
            </w:pPr>
            <w:r>
              <w:rPr>
                <w:rFonts w:hint="eastAsia" w:ascii="仿宋" w:hAnsi="仿宋" w:eastAsia="仿宋" w:cs="仿宋"/>
                <w:szCs w:val="21"/>
              </w:rPr>
              <w:t>根据投标报价的完整性和合理性进行评价，最优得满分，最低得1分。</w:t>
            </w:r>
          </w:p>
        </w:tc>
      </w:tr>
      <w:tr w14:paraId="3D3D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exact"/>
          <w:jc w:val="center"/>
        </w:trPr>
        <w:tc>
          <w:tcPr>
            <w:tcW w:w="714" w:type="dxa"/>
            <w:noWrap w:val="0"/>
            <w:vAlign w:val="center"/>
          </w:tcPr>
          <w:p w14:paraId="48C04F5F">
            <w:pPr>
              <w:jc w:val="center"/>
              <w:rPr>
                <w:rFonts w:hint="eastAsia" w:ascii="仿宋" w:hAnsi="仿宋" w:eastAsia="仿宋" w:cs="仿宋"/>
                <w:szCs w:val="21"/>
              </w:rPr>
            </w:pPr>
            <w:r>
              <w:rPr>
                <w:rFonts w:hint="eastAsia" w:ascii="仿宋" w:hAnsi="仿宋" w:eastAsia="仿宋" w:cs="仿宋"/>
                <w:szCs w:val="21"/>
              </w:rPr>
              <w:t>6</w:t>
            </w:r>
          </w:p>
        </w:tc>
        <w:tc>
          <w:tcPr>
            <w:tcW w:w="1252" w:type="dxa"/>
            <w:noWrap w:val="0"/>
            <w:vAlign w:val="center"/>
          </w:tcPr>
          <w:p w14:paraId="1B236FC0">
            <w:pPr>
              <w:rPr>
                <w:rFonts w:hint="eastAsia" w:ascii="仿宋" w:hAnsi="仿宋" w:eastAsia="仿宋" w:cs="仿宋"/>
                <w:szCs w:val="21"/>
              </w:rPr>
            </w:pPr>
            <w:r>
              <w:rPr>
                <w:rFonts w:hint="eastAsia" w:ascii="仿宋" w:hAnsi="仿宋" w:eastAsia="仿宋" w:cs="仿宋"/>
                <w:szCs w:val="21"/>
              </w:rPr>
              <w:t>其他</w:t>
            </w:r>
          </w:p>
          <w:p w14:paraId="54BB68ED">
            <w:pPr>
              <w:rPr>
                <w:rFonts w:hint="eastAsia" w:ascii="仿宋" w:hAnsi="仿宋" w:eastAsia="仿宋" w:cs="仿宋"/>
                <w:szCs w:val="21"/>
              </w:rPr>
            </w:pPr>
            <w:r>
              <w:rPr>
                <w:rFonts w:hint="eastAsia" w:ascii="仿宋" w:hAnsi="仿宋" w:eastAsia="仿宋" w:cs="仿宋"/>
                <w:szCs w:val="21"/>
              </w:rPr>
              <w:t>(2分)</w:t>
            </w:r>
          </w:p>
        </w:tc>
        <w:tc>
          <w:tcPr>
            <w:tcW w:w="1595" w:type="dxa"/>
            <w:noWrap w:val="0"/>
            <w:vAlign w:val="center"/>
          </w:tcPr>
          <w:p w14:paraId="17ECDABE">
            <w:pPr>
              <w:rPr>
                <w:rFonts w:hint="eastAsia" w:ascii="仿宋" w:hAnsi="仿宋" w:eastAsia="仿宋" w:cs="仿宋"/>
                <w:szCs w:val="21"/>
              </w:rPr>
            </w:pPr>
            <w:r>
              <w:rPr>
                <w:rFonts w:hint="eastAsia" w:ascii="仿宋" w:hAnsi="仿宋" w:eastAsia="仿宋" w:cs="仿宋"/>
                <w:szCs w:val="21"/>
              </w:rPr>
              <w:t>技术服务</w:t>
            </w:r>
          </w:p>
          <w:p w14:paraId="0B1A9A67">
            <w:pPr>
              <w:rPr>
                <w:rFonts w:hint="eastAsia" w:ascii="仿宋" w:hAnsi="仿宋" w:eastAsia="仿宋" w:cs="仿宋"/>
                <w:szCs w:val="21"/>
              </w:rPr>
            </w:pPr>
            <w:r>
              <w:rPr>
                <w:rFonts w:hint="eastAsia" w:ascii="仿宋" w:hAnsi="仿宋" w:eastAsia="仿宋" w:cs="仿宋"/>
                <w:szCs w:val="21"/>
              </w:rPr>
              <w:t>和设计联络</w:t>
            </w:r>
          </w:p>
        </w:tc>
        <w:tc>
          <w:tcPr>
            <w:tcW w:w="969" w:type="dxa"/>
            <w:noWrap w:val="0"/>
            <w:vAlign w:val="center"/>
          </w:tcPr>
          <w:p w14:paraId="197E290A">
            <w:pPr>
              <w:jc w:val="center"/>
              <w:rPr>
                <w:rFonts w:hint="eastAsia" w:ascii="仿宋" w:hAnsi="仿宋" w:eastAsia="仿宋" w:cs="仿宋"/>
                <w:szCs w:val="21"/>
              </w:rPr>
            </w:pPr>
            <w:r>
              <w:rPr>
                <w:rFonts w:hint="eastAsia" w:ascii="仿宋" w:hAnsi="仿宋" w:eastAsia="仿宋" w:cs="仿宋"/>
                <w:szCs w:val="21"/>
              </w:rPr>
              <w:t>2</w:t>
            </w:r>
          </w:p>
        </w:tc>
        <w:tc>
          <w:tcPr>
            <w:tcW w:w="4550" w:type="dxa"/>
            <w:noWrap w:val="0"/>
            <w:vAlign w:val="center"/>
          </w:tcPr>
          <w:p w14:paraId="4BD32E69">
            <w:pPr>
              <w:rPr>
                <w:rFonts w:hint="eastAsia" w:ascii="仿宋" w:hAnsi="仿宋" w:eastAsia="仿宋" w:cs="仿宋"/>
                <w:szCs w:val="21"/>
              </w:rPr>
            </w:pPr>
            <w:r>
              <w:rPr>
                <w:rFonts w:hint="eastAsia" w:ascii="仿宋" w:hAnsi="仿宋" w:eastAsia="仿宋" w:cs="仿宋"/>
                <w:szCs w:val="21"/>
              </w:rPr>
              <w:t>承诺生产、维护人员月数和内容比较，以及生产、维护培训计划和内容比较，按招、投标双方商定时间进行设计联络。依据投标人差异评分，0-2分。</w:t>
            </w:r>
          </w:p>
        </w:tc>
      </w:tr>
    </w:tbl>
    <w:p w14:paraId="4409D9F0">
      <w:pPr>
        <w:spacing w:before="285" w:beforeLines="75" w:after="285" w:afterLines="75"/>
        <w:rPr>
          <w:rFonts w:hint="eastAsia" w:ascii="仿宋" w:hAnsi="仿宋" w:eastAsia="仿宋" w:cs="仿宋"/>
          <w:b/>
          <w:bCs/>
          <w:sz w:val="32"/>
          <w:szCs w:val="24"/>
          <w:lang w:eastAsia="zh-CN"/>
        </w:rPr>
      </w:pPr>
    </w:p>
    <w:p w14:paraId="44D3A13C">
      <w:pPr>
        <w:spacing w:before="285" w:beforeLines="75" w:after="285" w:afterLines="75"/>
        <w:rPr>
          <w:rFonts w:hint="eastAsia" w:ascii="仿宋" w:hAnsi="仿宋" w:eastAsia="仿宋" w:cs="仿宋"/>
          <w:b/>
          <w:bCs/>
          <w:sz w:val="32"/>
          <w:szCs w:val="24"/>
        </w:rPr>
      </w:pPr>
      <w:r>
        <w:rPr>
          <w:rFonts w:hint="eastAsia" w:ascii="仿宋" w:hAnsi="仿宋" w:eastAsia="仿宋" w:cs="仿宋"/>
          <w:b/>
          <w:bCs/>
          <w:sz w:val="32"/>
          <w:szCs w:val="24"/>
          <w:lang w:eastAsia="zh-CN"/>
        </w:rPr>
        <w:t>（</w:t>
      </w:r>
      <w:r>
        <w:rPr>
          <w:rFonts w:hint="eastAsia" w:ascii="仿宋" w:hAnsi="仿宋" w:eastAsia="仿宋" w:cs="仿宋"/>
          <w:b/>
          <w:bCs/>
          <w:sz w:val="32"/>
          <w:szCs w:val="24"/>
        </w:rPr>
        <w:t>三</w:t>
      </w:r>
      <w:r>
        <w:rPr>
          <w:rFonts w:hint="eastAsia" w:ascii="仿宋" w:hAnsi="仿宋" w:eastAsia="仿宋" w:cs="仿宋"/>
          <w:b/>
          <w:bCs/>
          <w:sz w:val="32"/>
          <w:szCs w:val="24"/>
          <w:lang w:eastAsia="zh-CN"/>
        </w:rPr>
        <w:t>）</w:t>
      </w:r>
      <w:r>
        <w:rPr>
          <w:rFonts w:hint="eastAsia" w:ascii="仿宋" w:hAnsi="仿宋" w:eastAsia="仿宋" w:cs="仿宋"/>
          <w:b/>
          <w:bCs/>
          <w:sz w:val="32"/>
          <w:szCs w:val="24"/>
        </w:rPr>
        <w:t xml:space="preserve">、技术部分  </w:t>
      </w:r>
    </w:p>
    <w:p w14:paraId="62C4F26E">
      <w:pPr>
        <w:spacing w:before="285" w:beforeLines="75" w:after="285" w:afterLines="75"/>
        <w:jc w:val="center"/>
        <w:rPr>
          <w:rFonts w:hint="eastAsia" w:ascii="仿宋" w:hAnsi="仿宋" w:eastAsia="仿宋" w:cs="仿宋"/>
          <w:b/>
          <w:sz w:val="28"/>
          <w:szCs w:val="22"/>
        </w:rPr>
      </w:pPr>
      <w:r>
        <w:rPr>
          <w:rFonts w:hint="eastAsia" w:ascii="仿宋" w:hAnsi="仿宋" w:eastAsia="仿宋" w:cs="仿宋"/>
          <w:b/>
          <w:sz w:val="28"/>
          <w:szCs w:val="22"/>
        </w:rPr>
        <w:t>技术部分评分表（40分）</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70"/>
        <w:gridCol w:w="2700"/>
        <w:gridCol w:w="923"/>
        <w:gridCol w:w="4323"/>
      </w:tblGrid>
      <w:tr w14:paraId="5930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470" w:type="dxa"/>
            <w:gridSpan w:val="2"/>
            <w:noWrap w:val="0"/>
            <w:vAlign w:val="center"/>
          </w:tcPr>
          <w:p w14:paraId="513E5D18">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评分因素</w:t>
            </w:r>
          </w:p>
        </w:tc>
        <w:tc>
          <w:tcPr>
            <w:tcW w:w="923" w:type="dxa"/>
            <w:noWrap w:val="0"/>
            <w:vAlign w:val="center"/>
          </w:tcPr>
          <w:p w14:paraId="0927D337">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标准分</w:t>
            </w:r>
          </w:p>
        </w:tc>
        <w:tc>
          <w:tcPr>
            <w:tcW w:w="4323" w:type="dxa"/>
            <w:noWrap w:val="0"/>
            <w:vAlign w:val="center"/>
          </w:tcPr>
          <w:p w14:paraId="44ABF108">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评分标准说明</w:t>
            </w:r>
          </w:p>
        </w:tc>
      </w:tr>
      <w:tr w14:paraId="2268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0EAFD7DE">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w:t>
            </w:r>
          </w:p>
        </w:tc>
        <w:tc>
          <w:tcPr>
            <w:tcW w:w="2700" w:type="dxa"/>
            <w:noWrap w:val="0"/>
            <w:vAlign w:val="center"/>
          </w:tcPr>
          <w:p w14:paraId="239EC845">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基本功能</w:t>
            </w:r>
          </w:p>
        </w:tc>
        <w:tc>
          <w:tcPr>
            <w:tcW w:w="923" w:type="dxa"/>
            <w:noWrap w:val="0"/>
            <w:vAlign w:val="center"/>
          </w:tcPr>
          <w:p w14:paraId="454E62AC">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4</w:t>
            </w:r>
          </w:p>
        </w:tc>
        <w:tc>
          <w:tcPr>
            <w:tcW w:w="4323" w:type="dxa"/>
            <w:noWrap w:val="0"/>
            <w:vAlign w:val="center"/>
          </w:tcPr>
          <w:p w14:paraId="3889145E">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完全满足：4分；基本满足：1-3分；不满足：废标</w:t>
            </w:r>
          </w:p>
        </w:tc>
      </w:tr>
      <w:tr w14:paraId="2F52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7AA8C927">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2</w:t>
            </w:r>
          </w:p>
        </w:tc>
        <w:tc>
          <w:tcPr>
            <w:tcW w:w="2700" w:type="dxa"/>
            <w:noWrap w:val="0"/>
            <w:vAlign w:val="center"/>
          </w:tcPr>
          <w:p w14:paraId="2587C21F">
            <w:pPr>
              <w:suppressLineNumbers/>
              <w:suppressAutoHyphens/>
              <w:kinsoku w:val="0"/>
              <w:snapToGrid w:val="0"/>
              <w:ind w:left="120" w:leftChars="57"/>
              <w:textAlignment w:val="center"/>
              <w:rPr>
                <w:rFonts w:hint="eastAsia" w:ascii="仿宋" w:hAnsi="仿宋" w:eastAsia="仿宋" w:cs="仿宋"/>
                <w:snapToGrid w:val="0"/>
                <w:kern w:val="0"/>
                <w:szCs w:val="21"/>
                <w:lang w:eastAsia="zh-CN"/>
              </w:rPr>
            </w:pPr>
            <w:r>
              <w:rPr>
                <w:rFonts w:hint="eastAsia" w:ascii="仿宋" w:hAnsi="仿宋" w:eastAsia="仿宋" w:cs="仿宋"/>
                <w:snapToGrid w:val="0"/>
                <w:kern w:val="0"/>
                <w:szCs w:val="21"/>
                <w:lang w:eastAsia="zh-CN"/>
              </w:rPr>
              <w:t>设计制作</w:t>
            </w:r>
          </w:p>
        </w:tc>
        <w:tc>
          <w:tcPr>
            <w:tcW w:w="923" w:type="dxa"/>
            <w:noWrap w:val="0"/>
            <w:vAlign w:val="center"/>
          </w:tcPr>
          <w:p w14:paraId="4C04B0A6">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3</w:t>
            </w:r>
          </w:p>
        </w:tc>
        <w:tc>
          <w:tcPr>
            <w:tcW w:w="4323" w:type="dxa"/>
            <w:noWrap w:val="0"/>
            <w:vAlign w:val="center"/>
          </w:tcPr>
          <w:p w14:paraId="3E22EA8D">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w:t>
            </w:r>
            <w:r>
              <w:rPr>
                <w:rFonts w:hint="eastAsia" w:ascii="仿宋" w:hAnsi="仿宋" w:eastAsia="仿宋" w:cs="仿宋"/>
                <w:snapToGrid w:val="0"/>
                <w:kern w:val="0"/>
                <w:szCs w:val="21"/>
                <w:lang w:eastAsia="zh-CN"/>
              </w:rPr>
              <w:t>设备设计</w:t>
            </w:r>
            <w:r>
              <w:rPr>
                <w:rFonts w:hint="eastAsia" w:ascii="仿宋" w:hAnsi="仿宋" w:eastAsia="仿宋" w:cs="仿宋"/>
                <w:snapToGrid w:val="0"/>
                <w:kern w:val="0"/>
                <w:szCs w:val="21"/>
              </w:rPr>
              <w:t>、</w:t>
            </w:r>
            <w:r>
              <w:rPr>
                <w:rFonts w:hint="eastAsia" w:ascii="仿宋" w:hAnsi="仿宋" w:eastAsia="仿宋" w:cs="仿宋"/>
                <w:snapToGrid w:val="0"/>
                <w:kern w:val="0"/>
                <w:szCs w:val="21"/>
                <w:lang w:eastAsia="zh-CN"/>
              </w:rPr>
              <w:t>设备</w:t>
            </w:r>
            <w:r>
              <w:rPr>
                <w:rFonts w:hint="eastAsia" w:ascii="仿宋" w:hAnsi="仿宋" w:eastAsia="仿宋" w:cs="仿宋"/>
                <w:snapToGrid w:val="0"/>
                <w:kern w:val="0"/>
                <w:szCs w:val="21"/>
              </w:rPr>
              <w:t>测试及技术力量：1-3分</w:t>
            </w:r>
          </w:p>
        </w:tc>
      </w:tr>
      <w:tr w14:paraId="2BF1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3535DBCD">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3</w:t>
            </w:r>
          </w:p>
        </w:tc>
        <w:tc>
          <w:tcPr>
            <w:tcW w:w="2700" w:type="dxa"/>
            <w:noWrap w:val="0"/>
            <w:vAlign w:val="center"/>
          </w:tcPr>
          <w:p w14:paraId="40BDC644">
            <w:pPr>
              <w:suppressLineNumbers/>
              <w:suppressAutoHyphens/>
              <w:kinsoku w:val="0"/>
              <w:snapToGrid w:val="0"/>
              <w:ind w:firstLine="105" w:firstLineChars="50"/>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稳定性、可靠性等</w:t>
            </w:r>
          </w:p>
        </w:tc>
        <w:tc>
          <w:tcPr>
            <w:tcW w:w="923" w:type="dxa"/>
            <w:noWrap w:val="0"/>
            <w:vAlign w:val="center"/>
          </w:tcPr>
          <w:p w14:paraId="1CA2DE36">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3</w:t>
            </w:r>
          </w:p>
        </w:tc>
        <w:tc>
          <w:tcPr>
            <w:tcW w:w="4323" w:type="dxa"/>
            <w:noWrap w:val="0"/>
            <w:vAlign w:val="center"/>
          </w:tcPr>
          <w:p w14:paraId="3A3BAFA5">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1-3分</w:t>
            </w:r>
          </w:p>
        </w:tc>
      </w:tr>
      <w:tr w14:paraId="3434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7EBECFF6">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4</w:t>
            </w:r>
          </w:p>
        </w:tc>
        <w:tc>
          <w:tcPr>
            <w:tcW w:w="2700" w:type="dxa"/>
            <w:noWrap w:val="0"/>
            <w:vAlign w:val="center"/>
          </w:tcPr>
          <w:p w14:paraId="2A928332">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外购件</w:t>
            </w:r>
          </w:p>
        </w:tc>
        <w:tc>
          <w:tcPr>
            <w:tcW w:w="923" w:type="dxa"/>
            <w:noWrap w:val="0"/>
            <w:vAlign w:val="center"/>
          </w:tcPr>
          <w:p w14:paraId="520F401E">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3</w:t>
            </w:r>
          </w:p>
        </w:tc>
        <w:tc>
          <w:tcPr>
            <w:tcW w:w="4323" w:type="dxa"/>
            <w:noWrap w:val="0"/>
            <w:vAlign w:val="center"/>
          </w:tcPr>
          <w:p w14:paraId="4AA66E43">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根据主材、元器件的知名度和档次：1-3分</w:t>
            </w:r>
          </w:p>
        </w:tc>
      </w:tr>
      <w:tr w14:paraId="4D65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4C946610">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5</w:t>
            </w:r>
          </w:p>
        </w:tc>
        <w:tc>
          <w:tcPr>
            <w:tcW w:w="2700" w:type="dxa"/>
            <w:noWrap w:val="0"/>
            <w:vAlign w:val="center"/>
          </w:tcPr>
          <w:p w14:paraId="53D7EC55">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随机备品备件</w:t>
            </w:r>
          </w:p>
        </w:tc>
        <w:tc>
          <w:tcPr>
            <w:tcW w:w="923" w:type="dxa"/>
            <w:noWrap w:val="0"/>
            <w:vAlign w:val="center"/>
          </w:tcPr>
          <w:p w14:paraId="0C06D835">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3</w:t>
            </w:r>
          </w:p>
        </w:tc>
        <w:tc>
          <w:tcPr>
            <w:tcW w:w="4323" w:type="dxa"/>
            <w:noWrap w:val="0"/>
            <w:vAlign w:val="center"/>
          </w:tcPr>
          <w:p w14:paraId="7EEA8ABA">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根据随机备品备件的提供情况：1-3分</w:t>
            </w:r>
          </w:p>
        </w:tc>
      </w:tr>
      <w:tr w14:paraId="425F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72FE6E5B">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6</w:t>
            </w:r>
          </w:p>
        </w:tc>
        <w:tc>
          <w:tcPr>
            <w:tcW w:w="2700" w:type="dxa"/>
            <w:noWrap w:val="0"/>
            <w:vAlign w:val="center"/>
          </w:tcPr>
          <w:p w14:paraId="1A1D8EF3">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运行成本</w:t>
            </w:r>
          </w:p>
        </w:tc>
        <w:tc>
          <w:tcPr>
            <w:tcW w:w="923" w:type="dxa"/>
            <w:noWrap w:val="0"/>
            <w:vAlign w:val="center"/>
          </w:tcPr>
          <w:p w14:paraId="472C6664">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3</w:t>
            </w:r>
          </w:p>
        </w:tc>
        <w:tc>
          <w:tcPr>
            <w:tcW w:w="4323" w:type="dxa"/>
            <w:noWrap w:val="0"/>
            <w:vAlign w:val="center"/>
          </w:tcPr>
          <w:p w14:paraId="3B5BBC53">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根据运行费用、节能降耗等：1-3分</w:t>
            </w:r>
          </w:p>
        </w:tc>
      </w:tr>
      <w:tr w14:paraId="56BD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0E4C27BD">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7</w:t>
            </w:r>
          </w:p>
        </w:tc>
        <w:tc>
          <w:tcPr>
            <w:tcW w:w="2700" w:type="dxa"/>
            <w:noWrap w:val="0"/>
            <w:vAlign w:val="center"/>
          </w:tcPr>
          <w:p w14:paraId="4366D61E">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产品适用性</w:t>
            </w:r>
          </w:p>
        </w:tc>
        <w:tc>
          <w:tcPr>
            <w:tcW w:w="923" w:type="dxa"/>
            <w:noWrap w:val="0"/>
            <w:vAlign w:val="center"/>
          </w:tcPr>
          <w:p w14:paraId="10BBA79B">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3</w:t>
            </w:r>
          </w:p>
        </w:tc>
        <w:tc>
          <w:tcPr>
            <w:tcW w:w="4323" w:type="dxa"/>
            <w:noWrap w:val="0"/>
            <w:vAlign w:val="center"/>
          </w:tcPr>
          <w:p w14:paraId="41E0543F">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操作简便、直观：1-3分</w:t>
            </w:r>
          </w:p>
        </w:tc>
      </w:tr>
      <w:tr w14:paraId="5B04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7D0786B7">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8</w:t>
            </w:r>
          </w:p>
        </w:tc>
        <w:tc>
          <w:tcPr>
            <w:tcW w:w="2700" w:type="dxa"/>
            <w:noWrap w:val="0"/>
            <w:vAlign w:val="center"/>
          </w:tcPr>
          <w:p w14:paraId="7996CB13">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安全</w:t>
            </w:r>
          </w:p>
        </w:tc>
        <w:tc>
          <w:tcPr>
            <w:tcW w:w="923" w:type="dxa"/>
            <w:noWrap w:val="0"/>
            <w:vAlign w:val="center"/>
          </w:tcPr>
          <w:p w14:paraId="165D8351">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2</w:t>
            </w:r>
          </w:p>
        </w:tc>
        <w:tc>
          <w:tcPr>
            <w:tcW w:w="4323" w:type="dxa"/>
            <w:noWrap w:val="0"/>
            <w:vAlign w:val="center"/>
          </w:tcPr>
          <w:p w14:paraId="2174294B">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根据具体情况：1-2分</w:t>
            </w:r>
          </w:p>
        </w:tc>
      </w:tr>
      <w:tr w14:paraId="08B0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0D97A36D">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9</w:t>
            </w:r>
          </w:p>
        </w:tc>
        <w:tc>
          <w:tcPr>
            <w:tcW w:w="2700" w:type="dxa"/>
            <w:noWrap w:val="0"/>
            <w:vAlign w:val="center"/>
          </w:tcPr>
          <w:p w14:paraId="6377D108">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环保（噪声、废气、废水）</w:t>
            </w:r>
          </w:p>
        </w:tc>
        <w:tc>
          <w:tcPr>
            <w:tcW w:w="923" w:type="dxa"/>
            <w:noWrap w:val="0"/>
            <w:vAlign w:val="center"/>
          </w:tcPr>
          <w:p w14:paraId="148FB41C">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w:t>
            </w:r>
          </w:p>
        </w:tc>
        <w:tc>
          <w:tcPr>
            <w:tcW w:w="4323" w:type="dxa"/>
            <w:noWrap w:val="0"/>
            <w:vAlign w:val="center"/>
          </w:tcPr>
          <w:p w14:paraId="3AD0BD93">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0-1分</w:t>
            </w:r>
          </w:p>
        </w:tc>
      </w:tr>
      <w:tr w14:paraId="07B8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401F2122">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10</w:t>
            </w:r>
          </w:p>
        </w:tc>
        <w:tc>
          <w:tcPr>
            <w:tcW w:w="2700" w:type="dxa"/>
            <w:noWrap w:val="0"/>
            <w:vAlign w:val="center"/>
          </w:tcPr>
          <w:p w14:paraId="11713E21">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综合技术水平及性能</w:t>
            </w:r>
          </w:p>
        </w:tc>
        <w:tc>
          <w:tcPr>
            <w:tcW w:w="923" w:type="dxa"/>
            <w:noWrap w:val="0"/>
            <w:vAlign w:val="center"/>
          </w:tcPr>
          <w:p w14:paraId="001E2068">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4</w:t>
            </w:r>
          </w:p>
        </w:tc>
        <w:tc>
          <w:tcPr>
            <w:tcW w:w="4323" w:type="dxa"/>
            <w:noWrap w:val="0"/>
            <w:vAlign w:val="center"/>
          </w:tcPr>
          <w:p w14:paraId="6E21F218">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对工艺、技术、配置、性能等的可行性、先进性、专利等综合评价：1-4分</w:t>
            </w:r>
          </w:p>
        </w:tc>
      </w:tr>
      <w:tr w14:paraId="4D7C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721CAD1B">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11</w:t>
            </w:r>
          </w:p>
        </w:tc>
        <w:tc>
          <w:tcPr>
            <w:tcW w:w="2700" w:type="dxa"/>
            <w:noWrap w:val="0"/>
            <w:vAlign w:val="center"/>
          </w:tcPr>
          <w:p w14:paraId="1E9E6A19">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技术培训方案</w:t>
            </w:r>
          </w:p>
        </w:tc>
        <w:tc>
          <w:tcPr>
            <w:tcW w:w="923" w:type="dxa"/>
            <w:noWrap w:val="0"/>
            <w:vAlign w:val="center"/>
          </w:tcPr>
          <w:p w14:paraId="33409FFC">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2</w:t>
            </w:r>
          </w:p>
        </w:tc>
        <w:tc>
          <w:tcPr>
            <w:tcW w:w="4323" w:type="dxa"/>
            <w:noWrap w:val="0"/>
            <w:vAlign w:val="center"/>
          </w:tcPr>
          <w:p w14:paraId="08B397AB">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完善2分；基本完善1分；不完善0分</w:t>
            </w:r>
          </w:p>
        </w:tc>
      </w:tr>
      <w:tr w14:paraId="5FFB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27D846FF">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12</w:t>
            </w:r>
          </w:p>
        </w:tc>
        <w:tc>
          <w:tcPr>
            <w:tcW w:w="2700" w:type="dxa"/>
            <w:noWrap w:val="0"/>
            <w:vAlign w:val="center"/>
          </w:tcPr>
          <w:p w14:paraId="79284FC4">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安装调试方案</w:t>
            </w:r>
          </w:p>
        </w:tc>
        <w:tc>
          <w:tcPr>
            <w:tcW w:w="923" w:type="dxa"/>
            <w:noWrap w:val="0"/>
            <w:vAlign w:val="center"/>
          </w:tcPr>
          <w:p w14:paraId="6B41FAB9">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2</w:t>
            </w:r>
          </w:p>
        </w:tc>
        <w:tc>
          <w:tcPr>
            <w:tcW w:w="4323" w:type="dxa"/>
            <w:noWrap w:val="0"/>
            <w:vAlign w:val="center"/>
          </w:tcPr>
          <w:p w14:paraId="15282507">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根据具体情况：0-2分</w:t>
            </w:r>
          </w:p>
        </w:tc>
      </w:tr>
      <w:tr w14:paraId="03DF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5B8454C3">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13</w:t>
            </w:r>
          </w:p>
        </w:tc>
        <w:tc>
          <w:tcPr>
            <w:tcW w:w="2700" w:type="dxa"/>
            <w:noWrap w:val="0"/>
            <w:vAlign w:val="center"/>
          </w:tcPr>
          <w:p w14:paraId="3BDC5458">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质量保证期</w:t>
            </w:r>
          </w:p>
        </w:tc>
        <w:tc>
          <w:tcPr>
            <w:tcW w:w="923" w:type="dxa"/>
            <w:noWrap w:val="0"/>
            <w:vAlign w:val="center"/>
          </w:tcPr>
          <w:p w14:paraId="0D5708C8">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2</w:t>
            </w:r>
          </w:p>
        </w:tc>
        <w:tc>
          <w:tcPr>
            <w:tcW w:w="4323" w:type="dxa"/>
            <w:noWrap w:val="0"/>
            <w:vAlign w:val="center"/>
          </w:tcPr>
          <w:p w14:paraId="0672C5BD">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zCs w:val="21"/>
              </w:rPr>
              <w:t>依据投标人差异评分，</w:t>
            </w:r>
            <w:r>
              <w:rPr>
                <w:rFonts w:hint="eastAsia" w:ascii="仿宋" w:hAnsi="仿宋" w:eastAsia="仿宋" w:cs="仿宋"/>
                <w:snapToGrid w:val="0"/>
                <w:kern w:val="0"/>
                <w:szCs w:val="21"/>
              </w:rPr>
              <w:t>0-2分</w:t>
            </w:r>
          </w:p>
        </w:tc>
      </w:tr>
      <w:tr w14:paraId="0D98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30EBFFE3">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14</w:t>
            </w:r>
          </w:p>
        </w:tc>
        <w:tc>
          <w:tcPr>
            <w:tcW w:w="2700" w:type="dxa"/>
            <w:noWrap w:val="0"/>
            <w:vAlign w:val="center"/>
          </w:tcPr>
          <w:p w14:paraId="7F115C24">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售后服务</w:t>
            </w:r>
          </w:p>
        </w:tc>
        <w:tc>
          <w:tcPr>
            <w:tcW w:w="923" w:type="dxa"/>
            <w:noWrap w:val="0"/>
            <w:vAlign w:val="center"/>
          </w:tcPr>
          <w:p w14:paraId="0ED2C7B8">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2</w:t>
            </w:r>
          </w:p>
        </w:tc>
        <w:tc>
          <w:tcPr>
            <w:tcW w:w="4323" w:type="dxa"/>
            <w:noWrap w:val="0"/>
            <w:vAlign w:val="center"/>
          </w:tcPr>
          <w:p w14:paraId="239F198D">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机构、人员、计划、承诺等，0-2分</w:t>
            </w:r>
          </w:p>
        </w:tc>
      </w:tr>
      <w:tr w14:paraId="74C0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76B3CC53">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15</w:t>
            </w:r>
          </w:p>
        </w:tc>
        <w:tc>
          <w:tcPr>
            <w:tcW w:w="2700" w:type="dxa"/>
            <w:noWrap w:val="0"/>
            <w:vAlign w:val="center"/>
          </w:tcPr>
          <w:p w14:paraId="4965D08B">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备品、备件的保障</w:t>
            </w:r>
          </w:p>
        </w:tc>
        <w:tc>
          <w:tcPr>
            <w:tcW w:w="923" w:type="dxa"/>
            <w:noWrap w:val="0"/>
            <w:vAlign w:val="center"/>
          </w:tcPr>
          <w:p w14:paraId="018E68C9">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2</w:t>
            </w:r>
          </w:p>
        </w:tc>
        <w:tc>
          <w:tcPr>
            <w:tcW w:w="4323" w:type="dxa"/>
            <w:noWrap w:val="0"/>
            <w:vAlign w:val="center"/>
          </w:tcPr>
          <w:p w14:paraId="1A91CA73">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供应及承诺等，0-2分</w:t>
            </w:r>
          </w:p>
        </w:tc>
      </w:tr>
      <w:tr w14:paraId="7FC7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38FBE1A3">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16</w:t>
            </w:r>
          </w:p>
        </w:tc>
        <w:tc>
          <w:tcPr>
            <w:tcW w:w="2700" w:type="dxa"/>
            <w:noWrap w:val="0"/>
            <w:vAlign w:val="center"/>
          </w:tcPr>
          <w:p w14:paraId="168FE84B">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合理化建议</w:t>
            </w:r>
          </w:p>
        </w:tc>
        <w:tc>
          <w:tcPr>
            <w:tcW w:w="923" w:type="dxa"/>
            <w:noWrap w:val="0"/>
            <w:vAlign w:val="center"/>
          </w:tcPr>
          <w:p w14:paraId="60AC3C58">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w:t>
            </w:r>
          </w:p>
        </w:tc>
        <w:tc>
          <w:tcPr>
            <w:tcW w:w="4323" w:type="dxa"/>
            <w:noWrap w:val="0"/>
            <w:vAlign w:val="center"/>
          </w:tcPr>
          <w:p w14:paraId="7B5D730B">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0-1分</w:t>
            </w:r>
          </w:p>
        </w:tc>
      </w:tr>
    </w:tbl>
    <w:p w14:paraId="259AD6E3">
      <w:pPr>
        <w:spacing w:before="285" w:beforeLines="75" w:after="285" w:afterLines="75"/>
        <w:rPr>
          <w:rFonts w:hint="eastAsia" w:ascii="仿宋" w:hAnsi="仿宋" w:eastAsia="仿宋" w:cs="仿宋"/>
          <w:sz w:val="28"/>
          <w:szCs w:val="22"/>
        </w:rPr>
      </w:pPr>
      <w:r>
        <w:rPr>
          <w:rFonts w:hint="eastAsia" w:ascii="仿宋" w:hAnsi="仿宋" w:eastAsia="仿宋" w:cs="仿宋"/>
          <w:sz w:val="28"/>
          <w:szCs w:val="22"/>
          <w:lang w:eastAsia="zh-CN"/>
        </w:rPr>
        <w:t>（</w:t>
      </w:r>
      <w:r>
        <w:rPr>
          <w:rFonts w:hint="eastAsia" w:ascii="仿宋" w:hAnsi="仿宋" w:eastAsia="仿宋" w:cs="仿宋"/>
          <w:sz w:val="28"/>
          <w:szCs w:val="22"/>
        </w:rPr>
        <w:t>四</w:t>
      </w:r>
      <w:r>
        <w:rPr>
          <w:rFonts w:hint="eastAsia" w:ascii="仿宋" w:hAnsi="仿宋" w:eastAsia="仿宋" w:cs="仿宋"/>
          <w:sz w:val="28"/>
          <w:szCs w:val="22"/>
          <w:lang w:eastAsia="zh-CN"/>
        </w:rPr>
        <w:t>）</w:t>
      </w:r>
      <w:r>
        <w:rPr>
          <w:rFonts w:hint="eastAsia" w:ascii="仿宋" w:hAnsi="仿宋" w:eastAsia="仿宋" w:cs="仿宋"/>
          <w:sz w:val="28"/>
          <w:szCs w:val="22"/>
        </w:rPr>
        <w:t>、投标人综合得分按下列公式计算：</w:t>
      </w:r>
    </w:p>
    <w:p w14:paraId="5BC45B81">
      <w:pPr>
        <w:spacing w:line="460" w:lineRule="exact"/>
        <w:ind w:firstLine="560" w:firstLineChars="200"/>
        <w:rPr>
          <w:rFonts w:ascii="仿宋" w:hAnsi="仿宋" w:eastAsia="仿宋"/>
          <w:sz w:val="28"/>
          <w:szCs w:val="28"/>
        </w:rPr>
      </w:pPr>
      <w:r>
        <w:rPr>
          <w:rFonts w:hint="eastAsia" w:ascii="仿宋" w:hAnsi="仿宋" w:eastAsia="仿宋" w:cs="仿宋"/>
          <w:sz w:val="28"/>
          <w:szCs w:val="22"/>
        </w:rPr>
        <w:t>投标人综合得分=评标价格得分+商务部分得分＋技术部分得分。</w:t>
      </w:r>
    </w:p>
    <w:p w14:paraId="7A986478">
      <w:pPr>
        <w:spacing w:line="460" w:lineRule="exact"/>
        <w:rPr>
          <w:rFonts w:ascii="仿宋" w:hAnsi="仿宋" w:eastAsia="仿宋"/>
          <w:b/>
          <w:bCs/>
          <w:sz w:val="28"/>
          <w:szCs w:val="28"/>
        </w:rPr>
      </w:pPr>
      <w:r>
        <w:rPr>
          <w:rFonts w:hint="eastAsia" w:ascii="仿宋" w:hAnsi="仿宋" w:eastAsia="仿宋"/>
          <w:b/>
          <w:bCs/>
          <w:sz w:val="28"/>
          <w:szCs w:val="28"/>
          <w:lang w:val="en-US" w:eastAsia="zh-CN"/>
        </w:rPr>
        <w:t>五</w:t>
      </w:r>
      <w:r>
        <w:rPr>
          <w:rFonts w:hint="eastAsia" w:ascii="仿宋" w:hAnsi="仿宋" w:eastAsia="仿宋"/>
          <w:b/>
          <w:bCs/>
          <w:sz w:val="28"/>
          <w:szCs w:val="28"/>
        </w:rPr>
        <w:t>、授予合同</w:t>
      </w:r>
    </w:p>
    <w:p w14:paraId="0EF9A030">
      <w:pPr>
        <w:spacing w:line="460" w:lineRule="exact"/>
        <w:ind w:firstLine="560" w:firstLineChars="200"/>
        <w:rPr>
          <w:rFonts w:ascii="仿宋" w:hAnsi="仿宋" w:eastAsia="仿宋"/>
          <w:sz w:val="28"/>
          <w:szCs w:val="28"/>
        </w:rPr>
      </w:pPr>
      <w:r>
        <w:rPr>
          <w:rFonts w:hint="eastAsia" w:ascii="仿宋" w:hAnsi="仿宋" w:eastAsia="仿宋"/>
          <w:sz w:val="28"/>
          <w:szCs w:val="28"/>
        </w:rPr>
        <w:t>1、招标人在授予合同时，保留对招标文件中规定的货物数量和规格予以调整的权力。</w:t>
      </w:r>
    </w:p>
    <w:p w14:paraId="7EF4C8AE">
      <w:pPr>
        <w:spacing w:line="460" w:lineRule="exact"/>
        <w:ind w:firstLine="560" w:firstLineChars="200"/>
        <w:rPr>
          <w:rFonts w:ascii="仿宋" w:hAnsi="仿宋" w:eastAsia="仿宋"/>
          <w:sz w:val="28"/>
          <w:szCs w:val="28"/>
        </w:rPr>
      </w:pPr>
      <w:r>
        <w:rPr>
          <w:rFonts w:hint="eastAsia" w:ascii="仿宋" w:hAnsi="仿宋" w:eastAsia="仿宋"/>
          <w:sz w:val="28"/>
          <w:szCs w:val="28"/>
        </w:rPr>
        <w:t>2、为保证项目的进度要求，招标人保留拆</w:t>
      </w:r>
      <w:r>
        <w:rPr>
          <w:rFonts w:hint="eastAsia" w:ascii="仿宋" w:hAnsi="仿宋" w:eastAsia="仿宋"/>
          <w:sz w:val="28"/>
          <w:szCs w:val="28"/>
          <w:lang w:val="en-US" w:eastAsia="zh-CN"/>
        </w:rPr>
        <w:t>标</w:t>
      </w:r>
      <w:r>
        <w:rPr>
          <w:rFonts w:hint="eastAsia" w:ascii="仿宋" w:hAnsi="仿宋" w:eastAsia="仿宋"/>
          <w:sz w:val="28"/>
          <w:szCs w:val="28"/>
        </w:rPr>
        <w:t>授予合同的权力。</w:t>
      </w:r>
    </w:p>
    <w:p w14:paraId="52AE0D0D">
      <w:pPr>
        <w:spacing w:line="460" w:lineRule="exact"/>
        <w:ind w:firstLine="560" w:firstLineChars="200"/>
        <w:rPr>
          <w:rFonts w:ascii="仿宋" w:hAnsi="仿宋" w:eastAsia="仿宋"/>
          <w:sz w:val="28"/>
          <w:szCs w:val="28"/>
        </w:rPr>
      </w:pPr>
      <w:r>
        <w:rPr>
          <w:rFonts w:hint="eastAsia" w:ascii="仿宋" w:hAnsi="仿宋" w:eastAsia="仿宋"/>
          <w:sz w:val="28"/>
          <w:szCs w:val="28"/>
        </w:rPr>
        <w:t>3、中标人在接到《中标通知书》后5日内，按买方约定的时间、地点与买方签订合同。</w:t>
      </w:r>
    </w:p>
    <w:p w14:paraId="1FC8B0F5">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4、招标文件、中标人的投标文件及其澄清文件等，均为签订合同的依据。中标人不得与招标人签订背离上述文件内容的合同。    </w:t>
      </w:r>
    </w:p>
    <w:p w14:paraId="1F8B97D1">
      <w:pPr>
        <w:spacing w:line="460" w:lineRule="exact"/>
        <w:rPr>
          <w:rFonts w:ascii="仿宋" w:hAnsi="仿宋" w:eastAsia="仿宋"/>
          <w:b/>
          <w:bCs/>
          <w:sz w:val="28"/>
          <w:szCs w:val="28"/>
        </w:rPr>
      </w:pPr>
      <w:r>
        <w:rPr>
          <w:rFonts w:hint="eastAsia" w:ascii="仿宋" w:hAnsi="仿宋" w:eastAsia="仿宋"/>
          <w:b/>
          <w:bCs/>
          <w:sz w:val="28"/>
          <w:szCs w:val="28"/>
          <w:lang w:val="en-US" w:eastAsia="zh-CN"/>
        </w:rPr>
        <w:t>六</w:t>
      </w:r>
      <w:r>
        <w:rPr>
          <w:rFonts w:hint="eastAsia" w:ascii="仿宋" w:hAnsi="仿宋" w:eastAsia="仿宋"/>
          <w:b/>
          <w:bCs/>
          <w:sz w:val="28"/>
          <w:szCs w:val="28"/>
        </w:rPr>
        <w:t>、招标投标费用：</w:t>
      </w:r>
    </w:p>
    <w:p w14:paraId="59AC2880">
      <w:pPr>
        <w:spacing w:line="460" w:lineRule="exact"/>
        <w:ind w:firstLine="560" w:firstLineChars="200"/>
        <w:rPr>
          <w:rFonts w:ascii="仿宋" w:hAnsi="仿宋" w:eastAsia="仿宋"/>
          <w:sz w:val="28"/>
          <w:szCs w:val="28"/>
        </w:rPr>
      </w:pPr>
      <w:r>
        <w:rPr>
          <w:rFonts w:hint="eastAsia" w:ascii="仿宋" w:hAnsi="仿宋" w:eastAsia="仿宋"/>
          <w:sz w:val="28"/>
          <w:szCs w:val="28"/>
        </w:rPr>
        <w:t>一切与投标有关的费用均由投标人自理。</w:t>
      </w:r>
    </w:p>
    <w:p w14:paraId="61ED87CD">
      <w:pPr>
        <w:spacing w:line="460" w:lineRule="exact"/>
        <w:rPr>
          <w:rFonts w:ascii="仿宋" w:hAnsi="仿宋" w:eastAsia="仿宋"/>
          <w:b/>
          <w:bCs/>
          <w:sz w:val="28"/>
          <w:szCs w:val="28"/>
        </w:rPr>
      </w:pPr>
      <w:r>
        <w:rPr>
          <w:rFonts w:hint="eastAsia" w:ascii="仿宋" w:hAnsi="仿宋" w:eastAsia="仿宋"/>
          <w:b/>
          <w:bCs/>
          <w:sz w:val="28"/>
          <w:szCs w:val="28"/>
          <w:lang w:val="en-US" w:eastAsia="zh-CN"/>
        </w:rPr>
        <w:t>七</w:t>
      </w:r>
      <w:r>
        <w:rPr>
          <w:rFonts w:hint="eastAsia" w:ascii="仿宋" w:hAnsi="仿宋" w:eastAsia="仿宋"/>
          <w:b/>
          <w:bCs/>
          <w:sz w:val="28"/>
          <w:szCs w:val="28"/>
        </w:rPr>
        <w:t>、投标人资格审查文件</w:t>
      </w:r>
    </w:p>
    <w:p w14:paraId="06DDEB4E">
      <w:pPr>
        <w:spacing w:line="460" w:lineRule="exact"/>
        <w:ind w:firstLine="560" w:firstLineChars="200"/>
        <w:rPr>
          <w:rFonts w:ascii="仿宋" w:hAnsi="仿宋" w:eastAsia="仿宋"/>
          <w:sz w:val="28"/>
          <w:szCs w:val="28"/>
        </w:rPr>
      </w:pPr>
      <w:r>
        <w:rPr>
          <w:rFonts w:hint="eastAsia" w:ascii="仿宋" w:hAnsi="仿宋" w:eastAsia="仿宋"/>
          <w:sz w:val="28"/>
          <w:szCs w:val="28"/>
        </w:rPr>
        <w:t>投标人要提交下列文件以便招标单位审核：</w:t>
      </w:r>
    </w:p>
    <w:p w14:paraId="274F0428">
      <w:pPr>
        <w:spacing w:line="460" w:lineRule="exact"/>
        <w:ind w:firstLine="560" w:firstLineChars="200"/>
        <w:rPr>
          <w:rFonts w:ascii="仿宋" w:hAnsi="仿宋" w:eastAsia="仿宋"/>
          <w:sz w:val="28"/>
          <w:szCs w:val="28"/>
        </w:rPr>
      </w:pPr>
      <w:r>
        <w:rPr>
          <w:rFonts w:hint="eastAsia" w:ascii="仿宋" w:hAnsi="仿宋" w:eastAsia="仿宋"/>
          <w:sz w:val="28"/>
          <w:szCs w:val="28"/>
        </w:rPr>
        <w:t>1) 企业法人营业执照（需提供原件供招标人审查）；</w:t>
      </w:r>
    </w:p>
    <w:p w14:paraId="1FE8DC1E">
      <w:pPr>
        <w:spacing w:line="460" w:lineRule="exact"/>
        <w:ind w:firstLine="560" w:firstLineChars="200"/>
        <w:rPr>
          <w:rFonts w:ascii="仿宋" w:hAnsi="仿宋" w:eastAsia="仿宋"/>
          <w:sz w:val="28"/>
          <w:szCs w:val="28"/>
        </w:rPr>
      </w:pPr>
      <w:r>
        <w:rPr>
          <w:rFonts w:hint="eastAsia" w:ascii="仿宋" w:hAnsi="仿宋" w:eastAsia="仿宋"/>
          <w:sz w:val="28"/>
          <w:szCs w:val="28"/>
        </w:rPr>
        <w:t>2) 法人、授权委托人身份证复印件；</w:t>
      </w:r>
    </w:p>
    <w:p w14:paraId="6A76356B">
      <w:pPr>
        <w:spacing w:line="460" w:lineRule="exact"/>
        <w:ind w:firstLine="560" w:firstLineChars="200"/>
        <w:rPr>
          <w:rFonts w:ascii="仿宋" w:hAnsi="仿宋" w:eastAsia="仿宋"/>
          <w:sz w:val="28"/>
          <w:szCs w:val="28"/>
        </w:rPr>
      </w:pPr>
      <w:r>
        <w:rPr>
          <w:rFonts w:hint="eastAsia" w:ascii="仿宋" w:hAnsi="仿宋" w:eastAsia="仿宋"/>
          <w:sz w:val="28"/>
          <w:szCs w:val="28"/>
        </w:rPr>
        <w:t>3）安全生产许可证、有关鉴定材料、相关资质许可证；</w:t>
      </w:r>
    </w:p>
    <w:p w14:paraId="24F7CF92">
      <w:pPr>
        <w:spacing w:line="460" w:lineRule="exact"/>
        <w:ind w:firstLine="560" w:firstLineChars="200"/>
        <w:rPr>
          <w:rFonts w:ascii="仿宋" w:hAnsi="仿宋" w:eastAsia="仿宋"/>
          <w:sz w:val="28"/>
          <w:szCs w:val="28"/>
        </w:rPr>
      </w:pPr>
      <w:r>
        <w:rPr>
          <w:rFonts w:hint="eastAsia" w:ascii="仿宋" w:hAnsi="仿宋" w:eastAsia="仿宋"/>
          <w:sz w:val="28"/>
          <w:szCs w:val="28"/>
        </w:rPr>
        <w:t>4) 质量保证体系及其质量认证证明；</w:t>
      </w:r>
    </w:p>
    <w:p w14:paraId="5FB66371">
      <w:pPr>
        <w:spacing w:line="460" w:lineRule="exact"/>
        <w:ind w:firstLine="560" w:firstLineChars="200"/>
        <w:rPr>
          <w:rFonts w:ascii="仿宋" w:hAnsi="仿宋" w:eastAsia="仿宋"/>
          <w:sz w:val="28"/>
          <w:szCs w:val="28"/>
        </w:rPr>
      </w:pPr>
      <w:r>
        <w:rPr>
          <w:rFonts w:hint="eastAsia" w:ascii="仿宋" w:hAnsi="仿宋" w:eastAsia="仿宋"/>
          <w:sz w:val="28"/>
          <w:szCs w:val="28"/>
        </w:rPr>
        <w:t>5) 业绩及目前正在执行合同情况(包括完成情况和出现的重要质量问题及改进措施)；</w:t>
      </w:r>
      <w:r>
        <w:rPr>
          <w:rFonts w:hint="eastAsia" w:ascii="仿宋" w:hAnsi="仿宋" w:eastAsia="仿宋"/>
          <w:sz w:val="28"/>
          <w:szCs w:val="28"/>
        </w:rPr>
        <w:tab/>
      </w:r>
      <w:r>
        <w:rPr>
          <w:rFonts w:hint="eastAsia" w:ascii="仿宋" w:hAnsi="仿宋" w:eastAsia="仿宋"/>
          <w:sz w:val="28"/>
          <w:szCs w:val="28"/>
        </w:rPr>
        <w:t xml:space="preserve"> </w:t>
      </w:r>
    </w:p>
    <w:p w14:paraId="46A886EB">
      <w:pPr>
        <w:spacing w:line="460" w:lineRule="exact"/>
        <w:ind w:firstLine="560" w:firstLineChars="200"/>
        <w:rPr>
          <w:rFonts w:hint="eastAsia" w:ascii="仿宋" w:hAnsi="仿宋" w:eastAsia="仿宋"/>
          <w:b/>
          <w:bCs/>
          <w:sz w:val="28"/>
          <w:szCs w:val="28"/>
          <w:lang w:val="en-US" w:eastAsia="zh-CN"/>
        </w:rPr>
      </w:pPr>
      <w:r>
        <w:rPr>
          <w:rFonts w:hint="eastAsia" w:ascii="仿宋" w:hAnsi="仿宋" w:eastAsia="仿宋"/>
          <w:sz w:val="28"/>
          <w:szCs w:val="28"/>
        </w:rPr>
        <w:t>5) 其它文件和资料。</w:t>
      </w:r>
    </w:p>
    <w:p w14:paraId="59B92860">
      <w:pPr>
        <w:spacing w:line="460" w:lineRule="exact"/>
        <w:rPr>
          <w:rFonts w:ascii="仿宋" w:hAnsi="仿宋" w:eastAsia="仿宋"/>
          <w:b/>
          <w:bCs/>
          <w:sz w:val="28"/>
          <w:szCs w:val="28"/>
        </w:rPr>
      </w:pPr>
      <w:r>
        <w:rPr>
          <w:rFonts w:hint="eastAsia" w:ascii="仿宋" w:hAnsi="仿宋" w:eastAsia="仿宋"/>
          <w:b/>
          <w:bCs/>
          <w:sz w:val="28"/>
          <w:szCs w:val="28"/>
          <w:lang w:val="en-US" w:eastAsia="zh-CN"/>
        </w:rPr>
        <w:t>八</w:t>
      </w:r>
      <w:r>
        <w:rPr>
          <w:rFonts w:hint="eastAsia" w:ascii="仿宋" w:hAnsi="仿宋" w:eastAsia="仿宋"/>
          <w:b/>
          <w:bCs/>
          <w:sz w:val="28"/>
          <w:szCs w:val="28"/>
        </w:rPr>
        <w:t>、 投标保证金</w:t>
      </w:r>
    </w:p>
    <w:p w14:paraId="60E40BB7">
      <w:pPr>
        <w:spacing w:line="460" w:lineRule="exact"/>
        <w:ind w:firstLine="560" w:firstLineChars="200"/>
        <w:rPr>
          <w:rFonts w:ascii="仿宋" w:hAnsi="仿宋" w:eastAsia="仿宋"/>
          <w:sz w:val="28"/>
          <w:szCs w:val="28"/>
        </w:rPr>
      </w:pPr>
      <w:r>
        <w:rPr>
          <w:rFonts w:hint="eastAsia" w:ascii="仿宋" w:hAnsi="仿宋" w:eastAsia="仿宋"/>
          <w:sz w:val="28"/>
          <w:szCs w:val="28"/>
        </w:rPr>
        <w:t>投标保证金（人民币：</w:t>
      </w:r>
      <w:r>
        <w:rPr>
          <w:rFonts w:hint="eastAsia" w:ascii="仿宋" w:hAnsi="仿宋" w:eastAsia="仿宋"/>
          <w:sz w:val="28"/>
          <w:szCs w:val="28"/>
          <w:lang w:val="en-US" w:eastAsia="zh-CN"/>
        </w:rPr>
        <w:t>伍仟</w:t>
      </w:r>
      <w:r>
        <w:rPr>
          <w:rFonts w:hint="eastAsia" w:ascii="仿宋" w:hAnsi="仿宋" w:eastAsia="仿宋"/>
          <w:sz w:val="28"/>
          <w:szCs w:val="28"/>
        </w:rPr>
        <w:t xml:space="preserve">元整     </w:t>
      </w:r>
      <w:r>
        <w:rPr>
          <w:rFonts w:hint="eastAsia" w:ascii="仿宋" w:hAnsi="仿宋" w:eastAsia="仿宋"/>
          <w:sz w:val="28"/>
          <w:szCs w:val="28"/>
          <w:lang w:val="en-US" w:eastAsia="zh-CN"/>
        </w:rPr>
        <w:t>¥</w:t>
      </w:r>
      <w:r>
        <w:rPr>
          <w:rFonts w:hint="eastAsia" w:ascii="仿宋" w:hAnsi="仿宋" w:eastAsia="仿宋" w:cs="仿宋"/>
          <w:sz w:val="28"/>
          <w:szCs w:val="28"/>
        </w:rPr>
        <w:t>：</w:t>
      </w:r>
      <w:r>
        <w:rPr>
          <w:rFonts w:hint="eastAsia" w:ascii="仿宋" w:hAnsi="仿宋" w:eastAsia="仿宋" w:cs="仿宋"/>
          <w:sz w:val="28"/>
          <w:szCs w:val="28"/>
          <w:lang w:val="en-US" w:eastAsia="zh-CN"/>
        </w:rPr>
        <w:t>5000</w:t>
      </w:r>
      <w:r>
        <w:rPr>
          <w:rFonts w:hint="eastAsia" w:ascii="仿宋" w:hAnsi="仿宋" w:eastAsia="仿宋" w:cs="仿宋"/>
          <w:sz w:val="28"/>
          <w:szCs w:val="28"/>
        </w:rPr>
        <w:t>元</w:t>
      </w:r>
      <w:r>
        <w:rPr>
          <w:rFonts w:hint="eastAsia" w:ascii="仿宋" w:hAnsi="仿宋" w:eastAsia="仿宋"/>
          <w:sz w:val="28"/>
          <w:szCs w:val="28"/>
        </w:rPr>
        <w:t xml:space="preserve">） </w:t>
      </w:r>
    </w:p>
    <w:p w14:paraId="6F4B239D">
      <w:pPr>
        <w:spacing w:line="460" w:lineRule="exact"/>
        <w:ind w:firstLine="560" w:firstLineChars="200"/>
        <w:rPr>
          <w:rFonts w:ascii="仿宋" w:hAnsi="仿宋" w:eastAsia="仿宋"/>
          <w:sz w:val="28"/>
          <w:szCs w:val="28"/>
        </w:rPr>
      </w:pPr>
      <w:r>
        <w:rPr>
          <w:rFonts w:hint="eastAsia" w:ascii="仿宋" w:hAnsi="仿宋" w:eastAsia="仿宋"/>
          <w:sz w:val="28"/>
          <w:szCs w:val="28"/>
        </w:rPr>
        <w:t>投标保证金交纳时间：202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3</w:t>
      </w:r>
      <w:r>
        <w:rPr>
          <w:rFonts w:ascii="仿宋" w:hAnsi="仿宋" w:eastAsia="仿宋"/>
          <w:sz w:val="28"/>
          <w:szCs w:val="28"/>
        </w:rPr>
        <w:t>月</w:t>
      </w:r>
      <w:r>
        <w:rPr>
          <w:rFonts w:hint="eastAsia" w:ascii="仿宋" w:hAnsi="仿宋" w:eastAsia="仿宋"/>
          <w:sz w:val="28"/>
          <w:szCs w:val="28"/>
          <w:lang w:val="en-US" w:eastAsia="zh-CN"/>
        </w:rPr>
        <w:t>4</w:t>
      </w:r>
      <w:r>
        <w:rPr>
          <w:rFonts w:ascii="仿宋" w:hAnsi="仿宋" w:eastAsia="仿宋"/>
          <w:sz w:val="28"/>
          <w:szCs w:val="28"/>
        </w:rPr>
        <w:t>日</w:t>
      </w:r>
      <w:r>
        <w:rPr>
          <w:rFonts w:hint="eastAsia" w:ascii="仿宋" w:hAnsi="仿宋" w:eastAsia="仿宋"/>
          <w:sz w:val="28"/>
          <w:szCs w:val="28"/>
        </w:rPr>
        <w:t>1</w:t>
      </w:r>
      <w:r>
        <w:rPr>
          <w:rFonts w:hint="eastAsia" w:ascii="仿宋" w:hAnsi="仿宋" w:eastAsia="仿宋"/>
          <w:sz w:val="28"/>
          <w:szCs w:val="28"/>
          <w:lang w:val="en-US" w:eastAsia="zh-CN"/>
        </w:rPr>
        <w:t>7</w:t>
      </w:r>
      <w:r>
        <w:rPr>
          <w:rFonts w:hint="eastAsia" w:ascii="仿宋" w:hAnsi="仿宋" w:eastAsia="仿宋"/>
          <w:sz w:val="28"/>
          <w:szCs w:val="28"/>
        </w:rPr>
        <w:t>:00时（北京时间）前到账，投标截止时间之后递交的投标保证金将被拒绝。公对公电汇转账方式缴纳（不接受现金及个人转账）。 最终以洛阳万基铝钛合金新材料有限公司财务所开收到凭证为准。</w:t>
      </w:r>
    </w:p>
    <w:p w14:paraId="1563116A">
      <w:pPr>
        <w:spacing w:line="460" w:lineRule="exact"/>
        <w:ind w:firstLine="560" w:firstLineChars="200"/>
        <w:rPr>
          <w:rFonts w:ascii="仿宋" w:hAnsi="仿宋" w:eastAsia="仿宋"/>
          <w:sz w:val="28"/>
          <w:szCs w:val="28"/>
        </w:rPr>
      </w:pPr>
      <w:r>
        <w:rPr>
          <w:rFonts w:hint="eastAsia" w:ascii="仿宋" w:hAnsi="仿宋" w:eastAsia="仿宋"/>
          <w:sz w:val="28"/>
          <w:szCs w:val="28"/>
        </w:rPr>
        <w:t>招标人指定的投标保证金的接收单位：</w:t>
      </w:r>
    </w:p>
    <w:p w14:paraId="7F0A311B">
      <w:pPr>
        <w:spacing w:line="46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单位名称：洛阳万基铝钛合金新材料有限公司</w:t>
      </w:r>
    </w:p>
    <w:p w14:paraId="12A01237">
      <w:pPr>
        <w:spacing w:line="46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开 户 行：中原银行股份有限公司新安县支行</w:t>
      </w:r>
    </w:p>
    <w:p w14:paraId="09C4841A">
      <w:pPr>
        <w:spacing w:line="46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账    号：99008767859</w:t>
      </w:r>
    </w:p>
    <w:p w14:paraId="76951AC9">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保证金退还：</w:t>
      </w:r>
    </w:p>
    <w:p w14:paraId="5EF33938">
      <w:pPr>
        <w:spacing w:line="460" w:lineRule="exact"/>
        <w:ind w:firstLine="560" w:firstLineChars="200"/>
        <w:rPr>
          <w:rFonts w:ascii="仿宋" w:hAnsi="仿宋" w:eastAsia="仿宋"/>
          <w:sz w:val="28"/>
          <w:szCs w:val="28"/>
        </w:rPr>
      </w:pPr>
      <w:r>
        <w:rPr>
          <w:rFonts w:hint="eastAsia" w:ascii="仿宋" w:hAnsi="仿宋" w:eastAsia="仿宋"/>
          <w:sz w:val="28"/>
          <w:szCs w:val="28"/>
        </w:rPr>
        <w:t>未中标的投标人的投标保证金，将在招标机构发出《中标通知书》，中标人签订了合同后15日内予以无息退还。</w:t>
      </w:r>
    </w:p>
    <w:p w14:paraId="623CE6E2">
      <w:pPr>
        <w:spacing w:line="460" w:lineRule="exact"/>
        <w:ind w:firstLine="560" w:firstLineChars="200"/>
        <w:rPr>
          <w:rFonts w:ascii="仿宋" w:hAnsi="仿宋" w:eastAsia="仿宋"/>
          <w:sz w:val="28"/>
          <w:szCs w:val="28"/>
        </w:rPr>
      </w:pPr>
      <w:r>
        <w:rPr>
          <w:rFonts w:hint="eastAsia" w:ascii="仿宋" w:hAnsi="仿宋" w:eastAsia="仿宋"/>
          <w:sz w:val="28"/>
          <w:szCs w:val="28"/>
        </w:rPr>
        <w:t>中标人的投标保证金，在签订了合同且满足履约条件后，招标机构将通过投标单位账户全额无息退还。</w:t>
      </w:r>
    </w:p>
    <w:p w14:paraId="3F48CE7F">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发生以下情况之一者，投标保证金将不予退还：</w:t>
      </w:r>
    </w:p>
    <w:p w14:paraId="2B9459D1">
      <w:pPr>
        <w:spacing w:line="460" w:lineRule="exact"/>
        <w:ind w:firstLine="560" w:firstLineChars="200"/>
        <w:rPr>
          <w:rFonts w:ascii="仿宋" w:hAnsi="仿宋" w:eastAsia="仿宋"/>
          <w:sz w:val="28"/>
          <w:szCs w:val="28"/>
        </w:rPr>
      </w:pPr>
      <w:r>
        <w:rPr>
          <w:rFonts w:hint="eastAsia" w:ascii="仿宋" w:hAnsi="仿宋" w:eastAsia="仿宋"/>
          <w:sz w:val="28"/>
          <w:szCs w:val="28"/>
        </w:rPr>
        <w:t>I.投标人在投标报价有效期内撤回、修改其投标报价（含报价说明）；</w:t>
      </w:r>
    </w:p>
    <w:p w14:paraId="5F6EA4BA">
      <w:pPr>
        <w:spacing w:line="460" w:lineRule="exact"/>
        <w:ind w:firstLine="560" w:firstLineChars="200"/>
        <w:rPr>
          <w:rFonts w:ascii="仿宋" w:hAnsi="仿宋" w:eastAsia="仿宋"/>
          <w:sz w:val="28"/>
          <w:szCs w:val="28"/>
        </w:rPr>
      </w:pPr>
      <w:r>
        <w:rPr>
          <w:rFonts w:hint="eastAsia" w:ascii="仿宋" w:hAnsi="仿宋" w:eastAsia="仿宋"/>
          <w:sz w:val="28"/>
          <w:szCs w:val="28"/>
        </w:rPr>
        <w:t>II. 投标人以他人名义投标、相互串通投标或者以其他方式弄虚作假的，投标人提交虚假资料或失实资料；</w:t>
      </w:r>
    </w:p>
    <w:p w14:paraId="1667863C">
      <w:pPr>
        <w:spacing w:line="460" w:lineRule="exact"/>
        <w:ind w:firstLine="560" w:firstLineChars="200"/>
        <w:rPr>
          <w:rFonts w:ascii="仿宋" w:hAnsi="仿宋" w:eastAsia="仿宋"/>
          <w:sz w:val="28"/>
          <w:szCs w:val="28"/>
        </w:rPr>
      </w:pPr>
      <w:r>
        <w:rPr>
          <w:rFonts w:hint="eastAsia" w:ascii="仿宋" w:hAnsi="仿宋" w:eastAsia="仿宋"/>
          <w:sz w:val="28"/>
          <w:szCs w:val="28"/>
        </w:rPr>
        <w:t>III.投标人被通知中标后，拒绝在规定时间按报价及招标文件要求签订技术协议及商务合同；</w:t>
      </w:r>
    </w:p>
    <w:p w14:paraId="5DBAB38B">
      <w:pPr>
        <w:spacing w:line="460" w:lineRule="exact"/>
        <w:ind w:firstLine="560" w:firstLineChars="200"/>
        <w:rPr>
          <w:rFonts w:ascii="仿宋" w:hAnsi="仿宋" w:eastAsia="仿宋"/>
          <w:sz w:val="28"/>
          <w:szCs w:val="28"/>
        </w:rPr>
      </w:pPr>
      <w:r>
        <w:rPr>
          <w:rFonts w:hint="eastAsia" w:ascii="仿宋" w:hAnsi="仿宋" w:eastAsia="仿宋"/>
          <w:sz w:val="28"/>
          <w:szCs w:val="28"/>
        </w:rPr>
        <w:t>IV. 投标人违反纪律与保密的有关规定；</w:t>
      </w:r>
    </w:p>
    <w:p w14:paraId="12CB41F4">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V.</w:t>
      </w:r>
      <w:r>
        <w:rPr>
          <w:rFonts w:hint="eastAsia" w:ascii="仿宋" w:hAnsi="仿宋" w:eastAsia="仿宋"/>
          <w:spacing w:val="-20"/>
          <w:sz w:val="28"/>
          <w:szCs w:val="28"/>
        </w:rPr>
        <w:t>若中标人违约，则该笔保证金将予以扣除，并将投标人列入信用黑名单。</w:t>
      </w:r>
    </w:p>
    <w:p w14:paraId="69BBA93B">
      <w:pPr>
        <w:spacing w:line="460" w:lineRule="exact"/>
        <w:ind w:firstLine="560" w:firstLineChars="200"/>
        <w:rPr>
          <w:rFonts w:ascii="仿宋" w:hAnsi="仿宋" w:eastAsia="仿宋"/>
          <w:sz w:val="28"/>
          <w:szCs w:val="28"/>
        </w:rPr>
      </w:pPr>
    </w:p>
    <w:p w14:paraId="0BD6831A">
      <w:pPr>
        <w:spacing w:line="460" w:lineRule="exact"/>
        <w:rPr>
          <w:rFonts w:ascii="仿宋" w:hAnsi="仿宋" w:eastAsia="仿宋"/>
          <w:sz w:val="28"/>
          <w:szCs w:val="28"/>
        </w:rPr>
      </w:pPr>
    </w:p>
    <w:p w14:paraId="259F61FD">
      <w:pPr>
        <w:rPr>
          <w:rFonts w:hint="eastAsia"/>
        </w:rPr>
      </w:pPr>
    </w:p>
    <w:p w14:paraId="21B05B00">
      <w:pPr>
        <w:pStyle w:val="49"/>
        <w:rPr>
          <w:rFonts w:hint="eastAsia"/>
        </w:rPr>
      </w:pPr>
    </w:p>
    <w:p w14:paraId="16C9A97A">
      <w:pPr>
        <w:pStyle w:val="49"/>
        <w:rPr>
          <w:rFonts w:hint="eastAsia"/>
        </w:rPr>
      </w:pPr>
    </w:p>
    <w:p w14:paraId="5B7FBBB4">
      <w:pPr>
        <w:pStyle w:val="49"/>
        <w:rPr>
          <w:rFonts w:hint="eastAsia"/>
        </w:rPr>
      </w:pPr>
    </w:p>
    <w:p w14:paraId="5491BC7E">
      <w:pPr>
        <w:pStyle w:val="49"/>
        <w:rPr>
          <w:rFonts w:hint="eastAsia"/>
        </w:rPr>
      </w:pPr>
    </w:p>
    <w:p w14:paraId="78D3E9F3">
      <w:pPr>
        <w:pStyle w:val="49"/>
        <w:rPr>
          <w:rFonts w:hint="eastAsia"/>
        </w:rPr>
      </w:pPr>
    </w:p>
    <w:p w14:paraId="3D85C661">
      <w:pPr>
        <w:pStyle w:val="49"/>
        <w:rPr>
          <w:rFonts w:hint="eastAsia"/>
        </w:rPr>
      </w:pPr>
    </w:p>
    <w:p w14:paraId="7ECEFF8B">
      <w:pPr>
        <w:pStyle w:val="49"/>
        <w:rPr>
          <w:rFonts w:hint="eastAsia"/>
        </w:rPr>
      </w:pPr>
    </w:p>
    <w:p w14:paraId="4371CA79">
      <w:pPr>
        <w:pStyle w:val="49"/>
        <w:rPr>
          <w:rFonts w:hint="eastAsia"/>
        </w:rPr>
      </w:pPr>
    </w:p>
    <w:p w14:paraId="517D1425">
      <w:pPr>
        <w:pStyle w:val="49"/>
        <w:rPr>
          <w:rFonts w:hint="eastAsia"/>
        </w:rPr>
      </w:pPr>
    </w:p>
    <w:p w14:paraId="798A09EC">
      <w:pPr>
        <w:pStyle w:val="49"/>
        <w:rPr>
          <w:rFonts w:hint="eastAsia"/>
        </w:rPr>
      </w:pPr>
    </w:p>
    <w:p w14:paraId="75A52437">
      <w:pPr>
        <w:pStyle w:val="49"/>
        <w:rPr>
          <w:rFonts w:hint="eastAsia"/>
        </w:rPr>
      </w:pPr>
    </w:p>
    <w:p w14:paraId="74AC640F">
      <w:pPr>
        <w:pStyle w:val="49"/>
        <w:rPr>
          <w:rFonts w:hint="eastAsia"/>
        </w:rPr>
      </w:pPr>
    </w:p>
    <w:p w14:paraId="4929F711">
      <w:pPr>
        <w:pStyle w:val="49"/>
        <w:rPr>
          <w:rFonts w:hint="eastAsia"/>
        </w:rPr>
      </w:pPr>
    </w:p>
    <w:p w14:paraId="5245EBAB">
      <w:pPr>
        <w:pStyle w:val="49"/>
        <w:rPr>
          <w:rFonts w:hint="eastAsia"/>
        </w:rPr>
      </w:pPr>
    </w:p>
    <w:p w14:paraId="3323B178">
      <w:pPr>
        <w:pStyle w:val="49"/>
        <w:ind w:left="0" w:leftChars="0" w:firstLine="0" w:firstLineChars="0"/>
        <w:rPr>
          <w:rFonts w:hint="eastAsia"/>
        </w:rPr>
      </w:pPr>
    </w:p>
    <w:p w14:paraId="26AD125D">
      <w:pPr>
        <w:spacing w:line="700" w:lineRule="exact"/>
        <w:rPr>
          <w:rFonts w:ascii="仿宋" w:hAnsi="仿宋" w:eastAsia="仿宋"/>
          <w:sz w:val="28"/>
          <w:szCs w:val="24"/>
        </w:rPr>
      </w:pPr>
      <w:r>
        <w:rPr>
          <w:rFonts w:hint="eastAsia" w:ascii="仿宋" w:hAnsi="仿宋" w:eastAsia="仿宋"/>
          <w:sz w:val="28"/>
          <w:szCs w:val="24"/>
        </w:rPr>
        <w:t>附件</w:t>
      </w:r>
      <w:r>
        <w:rPr>
          <w:rFonts w:ascii="仿宋" w:hAnsi="仿宋" w:eastAsia="仿宋"/>
          <w:sz w:val="28"/>
          <w:szCs w:val="24"/>
        </w:rPr>
        <w:t xml:space="preserve">1 </w:t>
      </w:r>
      <w:r>
        <w:rPr>
          <w:rFonts w:hint="eastAsia" w:ascii="仿宋" w:hAnsi="仿宋" w:eastAsia="仿宋"/>
          <w:sz w:val="28"/>
          <w:szCs w:val="24"/>
        </w:rPr>
        <w:t>廉政承诺书</w:t>
      </w:r>
    </w:p>
    <w:p w14:paraId="341C7720">
      <w:pPr>
        <w:spacing w:line="700" w:lineRule="exact"/>
        <w:ind w:firstLine="2520" w:firstLineChars="900"/>
        <w:rPr>
          <w:rFonts w:ascii="仿宋" w:hAnsi="仿宋" w:eastAsia="仿宋"/>
          <w:sz w:val="44"/>
          <w:szCs w:val="44"/>
        </w:rPr>
      </w:pPr>
      <w:r>
        <w:rPr>
          <w:rFonts w:ascii="仿宋" w:hAnsi="仿宋" w:eastAsia="仿宋"/>
          <w:sz w:val="28"/>
          <w:szCs w:val="24"/>
        </w:rPr>
        <w:t xml:space="preserve">  </w:t>
      </w:r>
      <w:r>
        <w:rPr>
          <w:rFonts w:hint="eastAsia" w:ascii="仿宋" w:hAnsi="仿宋" w:eastAsia="仿宋"/>
          <w:sz w:val="44"/>
          <w:szCs w:val="44"/>
        </w:rPr>
        <w:t xml:space="preserve">投标人廉政承诺书 </w:t>
      </w:r>
    </w:p>
    <w:p w14:paraId="6975F621">
      <w:pPr>
        <w:spacing w:line="540" w:lineRule="exact"/>
        <w:ind w:firstLine="600" w:firstLineChars="200"/>
        <w:rPr>
          <w:rFonts w:ascii="仿宋" w:hAnsi="仿宋" w:eastAsia="仿宋"/>
          <w:sz w:val="30"/>
          <w:szCs w:val="30"/>
        </w:rPr>
      </w:pPr>
    </w:p>
    <w:p w14:paraId="51DB71B0">
      <w:pPr>
        <w:spacing w:line="4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为加强招标投标活动中的廉政建设，防止发生违法违纪行为，体现公开、公平、公正的原则，根据国家有关法律、法规和廉政建设责任制的规定，本投标人特作出如下承诺： </w:t>
      </w:r>
    </w:p>
    <w:p w14:paraId="3B1B0796">
      <w:pPr>
        <w:spacing w:line="4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1、不与招标人、招标代理机构及其他投标人私下串通协商，进行围标、串标、抬标，控制投标价格。  </w:t>
      </w:r>
    </w:p>
    <w:p w14:paraId="384C99A3">
      <w:pPr>
        <w:spacing w:line="4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2、不向招标人、招标代理机构、评标专家(小组成员)行贿，以不正当手段谋取中标。 </w:t>
      </w:r>
    </w:p>
    <w:p w14:paraId="6B404C9F">
      <w:pPr>
        <w:spacing w:line="4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3、不向招标投标监管人员请客、送礼及组织其它有可能影响客观公正监管的活动。  </w:t>
      </w:r>
    </w:p>
    <w:p w14:paraId="547D3D56">
      <w:pPr>
        <w:spacing w:line="4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4、自觉遵守开标、评标现场工作纪律，不私下接触评标专家(小组成员)，不打听内部信息、秘密，不干扰正常的开标评标秩序。  </w:t>
      </w:r>
    </w:p>
    <w:p w14:paraId="36D26F82">
      <w:pPr>
        <w:spacing w:line="4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5、不给责任人的违法违规行为说情。 </w:t>
      </w:r>
    </w:p>
    <w:p w14:paraId="17F4868E">
      <w:pPr>
        <w:spacing w:line="4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7、不发生中标后无合理缘由不签订合同的行为。</w:t>
      </w:r>
    </w:p>
    <w:p w14:paraId="5DC23F0A">
      <w:pPr>
        <w:spacing w:line="4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8、不发生其他违反招投标法律法规的行为。</w:t>
      </w:r>
    </w:p>
    <w:p w14:paraId="02B30F4A">
      <w:pPr>
        <w:spacing w:line="4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9、不发生其他不廉洁、不正当行为，包括但不限于给予招标人工作人员及近亲属、特定关系人请吃请喝、购物卡、现金、高档礼品、高档消费、违规合作经商等行为。</w:t>
      </w:r>
    </w:p>
    <w:p w14:paraId="4B0AF762">
      <w:pPr>
        <w:spacing w:line="460" w:lineRule="exact"/>
        <w:ind w:firstLine="562" w:firstLineChars="200"/>
        <w:rPr>
          <w:rFonts w:hint="eastAsia" w:ascii="仿宋" w:hAnsi="仿宋" w:eastAsia="仿宋" w:cs="Times New Roman"/>
          <w:b/>
          <w:bCs/>
          <w:sz w:val="28"/>
          <w:szCs w:val="28"/>
          <w:u w:val="single"/>
        </w:rPr>
      </w:pPr>
      <w:r>
        <w:rPr>
          <w:rFonts w:hint="eastAsia" w:ascii="仿宋" w:hAnsi="仿宋" w:eastAsia="仿宋" w:cs="Times New Roman"/>
          <w:b/>
          <w:bCs/>
          <w:sz w:val="28"/>
          <w:szCs w:val="28"/>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足以弥补招标人损失的，同意赔偿招标人的全部损失。</w:t>
      </w:r>
    </w:p>
    <w:p w14:paraId="3B8E916F">
      <w:pPr>
        <w:spacing w:line="420" w:lineRule="exact"/>
        <w:rPr>
          <w:rFonts w:ascii="仿宋" w:hAnsi="仿宋" w:eastAsia="仿宋"/>
          <w:sz w:val="32"/>
          <w:szCs w:val="32"/>
        </w:rPr>
      </w:pPr>
    </w:p>
    <w:p w14:paraId="4C1BE2AA">
      <w:pPr>
        <w:spacing w:line="500" w:lineRule="exact"/>
        <w:ind w:firstLine="2520" w:firstLineChars="900"/>
        <w:rPr>
          <w:rFonts w:hint="eastAsia" w:ascii="仿宋" w:hAnsi="仿宋" w:eastAsia="仿宋" w:cs="Times New Roman"/>
          <w:sz w:val="28"/>
          <w:szCs w:val="28"/>
        </w:rPr>
      </w:pPr>
      <w:r>
        <w:rPr>
          <w:rFonts w:hint="eastAsia" w:ascii="仿宋" w:hAnsi="仿宋" w:eastAsia="仿宋" w:cs="Times New Roman"/>
          <w:sz w:val="28"/>
          <w:szCs w:val="28"/>
        </w:rPr>
        <w:t>投标人：</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（盖单位章）</w:t>
      </w:r>
    </w:p>
    <w:p w14:paraId="4D77BF4B">
      <w:pPr>
        <w:spacing w:line="500" w:lineRule="exact"/>
        <w:ind w:firstLine="2520" w:firstLineChars="900"/>
        <w:rPr>
          <w:rFonts w:hint="eastAsia" w:ascii="仿宋" w:hAnsi="仿宋" w:eastAsia="仿宋" w:cs="Times New Roman"/>
          <w:sz w:val="28"/>
          <w:szCs w:val="28"/>
        </w:rPr>
      </w:pPr>
      <w:r>
        <w:rPr>
          <w:rFonts w:hint="eastAsia" w:ascii="仿宋" w:hAnsi="仿宋" w:eastAsia="仿宋" w:cs="Times New Roman"/>
          <w:sz w:val="28"/>
          <w:szCs w:val="28"/>
        </w:rPr>
        <w:t>投标代表人或法定代表人：</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（签字或盖章）</w:t>
      </w:r>
    </w:p>
    <w:p w14:paraId="23F607CA">
      <w:pPr>
        <w:spacing w:line="500" w:lineRule="exact"/>
        <w:ind w:firstLine="2520" w:firstLineChars="900"/>
        <w:rPr>
          <w:rFonts w:ascii="仿宋" w:hAnsi="仿宋" w:eastAsia="仿宋"/>
          <w:sz w:val="28"/>
          <w:szCs w:val="28"/>
        </w:rPr>
      </w:pPr>
      <w:r>
        <w:rPr>
          <w:rFonts w:hint="eastAsia" w:ascii="仿宋" w:hAnsi="仿宋" w:eastAsia="仿宋" w:cs="Times New Roman"/>
          <w:sz w:val="28"/>
          <w:szCs w:val="28"/>
        </w:rPr>
        <w:t>2026年    月    日</w:t>
      </w:r>
    </w:p>
    <w:p w14:paraId="15F24D90">
      <w:pPr>
        <w:spacing w:line="500" w:lineRule="exact"/>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2</w:t>
      </w:r>
      <w:r>
        <w:rPr>
          <w:rFonts w:hint="eastAsia" w:ascii="仿宋" w:hAnsi="仿宋" w:eastAsia="仿宋"/>
          <w:sz w:val="28"/>
          <w:szCs w:val="28"/>
        </w:rPr>
        <w:t xml:space="preserve">  投标人承诺函(格式)</w:t>
      </w:r>
    </w:p>
    <w:p w14:paraId="73B3E6BF">
      <w:pPr>
        <w:spacing w:line="500" w:lineRule="exact"/>
        <w:rPr>
          <w:rFonts w:ascii="仿宋" w:hAnsi="仿宋" w:eastAsia="仿宋"/>
          <w:sz w:val="40"/>
          <w:szCs w:val="44"/>
        </w:rPr>
      </w:pPr>
    </w:p>
    <w:p w14:paraId="55C8F3C0">
      <w:pPr>
        <w:spacing w:line="500" w:lineRule="exact"/>
        <w:ind w:firstLine="3200" w:firstLineChars="800"/>
        <w:rPr>
          <w:rFonts w:ascii="仿宋" w:hAnsi="仿宋" w:eastAsia="仿宋"/>
          <w:sz w:val="40"/>
          <w:szCs w:val="44"/>
        </w:rPr>
      </w:pPr>
      <w:r>
        <w:rPr>
          <w:rFonts w:hint="eastAsia" w:ascii="仿宋" w:hAnsi="仿宋" w:eastAsia="仿宋"/>
          <w:sz w:val="40"/>
          <w:szCs w:val="44"/>
        </w:rPr>
        <w:t>投标人承诺函</w:t>
      </w:r>
    </w:p>
    <w:p w14:paraId="189EF74A">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项目名称：             </w:t>
      </w:r>
    </w:p>
    <w:p w14:paraId="7BA6840E">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日    期：             </w:t>
      </w:r>
    </w:p>
    <w:p w14:paraId="749F145F">
      <w:pPr>
        <w:spacing w:line="500" w:lineRule="exact"/>
        <w:rPr>
          <w:rFonts w:ascii="仿宋" w:hAnsi="仿宋" w:eastAsia="仿宋"/>
          <w:sz w:val="28"/>
          <w:szCs w:val="28"/>
        </w:rPr>
      </w:pPr>
      <w:r>
        <w:rPr>
          <w:rFonts w:hint="eastAsia" w:ascii="仿宋" w:hAnsi="仿宋" w:eastAsia="仿宋"/>
          <w:sz w:val="28"/>
          <w:szCs w:val="28"/>
        </w:rPr>
        <w:t>致：(招标机构名称)</w:t>
      </w:r>
    </w:p>
    <w:p w14:paraId="3A82A503">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(招标人名称)  </w:t>
      </w:r>
    </w:p>
    <w:p w14:paraId="2448DDFF">
      <w:pPr>
        <w:spacing w:line="500" w:lineRule="exact"/>
        <w:ind w:firstLine="560" w:firstLineChars="200"/>
        <w:rPr>
          <w:rFonts w:ascii="仿宋" w:hAnsi="仿宋" w:eastAsia="仿宋"/>
          <w:sz w:val="28"/>
          <w:szCs w:val="28"/>
        </w:rPr>
      </w:pPr>
      <w:r>
        <w:rPr>
          <w:rFonts w:hint="eastAsia" w:ascii="仿宋" w:hAnsi="仿宋" w:eastAsia="仿宋"/>
          <w:sz w:val="28"/>
          <w:szCs w:val="28"/>
        </w:rPr>
        <w:t>很荣幸能参与上述项目的投标。</w:t>
      </w:r>
    </w:p>
    <w:p w14:paraId="08944AF4">
      <w:pPr>
        <w:spacing w:line="500" w:lineRule="exact"/>
        <w:ind w:firstLine="560" w:firstLineChars="200"/>
        <w:rPr>
          <w:rFonts w:ascii="仿宋" w:hAnsi="仿宋" w:eastAsia="仿宋"/>
          <w:sz w:val="28"/>
          <w:szCs w:val="28"/>
        </w:rPr>
      </w:pPr>
      <w:r>
        <w:rPr>
          <w:rFonts w:hint="eastAsia" w:ascii="仿宋" w:hAnsi="仿宋" w:eastAsia="仿宋"/>
          <w:sz w:val="28"/>
          <w:szCs w:val="28"/>
        </w:rPr>
        <w:t>我代表(投标人名称)，在此作如下承诺：</w:t>
      </w:r>
    </w:p>
    <w:p w14:paraId="2A460A6F">
      <w:pPr>
        <w:spacing w:line="500" w:lineRule="exact"/>
        <w:ind w:firstLine="560" w:firstLineChars="200"/>
        <w:rPr>
          <w:rFonts w:ascii="仿宋" w:hAnsi="仿宋" w:eastAsia="仿宋"/>
          <w:sz w:val="28"/>
          <w:szCs w:val="28"/>
        </w:rPr>
      </w:pPr>
      <w:r>
        <w:rPr>
          <w:rFonts w:hint="eastAsia" w:ascii="仿宋" w:hAnsi="仿宋" w:eastAsia="仿宋"/>
          <w:sz w:val="28"/>
          <w:szCs w:val="28"/>
        </w:rPr>
        <w:t>1、完全理解和接受招标文件的一切规定和要求。</w:t>
      </w:r>
    </w:p>
    <w:p w14:paraId="7A820392">
      <w:pPr>
        <w:spacing w:line="500" w:lineRule="exact"/>
        <w:ind w:firstLine="560" w:firstLineChars="200"/>
        <w:rPr>
          <w:rFonts w:ascii="仿宋" w:hAnsi="仿宋" w:eastAsia="仿宋"/>
          <w:sz w:val="28"/>
          <w:szCs w:val="28"/>
        </w:rPr>
      </w:pPr>
      <w:r>
        <w:rPr>
          <w:rFonts w:hint="eastAsia" w:ascii="仿宋" w:hAnsi="仿宋" w:eastAsia="仿宋"/>
          <w:sz w:val="28"/>
          <w:szCs w:val="28"/>
        </w:rPr>
        <w:t>2、投标报价在投标有效期和合同有效期内，该报价固定不变。</w:t>
      </w:r>
    </w:p>
    <w:p w14:paraId="24C6FAE5">
      <w:pPr>
        <w:spacing w:line="500" w:lineRule="exact"/>
        <w:ind w:firstLine="560" w:firstLineChars="200"/>
        <w:rPr>
          <w:rFonts w:ascii="仿宋" w:hAnsi="仿宋" w:eastAsia="仿宋"/>
          <w:sz w:val="28"/>
          <w:szCs w:val="28"/>
        </w:rPr>
      </w:pPr>
      <w:r>
        <w:rPr>
          <w:rFonts w:hint="eastAsia" w:ascii="仿宋" w:hAnsi="仿宋" w:eastAsia="仿宋"/>
          <w:sz w:val="28"/>
          <w:szCs w:val="28"/>
        </w:rPr>
        <w:t>3、若中标，我方将按照招标文件的具体规定与项目法人签订合同，并且严格履行合同义务，按时完工，为项目提供优质的设备和服务。如果在合同执行过程中，发现合同设备质量问题，我方一定尽快修理更换/返工，并承担相应的经济责任。</w:t>
      </w:r>
    </w:p>
    <w:p w14:paraId="1BAA36F9">
      <w:pPr>
        <w:spacing w:line="500" w:lineRule="exact"/>
        <w:ind w:firstLine="560" w:firstLineChars="200"/>
        <w:rPr>
          <w:rFonts w:ascii="仿宋" w:hAnsi="仿宋" w:eastAsia="仿宋"/>
          <w:sz w:val="28"/>
          <w:szCs w:val="28"/>
        </w:rPr>
      </w:pPr>
      <w:r>
        <w:rPr>
          <w:rFonts w:hint="eastAsia" w:ascii="仿宋" w:hAnsi="仿宋" w:eastAsia="仿宋"/>
          <w:sz w:val="28"/>
          <w:szCs w:val="28"/>
        </w:rPr>
        <w:t>4、在整个招标过程中，我方若有违规行为，贵方可按招标文件之规定给予处理，我方完全接受。</w:t>
      </w:r>
    </w:p>
    <w:p w14:paraId="1C1A3171">
      <w:pPr>
        <w:spacing w:line="500" w:lineRule="exact"/>
        <w:ind w:firstLine="560" w:firstLineChars="200"/>
        <w:rPr>
          <w:rFonts w:ascii="仿宋" w:hAnsi="仿宋" w:eastAsia="仿宋"/>
          <w:sz w:val="28"/>
          <w:szCs w:val="28"/>
        </w:rPr>
      </w:pPr>
      <w:r>
        <w:rPr>
          <w:rFonts w:hint="eastAsia" w:ascii="仿宋" w:hAnsi="仿宋" w:eastAsia="仿宋"/>
          <w:sz w:val="28"/>
          <w:szCs w:val="28"/>
        </w:rPr>
        <w:t>5、若中标，本承诺函将成为合同不可分割的一部分，与合同具有同等的法律效力。</w:t>
      </w:r>
    </w:p>
    <w:p w14:paraId="2AC48E21">
      <w:pPr>
        <w:spacing w:line="500" w:lineRule="exact"/>
        <w:rPr>
          <w:rFonts w:ascii="仿宋" w:hAnsi="仿宋" w:eastAsia="仿宋"/>
          <w:sz w:val="28"/>
          <w:szCs w:val="28"/>
        </w:rPr>
      </w:pPr>
    </w:p>
    <w:p w14:paraId="534A23B9">
      <w:pPr>
        <w:spacing w:line="500" w:lineRule="exact"/>
        <w:ind w:firstLine="5600" w:firstLineChars="2000"/>
        <w:rPr>
          <w:rFonts w:ascii="仿宋" w:hAnsi="仿宋" w:eastAsia="仿宋"/>
          <w:sz w:val="28"/>
          <w:szCs w:val="28"/>
        </w:rPr>
      </w:pPr>
      <w:r>
        <w:rPr>
          <w:rFonts w:hint="eastAsia" w:ascii="仿宋" w:hAnsi="仿宋" w:eastAsia="仿宋"/>
          <w:sz w:val="28"/>
          <w:szCs w:val="28"/>
        </w:rPr>
        <w:t xml:space="preserve">投标人代表签字：               </w:t>
      </w:r>
    </w:p>
    <w:p w14:paraId="1AD179BF">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投标人公章： </w:t>
      </w:r>
    </w:p>
    <w:p w14:paraId="41B2E1DA">
      <w:pPr>
        <w:spacing w:line="500" w:lineRule="exact"/>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日期：</w:t>
      </w:r>
    </w:p>
    <w:p w14:paraId="133AF7CD">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p>
    <w:p w14:paraId="7778D07B">
      <w:pPr>
        <w:spacing w:line="500" w:lineRule="exact"/>
        <w:ind w:firstLine="560" w:firstLineChars="200"/>
        <w:rPr>
          <w:rFonts w:ascii="仿宋" w:hAnsi="仿宋" w:eastAsia="仿宋"/>
          <w:sz w:val="28"/>
          <w:szCs w:val="28"/>
        </w:rPr>
      </w:pPr>
    </w:p>
    <w:p w14:paraId="0F53FB9F">
      <w:pPr>
        <w:spacing w:line="500" w:lineRule="exact"/>
        <w:ind w:firstLine="560" w:firstLineChars="200"/>
        <w:rPr>
          <w:rFonts w:ascii="仿宋" w:hAnsi="仿宋" w:eastAsia="仿宋"/>
          <w:sz w:val="28"/>
          <w:szCs w:val="28"/>
        </w:rPr>
      </w:pPr>
    </w:p>
    <w:p w14:paraId="30F43198">
      <w:pPr>
        <w:spacing w:line="500" w:lineRule="exact"/>
        <w:rPr>
          <w:rFonts w:ascii="仿宋" w:hAnsi="仿宋" w:eastAsia="仿宋"/>
          <w:sz w:val="28"/>
          <w:szCs w:val="28"/>
        </w:rPr>
      </w:pPr>
    </w:p>
    <w:p w14:paraId="4CBFBAA9">
      <w:pPr>
        <w:pStyle w:val="47"/>
        <w:spacing w:line="240" w:lineRule="auto"/>
        <w:jc w:val="both"/>
        <w:rPr>
          <w:rFonts w:ascii="仿宋" w:hAnsi="仿宋" w:eastAsia="仿宋"/>
          <w:color w:val="000000" w:themeColor="text1"/>
          <w:szCs w:val="28"/>
          <w14:textFill>
            <w14:solidFill>
              <w14:schemeClr w14:val="tx1"/>
            </w14:solidFill>
          </w14:textFill>
        </w:rPr>
      </w:pPr>
      <w:r>
        <w:rPr>
          <w:rFonts w:hint="eastAsia" w:ascii="仿宋" w:hAnsi="仿宋" w:eastAsia="仿宋" w:cs="仿宋_GB2312"/>
          <w:snapToGrid/>
          <w:color w:val="000000" w:themeColor="text1"/>
          <w:szCs w:val="28"/>
          <w14:textFill>
            <w14:solidFill>
              <w14:schemeClr w14:val="tx1"/>
            </w14:solidFill>
          </w14:textFill>
        </w:rPr>
        <w:t>附件</w:t>
      </w:r>
      <w:r>
        <w:rPr>
          <w:rFonts w:ascii="仿宋" w:hAnsi="仿宋" w:eastAsia="仿宋" w:cs="仿宋_GB2312"/>
          <w:snapToGrid/>
          <w:color w:val="000000" w:themeColor="text1"/>
          <w:szCs w:val="28"/>
          <w14:textFill>
            <w14:solidFill>
              <w14:schemeClr w14:val="tx1"/>
            </w14:solidFill>
          </w14:textFill>
        </w:rPr>
        <w:t>3</w:t>
      </w:r>
      <w:r>
        <w:rPr>
          <w:rFonts w:hint="eastAsia" w:ascii="仿宋" w:hAnsi="仿宋" w:eastAsia="仿宋" w:cs="仿宋_GB2312"/>
          <w:snapToGrid/>
          <w:color w:val="000000" w:themeColor="text1"/>
          <w:szCs w:val="28"/>
          <w14:textFill>
            <w14:solidFill>
              <w14:schemeClr w14:val="tx1"/>
            </w14:solidFill>
          </w14:textFill>
        </w:rPr>
        <w:t>、投标人法定代表人授权书</w:t>
      </w:r>
      <w:r>
        <w:rPr>
          <w:rFonts w:ascii="仿宋" w:hAnsi="仿宋" w:eastAsia="仿宋" w:cs="仿宋_GB2312"/>
          <w:snapToGrid/>
          <w:color w:val="000000" w:themeColor="text1"/>
          <w:szCs w:val="28"/>
          <w14:textFill>
            <w14:solidFill>
              <w14:schemeClr w14:val="tx1"/>
            </w14:solidFill>
          </w14:textFill>
        </w:rPr>
        <w:t>(</w:t>
      </w:r>
      <w:r>
        <w:rPr>
          <w:rFonts w:hint="eastAsia" w:ascii="仿宋" w:hAnsi="仿宋" w:eastAsia="仿宋" w:cs="仿宋_GB2312"/>
          <w:snapToGrid/>
          <w:color w:val="000000" w:themeColor="text1"/>
          <w:szCs w:val="28"/>
          <w14:textFill>
            <w14:solidFill>
              <w14:schemeClr w14:val="tx1"/>
            </w14:solidFill>
          </w14:textFill>
        </w:rPr>
        <w:t>格式</w:t>
      </w:r>
      <w:r>
        <w:rPr>
          <w:rFonts w:ascii="仿宋" w:hAnsi="仿宋" w:eastAsia="仿宋" w:cs="仿宋_GB2312"/>
          <w:snapToGrid/>
          <w:color w:val="000000" w:themeColor="text1"/>
          <w:szCs w:val="28"/>
          <w14:textFill>
            <w14:solidFill>
              <w14:schemeClr w14:val="tx1"/>
            </w14:solidFill>
          </w14:textFill>
        </w:rPr>
        <w:t>)</w:t>
      </w:r>
    </w:p>
    <w:p w14:paraId="057E178C">
      <w:pPr>
        <w:pStyle w:val="47"/>
        <w:spacing w:line="240" w:lineRule="auto"/>
        <w:rPr>
          <w:rFonts w:ascii="仿宋" w:hAnsi="仿宋" w:eastAsia="仿宋" w:cs="仿宋_GB2312"/>
          <w:snapToGrid/>
          <w:color w:val="000000" w:themeColor="text1"/>
          <w:szCs w:val="28"/>
          <w14:textFill>
            <w14:solidFill>
              <w14:schemeClr w14:val="tx1"/>
            </w14:solidFill>
          </w14:textFill>
        </w:rPr>
      </w:pPr>
    </w:p>
    <w:p w14:paraId="24F59276">
      <w:pPr>
        <w:pStyle w:val="47"/>
        <w:rPr>
          <w:rFonts w:asciiTheme="majorEastAsia" w:hAnsiTheme="majorEastAsia" w:eastAsiaTheme="majorEastAsia"/>
          <w:b/>
          <w:bCs/>
          <w:snapToGrid/>
          <w:color w:val="000000" w:themeColor="text1"/>
          <w:sz w:val="44"/>
          <w:szCs w:val="44"/>
          <w14:textFill>
            <w14:solidFill>
              <w14:schemeClr w14:val="tx1"/>
            </w14:solidFill>
          </w14:textFill>
        </w:rPr>
      </w:pPr>
      <w:r>
        <w:rPr>
          <w:rFonts w:hint="eastAsia" w:asciiTheme="majorEastAsia" w:hAnsiTheme="majorEastAsia" w:eastAsiaTheme="majorEastAsia"/>
          <w:b/>
          <w:bCs/>
          <w:snapToGrid/>
          <w:color w:val="000000" w:themeColor="text1"/>
          <w:sz w:val="44"/>
          <w:szCs w:val="44"/>
          <w14:textFill>
            <w14:solidFill>
              <w14:schemeClr w14:val="tx1"/>
            </w14:solidFill>
          </w14:textFill>
        </w:rPr>
        <w:t>投标人法定代表人授权书</w:t>
      </w:r>
    </w:p>
    <w:p w14:paraId="07018E72">
      <w:pPr>
        <w:rPr>
          <w:color w:val="000000" w:themeColor="text1"/>
          <w14:textFill>
            <w14:solidFill>
              <w14:schemeClr w14:val="tx1"/>
            </w14:solidFill>
          </w14:textFill>
        </w:rPr>
      </w:pPr>
    </w:p>
    <w:p w14:paraId="02CC8973">
      <w:pPr>
        <w:ind w:firstLine="5320" w:firstLineChars="19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3BBEC641">
      <w:pPr>
        <w:rPr>
          <w:rFonts w:ascii="仿宋" w:hAnsi="仿宋" w:eastAsia="仿宋"/>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    期：</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58ABAAA7">
      <w:pPr>
        <w:spacing w:line="360"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万基控股集团有限公司招标中心：</w:t>
      </w:r>
    </w:p>
    <w:p w14:paraId="36BE04EC">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 xml:space="preserve">投标人名称 </w:t>
      </w:r>
      <w:r>
        <w:rPr>
          <w:rFonts w:hint="eastAsia" w:ascii="仿宋" w:hAnsi="仿宋" w:eastAsia="仿宋"/>
          <w:color w:val="000000" w:themeColor="text1"/>
          <w:sz w:val="32"/>
          <w:szCs w:val="32"/>
          <w14:textFill>
            <w14:solidFill>
              <w14:schemeClr w14:val="tx1"/>
            </w14:solidFill>
          </w14:textFill>
        </w:rPr>
        <w:t>)是中华人民共和国合法企业，法定地址：</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  </w:t>
      </w:r>
      <w:r>
        <w:rPr>
          <w:rFonts w:ascii="仿宋" w:hAnsi="仿宋" w:eastAsia="仿宋"/>
          <w:color w:val="000000" w:themeColor="text1"/>
          <w:sz w:val="32"/>
          <w:szCs w:val="32"/>
          <w14:textFill>
            <w14:solidFill>
              <w14:schemeClr w14:val="tx1"/>
            </w14:solidFill>
          </w14:textFill>
        </w:rPr>
        <w:t xml:space="preserve">  </w:t>
      </w:r>
    </w:p>
    <w:p w14:paraId="2D3F280D">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授权人姓名</w:t>
      </w:r>
      <w:r>
        <w:rPr>
          <w:rFonts w:hint="eastAsia" w:ascii="仿宋" w:hAnsi="仿宋" w:eastAsia="仿宋"/>
          <w:color w:val="000000" w:themeColor="text1"/>
          <w:sz w:val="32"/>
          <w:szCs w:val="32"/>
          <w14:textFill>
            <w14:solidFill>
              <w14:schemeClr w14:val="tx1"/>
            </w14:solidFill>
          </w14:textFill>
        </w:rPr>
        <w:t xml:space="preserve"> )特授权(</w:t>
      </w:r>
      <w:r>
        <w:rPr>
          <w:rFonts w:hint="eastAsia" w:ascii="仿宋" w:hAnsi="仿宋" w:eastAsia="仿宋"/>
          <w:color w:val="000000" w:themeColor="text1"/>
          <w:sz w:val="32"/>
          <w:szCs w:val="32"/>
          <w:u w:val="single"/>
          <w14:textFill>
            <w14:solidFill>
              <w14:schemeClr w14:val="tx1"/>
            </w14:solidFill>
          </w14:textFill>
        </w:rPr>
        <w:t>被授权人姓名</w:t>
      </w:r>
      <w:r>
        <w:rPr>
          <w:rFonts w:hint="eastAsia" w:ascii="仿宋" w:hAnsi="仿宋" w:eastAsia="仿宋"/>
          <w:color w:val="000000" w:themeColor="text1"/>
          <w:sz w:val="32"/>
          <w:szCs w:val="32"/>
          <w14:textFill>
            <w14:solidFill>
              <w14:schemeClr w14:val="tx1"/>
            </w14:solidFill>
          </w14:textFill>
        </w:rPr>
        <w:t>)代表我公司全权办理针上述项目的投标、谈判、签约等具体工作，并签署全部有关的文件、协议及合同，我公司对被授权人的签名负全部责任。</w:t>
      </w:r>
    </w:p>
    <w:p w14:paraId="29047B98">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在撤销授权的书面通知送达贵司以前，本授权书一直有效。被授权人签署的所有文件(在授权书有效期内签署的)不因授权的撤消而失效。</w:t>
      </w:r>
    </w:p>
    <w:p w14:paraId="5E421346">
      <w:pPr>
        <w:spacing w:line="360" w:lineRule="auto"/>
        <w:rPr>
          <w:rFonts w:ascii="仿宋" w:hAnsi="仿宋" w:eastAsia="仿宋"/>
          <w:color w:val="000000" w:themeColor="text1"/>
          <w:sz w:val="32"/>
          <w:szCs w:val="32"/>
          <w14:textFill>
            <w14:solidFill>
              <w14:schemeClr w14:val="tx1"/>
            </w14:solidFill>
          </w14:textFill>
        </w:rPr>
      </w:pPr>
    </w:p>
    <w:p w14:paraId="25D7F961">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被授权人签名：</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授权人签名：</w:t>
      </w:r>
      <w:r>
        <w:rPr>
          <w:rFonts w:hint="eastAsia" w:ascii="仿宋" w:hAnsi="仿宋" w:eastAsia="仿宋"/>
          <w:color w:val="000000" w:themeColor="text1"/>
          <w:sz w:val="32"/>
          <w:szCs w:val="32"/>
          <w:u w:val="single"/>
          <w14:textFill>
            <w14:solidFill>
              <w14:schemeClr w14:val="tx1"/>
            </w14:solidFill>
          </w14:textFill>
        </w:rPr>
        <w:t xml:space="preserve">                </w:t>
      </w:r>
    </w:p>
    <w:p w14:paraId="71D5023F">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p>
    <w:p w14:paraId="444D3D69">
      <w:pPr>
        <w:spacing w:line="640" w:lineRule="exact"/>
        <w:ind w:left="72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投标人公章：</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p>
    <w:p w14:paraId="1A83B211">
      <w:pPr>
        <w:pStyle w:val="25"/>
        <w:ind w:left="0" w:leftChars="0" w:firstLine="0" w:firstLineChars="0"/>
      </w:pPr>
    </w:p>
    <w:p w14:paraId="09694FB3">
      <w:pPr>
        <w:spacing w:line="500" w:lineRule="exact"/>
        <w:rPr>
          <w:rFonts w:hint="eastAsia" w:ascii="仿宋" w:hAnsi="仿宋" w:eastAsia="仿宋"/>
          <w:sz w:val="28"/>
          <w:szCs w:val="28"/>
          <w:lang w:val="en-US" w:eastAsia="zh-CN"/>
        </w:rPr>
      </w:pPr>
    </w:p>
    <w:p w14:paraId="1E0D01A4">
      <w:pPr>
        <w:spacing w:line="500" w:lineRule="exact"/>
        <w:rPr>
          <w:rFonts w:hint="eastAsia" w:ascii="仿宋" w:hAnsi="仿宋" w:eastAsia="仿宋"/>
          <w:sz w:val="28"/>
          <w:szCs w:val="28"/>
          <w:lang w:val="en-US" w:eastAsia="zh-CN"/>
        </w:rPr>
      </w:pPr>
    </w:p>
    <w:p w14:paraId="6129DCEC">
      <w:pPr>
        <w:spacing w:line="500" w:lineRule="exact"/>
        <w:rPr>
          <w:rFonts w:hint="eastAsia" w:ascii="仿宋" w:hAnsi="仿宋" w:eastAsia="仿宋"/>
          <w:sz w:val="28"/>
          <w:szCs w:val="28"/>
          <w:lang w:val="en-US" w:eastAsia="zh-CN"/>
        </w:rPr>
      </w:pPr>
    </w:p>
    <w:p w14:paraId="440590F3">
      <w:pPr>
        <w:spacing w:line="500" w:lineRule="exact"/>
        <w:rPr>
          <w:rFonts w:hint="eastAsia" w:ascii="仿宋" w:hAnsi="仿宋" w:eastAsia="仿宋"/>
          <w:sz w:val="28"/>
          <w:szCs w:val="28"/>
          <w:lang w:val="en-US" w:eastAsia="zh-CN"/>
        </w:rPr>
      </w:pPr>
    </w:p>
    <w:p w14:paraId="21D801AE">
      <w:pPr>
        <w:spacing w:line="500" w:lineRule="exact"/>
        <w:rPr>
          <w:rFonts w:hint="eastAsia" w:ascii="仿宋" w:hAnsi="仿宋" w:eastAsia="仿宋"/>
          <w:b w:val="0"/>
          <w:bCs w:val="0"/>
          <w:color w:val="auto"/>
          <w:sz w:val="44"/>
          <w:szCs w:val="44"/>
          <w:lang w:val="en-US" w:eastAsia="zh-CN"/>
        </w:rPr>
      </w:pPr>
      <w:bookmarkStart w:id="0" w:name="_Hlk11059703"/>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 xml:space="preserve">  报价单格式（另附表） </w:t>
      </w:r>
    </w:p>
    <w:p w14:paraId="16C8C9A6">
      <w:pPr>
        <w:pStyle w:val="25"/>
        <w:rPr>
          <w:rFonts w:hint="eastAsia"/>
          <w:lang w:val="en-US" w:eastAsia="zh-CN"/>
        </w:rPr>
      </w:pPr>
    </w:p>
    <w:p w14:paraId="6C38FFDD">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b/>
          <w:bCs/>
          <w:color w:val="auto"/>
          <w:sz w:val="44"/>
          <w:szCs w:val="44"/>
          <w:lang w:val="en-US" w:eastAsia="zh-CN"/>
        </w:rPr>
      </w:pPr>
      <w:r>
        <w:rPr>
          <w:rFonts w:hint="eastAsia" w:ascii="仿宋" w:hAnsi="仿宋" w:eastAsia="仿宋"/>
          <w:b/>
          <w:bCs/>
          <w:color w:val="auto"/>
          <w:sz w:val="44"/>
          <w:szCs w:val="44"/>
          <w:lang w:val="en-US" w:eastAsia="zh-CN"/>
        </w:rPr>
        <w:t>1-10#铸轧机增加自动上卷系统技术改造项目</w:t>
      </w:r>
    </w:p>
    <w:p w14:paraId="5B822828">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b/>
          <w:bCs/>
          <w:color w:val="auto"/>
          <w:sz w:val="44"/>
          <w:szCs w:val="44"/>
          <w:lang w:val="en-US" w:eastAsia="zh-CN"/>
        </w:rPr>
      </w:pPr>
      <w:r>
        <w:rPr>
          <w:rFonts w:hint="eastAsia" w:ascii="仿宋" w:hAnsi="仿宋" w:eastAsia="仿宋"/>
          <w:b/>
          <w:bCs/>
          <w:color w:val="auto"/>
          <w:sz w:val="44"/>
          <w:szCs w:val="44"/>
        </w:rPr>
        <w:t>投标报价</w:t>
      </w:r>
      <w:r>
        <w:rPr>
          <w:rFonts w:hint="eastAsia" w:ascii="仿宋" w:hAnsi="仿宋" w:eastAsia="仿宋"/>
          <w:b/>
          <w:bCs/>
          <w:color w:val="auto"/>
          <w:sz w:val="44"/>
          <w:szCs w:val="44"/>
          <w:lang w:eastAsia="zh-CN"/>
        </w:rPr>
        <w:t>总表</w:t>
      </w:r>
      <w:r>
        <w:rPr>
          <w:rFonts w:hint="eastAsia" w:ascii="仿宋" w:hAnsi="仿宋" w:eastAsia="仿宋"/>
          <w:b/>
          <w:bCs/>
          <w:color w:val="auto"/>
          <w:sz w:val="44"/>
          <w:szCs w:val="44"/>
          <w:lang w:val="en-US" w:eastAsia="zh-CN"/>
        </w:rPr>
        <w:t xml:space="preserve"> </w:t>
      </w:r>
    </w:p>
    <w:p w14:paraId="4B8E5BF6">
      <w:pPr>
        <w:pStyle w:val="25"/>
        <w:rPr>
          <w:rFonts w:hint="eastAsia"/>
          <w:lang w:val="en-US" w:eastAsia="zh-CN"/>
        </w:rPr>
      </w:pPr>
    </w:p>
    <w:p w14:paraId="1371A43C">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default" w:ascii="仿宋" w:hAnsi="仿宋" w:eastAsia="仿宋"/>
          <w:b w:val="0"/>
          <w:bCs w:val="0"/>
          <w:color w:val="auto"/>
          <w:sz w:val="44"/>
          <w:szCs w:val="44"/>
          <w:lang w:val="en-US" w:eastAsia="zh-CN"/>
        </w:rPr>
      </w:pPr>
      <w:r>
        <w:rPr>
          <w:rFonts w:hint="eastAsia" w:ascii="宋体" w:hAnsi="宋体" w:eastAsia="宋体" w:cs="Arial"/>
          <w:szCs w:val="21"/>
          <w:lang w:val="en-US" w:eastAsia="zh-CN"/>
        </w:rPr>
        <w:t xml:space="preserve">投标报价： </w:t>
      </w:r>
      <w:r>
        <w:rPr>
          <w:rFonts w:hint="eastAsia" w:ascii="宋体" w:hAnsi="宋体" w:cs="Arial"/>
          <w:szCs w:val="21"/>
          <w:u w:val="single"/>
          <w:lang w:val="en-US" w:eastAsia="zh-CN"/>
        </w:rPr>
        <w:t xml:space="preserve">                                  万元</w:t>
      </w:r>
      <w:r>
        <w:rPr>
          <w:rFonts w:hint="eastAsia" w:ascii="宋体" w:hAnsi="宋体" w:cs="Arial"/>
          <w:szCs w:val="21"/>
          <w:u w:val="none"/>
          <w:lang w:val="en-US" w:eastAsia="zh-CN"/>
        </w:rPr>
        <w:t xml:space="preserve">     </w:t>
      </w:r>
      <w:r>
        <w:rPr>
          <w:rFonts w:hint="eastAsia" w:ascii="仿宋" w:hAnsi="仿宋" w:eastAsia="仿宋"/>
          <w:b/>
          <w:bCs/>
          <w:color w:val="auto"/>
          <w:sz w:val="44"/>
          <w:szCs w:val="44"/>
          <w:lang w:val="en-US" w:eastAsia="zh-CN"/>
        </w:rPr>
        <w:t xml:space="preserve"> </w:t>
      </w:r>
    </w:p>
    <w:tbl>
      <w:tblPr>
        <w:tblStyle w:val="51"/>
        <w:tblW w:w="979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565"/>
        <w:gridCol w:w="2129"/>
        <w:gridCol w:w="778"/>
        <w:gridCol w:w="763"/>
        <w:gridCol w:w="1256"/>
        <w:gridCol w:w="1301"/>
        <w:gridCol w:w="1183"/>
      </w:tblGrid>
      <w:tr w14:paraId="4E5C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20" w:type="dxa"/>
            <w:noWrap w:val="0"/>
            <w:vAlign w:val="center"/>
          </w:tcPr>
          <w:p w14:paraId="14DEEF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序号</w:t>
            </w:r>
          </w:p>
        </w:tc>
        <w:tc>
          <w:tcPr>
            <w:tcW w:w="1565" w:type="dxa"/>
            <w:noWrap w:val="0"/>
            <w:vAlign w:val="center"/>
          </w:tcPr>
          <w:p w14:paraId="651466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名称</w:t>
            </w:r>
          </w:p>
        </w:tc>
        <w:tc>
          <w:tcPr>
            <w:tcW w:w="2129" w:type="dxa"/>
            <w:noWrap w:val="0"/>
            <w:vAlign w:val="center"/>
          </w:tcPr>
          <w:p w14:paraId="160B7A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规格型号</w:t>
            </w:r>
          </w:p>
        </w:tc>
        <w:tc>
          <w:tcPr>
            <w:tcW w:w="778" w:type="dxa"/>
            <w:noWrap w:val="0"/>
            <w:vAlign w:val="center"/>
          </w:tcPr>
          <w:p w14:paraId="07191A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单位</w:t>
            </w:r>
          </w:p>
        </w:tc>
        <w:tc>
          <w:tcPr>
            <w:tcW w:w="763" w:type="dxa"/>
            <w:noWrap w:val="0"/>
            <w:vAlign w:val="center"/>
          </w:tcPr>
          <w:p w14:paraId="09A207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数量</w:t>
            </w:r>
          </w:p>
        </w:tc>
        <w:tc>
          <w:tcPr>
            <w:tcW w:w="1256" w:type="dxa"/>
            <w:noWrap w:val="0"/>
            <w:vAlign w:val="center"/>
          </w:tcPr>
          <w:p w14:paraId="13B08C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单价（元）</w:t>
            </w:r>
          </w:p>
        </w:tc>
        <w:tc>
          <w:tcPr>
            <w:tcW w:w="1301" w:type="dxa"/>
            <w:noWrap w:val="0"/>
            <w:vAlign w:val="center"/>
          </w:tcPr>
          <w:p w14:paraId="068D83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总价（元）</w:t>
            </w:r>
          </w:p>
        </w:tc>
        <w:tc>
          <w:tcPr>
            <w:tcW w:w="1183" w:type="dxa"/>
            <w:noWrap w:val="0"/>
            <w:vAlign w:val="center"/>
          </w:tcPr>
          <w:p w14:paraId="6E5FB8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cs="Arial"/>
                <w:szCs w:val="21"/>
                <w:lang w:val="en-US" w:eastAsia="zh-CN"/>
              </w:rPr>
              <w:t>备注</w:t>
            </w:r>
          </w:p>
        </w:tc>
      </w:tr>
      <w:tr w14:paraId="1E83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820" w:type="dxa"/>
            <w:noWrap w:val="0"/>
            <w:vAlign w:val="center"/>
          </w:tcPr>
          <w:p w14:paraId="12CCB41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w:t>
            </w:r>
          </w:p>
        </w:tc>
        <w:tc>
          <w:tcPr>
            <w:tcW w:w="1565" w:type="dxa"/>
            <w:noWrap w:val="0"/>
            <w:vAlign w:val="center"/>
          </w:tcPr>
          <w:p w14:paraId="0E83E7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default" w:ascii="宋体" w:hAnsi="宋体" w:eastAsia="宋体" w:cs="Arial"/>
                <w:szCs w:val="21"/>
                <w:lang w:val="en-US" w:eastAsia="zh-CN"/>
              </w:rPr>
              <w:t>铝钛合金1-10#铸轧机增加自动上卷系统技术改造项目</w:t>
            </w:r>
          </w:p>
        </w:tc>
        <w:tc>
          <w:tcPr>
            <w:tcW w:w="2129" w:type="dxa"/>
            <w:noWrap w:val="0"/>
            <w:vAlign w:val="center"/>
          </w:tcPr>
          <w:p w14:paraId="7D335F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cs="Arial"/>
                <w:szCs w:val="21"/>
                <w:lang w:val="en-US" w:eastAsia="zh-CN"/>
              </w:rPr>
              <w:t>详见技术要求附后</w:t>
            </w:r>
          </w:p>
        </w:tc>
        <w:tc>
          <w:tcPr>
            <w:tcW w:w="778" w:type="dxa"/>
            <w:noWrap w:val="0"/>
            <w:vAlign w:val="center"/>
          </w:tcPr>
          <w:p w14:paraId="58ACDE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cs="Arial"/>
                <w:szCs w:val="21"/>
                <w:lang w:val="en-US" w:eastAsia="zh-CN"/>
              </w:rPr>
              <w:t>套</w:t>
            </w:r>
          </w:p>
        </w:tc>
        <w:tc>
          <w:tcPr>
            <w:tcW w:w="763" w:type="dxa"/>
            <w:noWrap w:val="0"/>
            <w:vAlign w:val="center"/>
          </w:tcPr>
          <w:p w14:paraId="144735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cs="Arial"/>
                <w:szCs w:val="21"/>
                <w:lang w:val="en-US" w:eastAsia="zh-CN"/>
              </w:rPr>
              <w:t>10</w:t>
            </w:r>
          </w:p>
        </w:tc>
        <w:tc>
          <w:tcPr>
            <w:tcW w:w="1256" w:type="dxa"/>
            <w:noWrap w:val="0"/>
            <w:vAlign w:val="center"/>
          </w:tcPr>
          <w:p w14:paraId="51E4EF6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b w:val="0"/>
                <w:bCs w:val="0"/>
                <w:color w:val="auto"/>
                <w:sz w:val="21"/>
                <w:szCs w:val="21"/>
              </w:rPr>
            </w:pPr>
          </w:p>
        </w:tc>
        <w:tc>
          <w:tcPr>
            <w:tcW w:w="1301" w:type="dxa"/>
            <w:noWrap w:val="0"/>
            <w:vAlign w:val="center"/>
          </w:tcPr>
          <w:p w14:paraId="29E5CC5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b w:val="0"/>
                <w:bCs w:val="0"/>
                <w:color w:val="auto"/>
                <w:sz w:val="21"/>
                <w:szCs w:val="21"/>
              </w:rPr>
            </w:pPr>
          </w:p>
        </w:tc>
        <w:tc>
          <w:tcPr>
            <w:tcW w:w="1183" w:type="dxa"/>
            <w:noWrap w:val="0"/>
            <w:vAlign w:val="center"/>
          </w:tcPr>
          <w:p w14:paraId="77C6C2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p>
        </w:tc>
      </w:tr>
      <w:tr w14:paraId="4594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4514" w:type="dxa"/>
            <w:gridSpan w:val="3"/>
            <w:noWrap w:val="0"/>
            <w:vAlign w:val="center"/>
          </w:tcPr>
          <w:p w14:paraId="79F376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eastAsia="宋体" w:cs="Arial"/>
                <w:szCs w:val="21"/>
                <w:lang w:val="en-US" w:eastAsia="zh-CN"/>
              </w:rPr>
              <w:t xml:space="preserve">合计（人民币）大写：          </w:t>
            </w:r>
            <w:r>
              <w:rPr>
                <w:rFonts w:hint="eastAsia" w:ascii="宋体" w:hAnsi="宋体" w:cs="Arial"/>
                <w:szCs w:val="21"/>
                <w:lang w:val="en-US" w:eastAsia="zh-CN"/>
              </w:rPr>
              <w:t xml:space="preserve">       </w:t>
            </w:r>
            <w:r>
              <w:rPr>
                <w:rFonts w:hint="eastAsia" w:ascii="宋体" w:hAnsi="宋体" w:eastAsia="宋体" w:cs="Arial"/>
                <w:szCs w:val="21"/>
                <w:lang w:val="en-US" w:eastAsia="zh-CN"/>
              </w:rPr>
              <w:t xml:space="preserve">元整  </w:t>
            </w:r>
          </w:p>
        </w:tc>
        <w:tc>
          <w:tcPr>
            <w:tcW w:w="778" w:type="dxa"/>
            <w:noWrap w:val="0"/>
            <w:vAlign w:val="center"/>
          </w:tcPr>
          <w:p w14:paraId="7EF738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cs="Arial"/>
                <w:szCs w:val="21"/>
                <w:lang w:val="en-US" w:eastAsia="zh-CN"/>
              </w:rPr>
              <w:t>套</w:t>
            </w:r>
          </w:p>
        </w:tc>
        <w:tc>
          <w:tcPr>
            <w:tcW w:w="763" w:type="dxa"/>
            <w:noWrap w:val="0"/>
            <w:vAlign w:val="center"/>
          </w:tcPr>
          <w:p w14:paraId="29140E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cs="Arial"/>
                <w:szCs w:val="21"/>
                <w:lang w:val="en-US" w:eastAsia="zh-CN"/>
              </w:rPr>
              <w:t>10</w:t>
            </w:r>
          </w:p>
        </w:tc>
        <w:tc>
          <w:tcPr>
            <w:tcW w:w="3740" w:type="dxa"/>
            <w:gridSpan w:val="3"/>
            <w:noWrap w:val="0"/>
            <w:vAlign w:val="center"/>
          </w:tcPr>
          <w:p w14:paraId="1A20E0BE">
            <w:pPr>
              <w:keepNext w:val="0"/>
              <w:keepLines w:val="0"/>
              <w:pageBreakBefore w:val="0"/>
              <w:widowControl w:val="0"/>
              <w:kinsoku/>
              <w:wordWrap/>
              <w:overflowPunct/>
              <w:topLinePunct w:val="0"/>
              <w:autoSpaceDE/>
              <w:autoSpaceDN/>
              <w:bidi w:val="0"/>
              <w:adjustRightInd/>
              <w:snapToGrid/>
              <w:spacing w:line="400" w:lineRule="exact"/>
              <w:ind w:firstLine="840" w:firstLineChars="400"/>
              <w:jc w:val="both"/>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 xml:space="preserve"> ¥：</w:t>
            </w:r>
          </w:p>
        </w:tc>
      </w:tr>
      <w:tr w14:paraId="499C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795" w:type="dxa"/>
            <w:gridSpan w:val="8"/>
            <w:noWrap w:val="0"/>
            <w:vAlign w:val="center"/>
          </w:tcPr>
          <w:p w14:paraId="26A81CE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Arial"/>
                <w:szCs w:val="21"/>
                <w:lang w:val="en-US" w:eastAsia="zh-CN"/>
              </w:rPr>
            </w:pPr>
            <w:r>
              <w:rPr>
                <w:rFonts w:hint="eastAsia" w:ascii="宋体" w:hAnsi="宋体" w:cs="Arial"/>
                <w:b/>
                <w:bCs/>
                <w:sz w:val="24"/>
                <w:szCs w:val="24"/>
                <w:lang w:val="en-US" w:eastAsia="zh-CN"/>
              </w:rPr>
              <w:t>备注：请列出分项报价明细</w:t>
            </w:r>
          </w:p>
        </w:tc>
      </w:tr>
    </w:tbl>
    <w:p w14:paraId="3B9209B1">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t>报价说明：</w:t>
      </w:r>
    </w:p>
    <w:p w14:paraId="41F6FB21">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1、招标文件及所附合同条款、技术要求我公司已仔细阅读，完全响应；</w:t>
      </w:r>
    </w:p>
    <w:p w14:paraId="5E56DE6D">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lang w:eastAsia="zh-CN"/>
        </w:rPr>
        <w:t>工</w:t>
      </w:r>
      <w:r>
        <w:rPr>
          <w:rFonts w:hint="eastAsia" w:ascii="仿宋" w:hAnsi="仿宋" w:eastAsia="仿宋" w:cs="仿宋"/>
          <w:b w:val="0"/>
          <w:bCs w:val="0"/>
          <w:color w:val="auto"/>
          <w:sz w:val="28"/>
          <w:szCs w:val="28"/>
        </w:rPr>
        <w:t>期：</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天到货安装调试结束</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000000"/>
          <w:sz w:val="28"/>
          <w:szCs w:val="28"/>
          <w:highlight w:val="none"/>
        </w:rPr>
        <w:t xml:space="preserve">  </w:t>
      </w:r>
      <w:r>
        <w:rPr>
          <w:rFonts w:hint="eastAsia" w:ascii="仿宋" w:hAnsi="仿宋" w:eastAsia="仿宋" w:cs="仿宋"/>
          <w:b w:val="0"/>
          <w:bCs w:val="0"/>
          <w:color w:val="auto"/>
          <w:sz w:val="28"/>
          <w:szCs w:val="28"/>
        </w:rPr>
        <w:t xml:space="preserve">          </w:t>
      </w:r>
    </w:p>
    <w:p w14:paraId="0477DAF6">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3、报价含</w:t>
      </w:r>
      <w:r>
        <w:rPr>
          <w:rFonts w:hint="eastAsia" w:ascii="仿宋" w:hAnsi="仿宋" w:eastAsia="仿宋" w:cs="仿宋"/>
          <w:b w:val="0"/>
          <w:bCs w:val="0"/>
          <w:color w:val="auto"/>
          <w:sz w:val="28"/>
          <w:szCs w:val="28"/>
          <w:u w:val="single"/>
          <w:lang w:val="en-US" w:eastAsia="zh-CN"/>
        </w:rPr>
        <w:t xml:space="preserve"> 13 %</w:t>
      </w:r>
      <w:r>
        <w:rPr>
          <w:rFonts w:hint="eastAsia" w:ascii="仿宋" w:hAnsi="仿宋" w:eastAsia="仿宋" w:cs="仿宋"/>
          <w:b w:val="0"/>
          <w:bCs w:val="0"/>
          <w:color w:val="auto"/>
          <w:sz w:val="28"/>
          <w:szCs w:val="28"/>
          <w:lang w:val="en-US" w:eastAsia="zh-CN"/>
        </w:rPr>
        <w:t>增值税、合同设备费（含备品备件、专用工具）、技术服务费（含设计费、技术资料费、安装费、调试费、培训费）、运杂费（含设备的包装费、装车费、运输费、运输保险费）、第三方检测费、各种杂费、税费等及与本合同有关的所有费用等一切费用；</w:t>
      </w:r>
    </w:p>
    <w:p w14:paraId="6B419EC6">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4、报价有效期：</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lang w:val="en-US" w:eastAsia="zh-CN"/>
        </w:rPr>
        <w:t>天；</w:t>
      </w:r>
    </w:p>
    <w:p w14:paraId="03CA8883">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lang w:eastAsia="zh-CN"/>
        </w:rPr>
        <w:t>付款方式：</w:t>
      </w:r>
      <w:r>
        <w:rPr>
          <w:rFonts w:hint="eastAsia" w:ascii="仿宋" w:hAnsi="仿宋" w:eastAsia="仿宋" w:cs="仿宋"/>
          <w:b w:val="0"/>
          <w:bCs w:val="0"/>
          <w:color w:val="auto"/>
          <w:sz w:val="28"/>
          <w:szCs w:val="28"/>
          <w:lang w:val="en-US" w:eastAsia="zh-CN"/>
        </w:rPr>
        <w:t>货到安装调试验收合格，开具发票验收入账后付款90%，余10%质保金</w:t>
      </w:r>
      <w:r>
        <w:rPr>
          <w:rFonts w:hint="eastAsia" w:ascii="仿宋" w:hAnsi="仿宋" w:eastAsia="仿宋" w:cs="仿宋"/>
          <w:b w:val="0"/>
          <w:bCs w:val="0"/>
          <w:color w:val="auto"/>
          <w:sz w:val="28"/>
          <w:szCs w:val="28"/>
          <w:lang w:eastAsia="zh-CN"/>
        </w:rPr>
        <w:t xml:space="preserve"> </w:t>
      </w:r>
      <w:r>
        <w:rPr>
          <w:rFonts w:hint="eastAsia" w:ascii="仿宋" w:hAnsi="仿宋" w:eastAsia="仿宋" w:cs="仿宋"/>
          <w:b w:val="0"/>
          <w:bCs w:val="0"/>
          <w:color w:val="auto"/>
          <w:sz w:val="28"/>
          <w:szCs w:val="28"/>
        </w:rPr>
        <w:t>；</w:t>
      </w:r>
    </w:p>
    <w:p w14:paraId="262C46E4">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、质保期：质保期为设备调试投运正常后30天起的后12个月。</w:t>
      </w:r>
      <w:r>
        <w:rPr>
          <w:rFonts w:hint="eastAsia" w:ascii="仿宋" w:hAnsi="仿宋" w:eastAsia="仿宋" w:cs="仿宋"/>
          <w:b w:val="0"/>
          <w:bCs w:val="0"/>
          <w:color w:val="auto"/>
          <w:sz w:val="28"/>
          <w:szCs w:val="28"/>
          <w:lang w:val="en-US" w:eastAsia="zh-CN"/>
        </w:rPr>
        <w:t>；</w:t>
      </w:r>
    </w:p>
    <w:p w14:paraId="3F7D3B5A">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rPr>
      </w:pPr>
      <w:r>
        <w:rPr>
          <w:rFonts w:hint="eastAsia" w:ascii="仿宋" w:hAnsi="仿宋" w:eastAsia="仿宋" w:cs="仿宋"/>
          <w:b w:val="0"/>
          <w:bCs w:val="0"/>
          <w:color w:val="auto"/>
          <w:sz w:val="28"/>
          <w:szCs w:val="28"/>
          <w:lang w:val="en-US" w:eastAsia="zh-CN"/>
        </w:rPr>
        <w:t>7、</w:t>
      </w:r>
      <w:r>
        <w:rPr>
          <w:rFonts w:hint="eastAsia" w:ascii="仿宋" w:hAnsi="仿宋" w:eastAsia="仿宋" w:cs="仿宋"/>
          <w:b w:val="0"/>
          <w:bCs w:val="0"/>
          <w:color w:val="auto"/>
          <w:sz w:val="28"/>
          <w:szCs w:val="28"/>
          <w:lang w:eastAsia="zh-CN"/>
        </w:rPr>
        <w:t>承诺严格按照报价（价格品牌型号）执行合同，所供产品均附有合格证，保证产品完全满足买方使用需求。</w:t>
      </w:r>
    </w:p>
    <w:p w14:paraId="09DF09B2">
      <w:pPr>
        <w:keepNext w:val="0"/>
        <w:keepLines w:val="0"/>
        <w:pageBreakBefore w:val="0"/>
        <w:widowControl w:val="0"/>
        <w:kinsoku/>
        <w:wordWrap/>
        <w:overflowPunct/>
        <w:topLinePunct w:val="0"/>
        <w:autoSpaceDE/>
        <w:autoSpaceDN/>
        <w:bidi w:val="0"/>
        <w:adjustRightInd/>
        <w:snapToGrid/>
        <w:spacing w:line="440" w:lineRule="exact"/>
        <w:ind w:right="0" w:rightChars="0" w:firstLine="4760" w:firstLineChars="170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rPr>
        <w:t xml:space="preserve">报价单位（盖章）：              </w:t>
      </w:r>
    </w:p>
    <w:p w14:paraId="0E5727B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rPr>
        <w:t xml:space="preserve">                             </w:t>
      </w:r>
      <w:r>
        <w:rPr>
          <w:rFonts w:hint="eastAsia" w:ascii="仿宋" w:hAnsi="仿宋" w:eastAsia="仿宋"/>
          <w:b w:val="0"/>
          <w:bCs w:val="0"/>
          <w:color w:val="auto"/>
          <w:sz w:val="28"/>
          <w:szCs w:val="28"/>
          <w:lang w:val="en-US" w:eastAsia="zh-CN"/>
        </w:rPr>
        <w:t xml:space="preserve"> </w:t>
      </w:r>
      <w:r>
        <w:rPr>
          <w:rFonts w:hint="eastAsia" w:ascii="仿宋" w:hAnsi="仿宋" w:eastAsia="仿宋"/>
          <w:b w:val="0"/>
          <w:bCs w:val="0"/>
          <w:color w:val="auto"/>
          <w:sz w:val="28"/>
          <w:szCs w:val="28"/>
          <w:lang w:eastAsia="zh-CN"/>
        </w:rPr>
        <w:t>法人或（委托人）</w:t>
      </w:r>
      <w:r>
        <w:rPr>
          <w:rFonts w:hint="eastAsia" w:ascii="仿宋" w:hAnsi="仿宋" w:eastAsia="仿宋"/>
          <w:b w:val="0"/>
          <w:bCs w:val="0"/>
          <w:color w:val="auto"/>
          <w:sz w:val="28"/>
          <w:szCs w:val="28"/>
        </w:rPr>
        <w:t xml:space="preserve">签字：             </w:t>
      </w:r>
    </w:p>
    <w:p w14:paraId="44439E8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rPr>
        <w:t xml:space="preserve">                             </w:t>
      </w:r>
      <w:r>
        <w:rPr>
          <w:rFonts w:hint="eastAsia" w:ascii="仿宋" w:hAnsi="仿宋" w:eastAsia="仿宋"/>
          <w:b w:val="0"/>
          <w:bCs w:val="0"/>
          <w:color w:val="auto"/>
          <w:sz w:val="28"/>
          <w:szCs w:val="28"/>
          <w:lang w:val="en-US" w:eastAsia="zh-CN"/>
        </w:rPr>
        <w:t xml:space="preserve"> </w:t>
      </w:r>
      <w:r>
        <w:rPr>
          <w:rFonts w:hint="eastAsia" w:ascii="仿宋" w:hAnsi="仿宋" w:eastAsia="仿宋"/>
          <w:b w:val="0"/>
          <w:bCs w:val="0"/>
          <w:color w:val="auto"/>
          <w:sz w:val="28"/>
          <w:szCs w:val="28"/>
        </w:rPr>
        <w:t>报价时间：</w:t>
      </w:r>
      <w:r>
        <w:rPr>
          <w:rFonts w:hint="eastAsia" w:ascii="仿宋" w:hAnsi="仿宋" w:eastAsia="仿宋"/>
          <w:b w:val="0"/>
          <w:bCs w:val="0"/>
          <w:color w:val="auto"/>
          <w:sz w:val="28"/>
          <w:szCs w:val="28"/>
          <w:lang w:val="en-US" w:eastAsia="zh-CN"/>
        </w:rPr>
        <w:t>2026</w:t>
      </w:r>
      <w:r>
        <w:rPr>
          <w:rFonts w:hint="eastAsia" w:ascii="仿宋" w:hAnsi="仿宋" w:eastAsia="仿宋"/>
          <w:b w:val="0"/>
          <w:bCs w:val="0"/>
          <w:color w:val="auto"/>
          <w:sz w:val="28"/>
          <w:szCs w:val="28"/>
        </w:rPr>
        <w:t>年</w:t>
      </w:r>
      <w:r>
        <w:rPr>
          <w:rFonts w:hint="eastAsia" w:ascii="仿宋" w:hAnsi="仿宋" w:eastAsia="仿宋"/>
          <w:b w:val="0"/>
          <w:bCs w:val="0"/>
          <w:color w:val="auto"/>
          <w:sz w:val="28"/>
          <w:szCs w:val="28"/>
          <w:lang w:val="en-US" w:eastAsia="zh-CN"/>
        </w:rPr>
        <w:t>3月5</w:t>
      </w:r>
      <w:r>
        <w:rPr>
          <w:rFonts w:hint="eastAsia" w:ascii="仿宋" w:hAnsi="仿宋" w:eastAsia="仿宋"/>
          <w:b w:val="0"/>
          <w:bCs w:val="0"/>
          <w:color w:val="auto"/>
          <w:sz w:val="28"/>
          <w:szCs w:val="28"/>
        </w:rPr>
        <w:t>日</w:t>
      </w:r>
    </w:p>
    <w:bookmarkEnd w:id="0"/>
    <w:p w14:paraId="49AE7A5B">
      <w:pPr>
        <w:adjustRightInd w:val="0"/>
        <w:snapToGrid w:val="0"/>
        <w:spacing w:line="360" w:lineRule="auto"/>
        <w:jc w:val="left"/>
        <w:rPr>
          <w:rFonts w:hint="eastAsia" w:ascii="宋体" w:hAnsi="宋体" w:cs="Arial"/>
          <w:b/>
          <w:sz w:val="28"/>
          <w:szCs w:val="28"/>
          <w:lang w:val="en-US" w:eastAsia="zh-CN"/>
        </w:rPr>
      </w:pPr>
      <w:r>
        <w:rPr>
          <w:rFonts w:hint="eastAsia" w:ascii="宋体" w:hAnsi="宋体" w:cs="Arial"/>
          <w:b/>
          <w:sz w:val="28"/>
          <w:szCs w:val="28"/>
          <w:lang w:val="en-US" w:eastAsia="zh-CN"/>
        </w:rPr>
        <w:t>附件5</w:t>
      </w:r>
    </w:p>
    <w:p w14:paraId="332EDC80">
      <w:pPr>
        <w:jc w:val="center"/>
        <w:rPr>
          <w:rFonts w:hint="eastAsia" w:ascii="宋体" w:hAnsi="宋体" w:eastAsia="宋体" w:cs="宋体"/>
          <w:b/>
          <w:bCs/>
          <w:sz w:val="44"/>
          <w:szCs w:val="44"/>
          <w:lang w:val="en-US" w:eastAsia="zh-CN"/>
        </w:rPr>
      </w:pPr>
    </w:p>
    <w:p w14:paraId="3183B191">
      <w:pPr>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铝基新材料事业部</w:t>
      </w:r>
      <w:r>
        <w:rPr>
          <w:rFonts w:hint="eastAsia" w:ascii="宋体" w:hAnsi="宋体" w:eastAsia="宋体" w:cs="宋体"/>
          <w:b/>
          <w:bCs/>
          <w:sz w:val="44"/>
          <w:szCs w:val="44"/>
        </w:rPr>
        <w:t>铝钛合金</w:t>
      </w:r>
      <w:r>
        <w:rPr>
          <w:rFonts w:hint="eastAsia" w:ascii="宋体" w:hAnsi="宋体" w:eastAsia="宋体" w:cs="宋体"/>
          <w:b/>
          <w:bCs/>
          <w:sz w:val="44"/>
          <w:szCs w:val="44"/>
          <w:lang w:val="en-US" w:eastAsia="zh-CN"/>
        </w:rPr>
        <w:t>车间</w:t>
      </w:r>
    </w:p>
    <w:p w14:paraId="6336A4B8">
      <w:pPr>
        <w:jc w:val="center"/>
        <w:rPr>
          <w:rFonts w:hint="eastAsia" w:ascii="宋体" w:hAnsi="宋体" w:eastAsia="宋体" w:cs="宋体"/>
          <w:b/>
          <w:bCs/>
          <w:sz w:val="44"/>
          <w:szCs w:val="44"/>
        </w:rPr>
      </w:pPr>
      <w:r>
        <w:rPr>
          <w:rFonts w:hint="eastAsia" w:ascii="宋体" w:hAnsi="宋体" w:eastAsia="宋体" w:cs="宋体"/>
          <w:b/>
          <w:bCs/>
          <w:sz w:val="44"/>
          <w:szCs w:val="44"/>
        </w:rPr>
        <w:t>1-10#铸轧机增加自动上卷系统技术改造项目</w:t>
      </w:r>
    </w:p>
    <w:p w14:paraId="2847C934">
      <w:pPr>
        <w:jc w:val="center"/>
        <w:rPr>
          <w:rFonts w:hint="eastAsia" w:ascii="宋体" w:hAnsi="宋体" w:eastAsia="宋体" w:cs="宋体"/>
          <w:b/>
          <w:bCs/>
          <w:sz w:val="44"/>
          <w:szCs w:val="44"/>
        </w:rPr>
      </w:pPr>
    </w:p>
    <w:p w14:paraId="623234A1">
      <w:pPr>
        <w:spacing w:line="360" w:lineRule="auto"/>
        <w:ind w:leftChars="100"/>
        <w:jc w:val="center"/>
        <w:rPr>
          <w:rFonts w:hint="eastAsia" w:ascii="宋体" w:hAnsi="宋体" w:eastAsia="宋体" w:cs="宋体"/>
          <w:b/>
          <w:bCs/>
          <w:sz w:val="56"/>
          <w:szCs w:val="56"/>
        </w:rPr>
      </w:pPr>
      <w:r>
        <w:rPr>
          <w:rFonts w:hint="eastAsia" w:ascii="宋体" w:hAnsi="宋体" w:eastAsia="宋体" w:cs="宋体"/>
          <w:b/>
          <w:bCs/>
          <w:sz w:val="56"/>
          <w:szCs w:val="56"/>
        </w:rPr>
        <w:t>实</w:t>
      </w:r>
    </w:p>
    <w:p w14:paraId="47A7AB52">
      <w:pPr>
        <w:spacing w:line="360" w:lineRule="auto"/>
        <w:ind w:leftChars="100"/>
        <w:jc w:val="center"/>
        <w:rPr>
          <w:rFonts w:hint="eastAsia" w:ascii="宋体" w:hAnsi="宋体" w:eastAsia="宋体" w:cs="宋体"/>
          <w:b/>
          <w:bCs/>
          <w:sz w:val="56"/>
          <w:szCs w:val="56"/>
        </w:rPr>
      </w:pPr>
      <w:r>
        <w:rPr>
          <w:rFonts w:hint="eastAsia" w:ascii="宋体" w:hAnsi="宋体" w:eastAsia="宋体" w:cs="宋体"/>
          <w:b/>
          <w:bCs/>
          <w:sz w:val="56"/>
          <w:szCs w:val="56"/>
        </w:rPr>
        <w:t>施</w:t>
      </w:r>
    </w:p>
    <w:p w14:paraId="57FB1AE9">
      <w:pPr>
        <w:spacing w:line="360" w:lineRule="auto"/>
        <w:ind w:leftChars="100"/>
        <w:jc w:val="center"/>
        <w:rPr>
          <w:rFonts w:hint="eastAsia" w:ascii="宋体" w:hAnsi="宋体" w:eastAsia="宋体" w:cs="宋体"/>
          <w:b/>
          <w:bCs/>
          <w:sz w:val="56"/>
          <w:szCs w:val="56"/>
        </w:rPr>
      </w:pPr>
      <w:r>
        <w:rPr>
          <w:rFonts w:hint="eastAsia" w:ascii="宋体" w:hAnsi="宋体" w:eastAsia="宋体" w:cs="宋体"/>
          <w:b/>
          <w:bCs/>
          <w:sz w:val="56"/>
          <w:szCs w:val="56"/>
        </w:rPr>
        <w:t>方</w:t>
      </w:r>
    </w:p>
    <w:p w14:paraId="54699108">
      <w:pPr>
        <w:spacing w:line="360" w:lineRule="auto"/>
        <w:ind w:leftChars="100"/>
        <w:jc w:val="center"/>
        <w:rPr>
          <w:rFonts w:hint="eastAsia" w:ascii="宋体" w:hAnsi="宋体" w:eastAsia="宋体" w:cs="宋体"/>
          <w:b/>
          <w:bCs/>
          <w:sz w:val="56"/>
          <w:szCs w:val="56"/>
        </w:rPr>
      </w:pPr>
      <w:r>
        <w:rPr>
          <w:rFonts w:hint="eastAsia" w:ascii="宋体" w:hAnsi="宋体" w:eastAsia="宋体" w:cs="宋体"/>
          <w:b/>
          <w:bCs/>
          <w:sz w:val="56"/>
          <w:szCs w:val="56"/>
        </w:rPr>
        <w:t>案</w:t>
      </w:r>
    </w:p>
    <w:p w14:paraId="4D82E95F">
      <w:pPr>
        <w:spacing w:line="360" w:lineRule="auto"/>
        <w:ind w:leftChars="100"/>
        <w:jc w:val="center"/>
        <w:rPr>
          <w:rFonts w:hint="eastAsia" w:ascii="宋体" w:hAnsi="宋体" w:eastAsia="宋体" w:cs="宋体"/>
          <w:b/>
          <w:bCs/>
          <w:sz w:val="56"/>
          <w:szCs w:val="56"/>
          <w:lang w:val="en-US" w:eastAsia="zh-CN"/>
        </w:rPr>
      </w:pPr>
      <w:r>
        <w:rPr>
          <w:rFonts w:hint="eastAsia" w:ascii="宋体" w:hAnsi="宋体" w:eastAsia="宋体" w:cs="宋体"/>
          <w:b/>
          <w:bCs/>
          <w:sz w:val="56"/>
          <w:szCs w:val="56"/>
          <w:lang w:val="en-US" w:eastAsia="zh-CN"/>
        </w:rPr>
        <w:t>及</w:t>
      </w:r>
    </w:p>
    <w:p w14:paraId="67E56D85">
      <w:pPr>
        <w:spacing w:line="360" w:lineRule="auto"/>
        <w:ind w:leftChars="100"/>
        <w:jc w:val="center"/>
        <w:rPr>
          <w:rFonts w:hint="eastAsia" w:ascii="宋体" w:hAnsi="宋体" w:eastAsia="宋体" w:cs="宋体"/>
          <w:b/>
          <w:bCs/>
          <w:sz w:val="56"/>
          <w:szCs w:val="56"/>
          <w:lang w:val="en-US" w:eastAsia="zh-CN"/>
        </w:rPr>
      </w:pPr>
      <w:r>
        <w:rPr>
          <w:rFonts w:hint="eastAsia" w:ascii="宋体" w:hAnsi="宋体" w:eastAsia="宋体" w:cs="宋体"/>
          <w:b/>
          <w:bCs/>
          <w:sz w:val="56"/>
          <w:szCs w:val="56"/>
          <w:lang w:val="en-US" w:eastAsia="zh-CN"/>
        </w:rPr>
        <w:t>技</w:t>
      </w:r>
    </w:p>
    <w:p w14:paraId="6EBFA5C0">
      <w:pPr>
        <w:spacing w:line="360" w:lineRule="auto"/>
        <w:ind w:leftChars="100"/>
        <w:jc w:val="center"/>
        <w:rPr>
          <w:rFonts w:hint="eastAsia" w:ascii="宋体" w:hAnsi="宋体" w:eastAsia="宋体" w:cs="宋体"/>
          <w:b/>
          <w:bCs/>
          <w:sz w:val="56"/>
          <w:szCs w:val="56"/>
          <w:lang w:val="en-US" w:eastAsia="zh-CN"/>
        </w:rPr>
      </w:pPr>
      <w:r>
        <w:rPr>
          <w:rFonts w:hint="eastAsia" w:ascii="宋体" w:hAnsi="宋体" w:eastAsia="宋体" w:cs="宋体"/>
          <w:b/>
          <w:bCs/>
          <w:sz w:val="56"/>
          <w:szCs w:val="56"/>
          <w:lang w:val="en-US" w:eastAsia="zh-CN"/>
        </w:rPr>
        <w:t>术</w:t>
      </w:r>
    </w:p>
    <w:p w14:paraId="445D39E0">
      <w:pPr>
        <w:spacing w:line="360" w:lineRule="auto"/>
        <w:ind w:leftChars="100"/>
        <w:jc w:val="center"/>
        <w:rPr>
          <w:rFonts w:hint="eastAsia" w:ascii="宋体" w:hAnsi="宋体" w:eastAsia="宋体" w:cs="宋体"/>
          <w:b/>
          <w:bCs/>
          <w:sz w:val="56"/>
          <w:szCs w:val="56"/>
          <w:lang w:val="en-US" w:eastAsia="zh-CN"/>
        </w:rPr>
      </w:pPr>
      <w:r>
        <w:rPr>
          <w:rFonts w:hint="eastAsia" w:ascii="宋体" w:hAnsi="宋体" w:eastAsia="宋体" w:cs="宋体"/>
          <w:b/>
          <w:bCs/>
          <w:sz w:val="56"/>
          <w:szCs w:val="56"/>
          <w:lang w:val="en-US" w:eastAsia="zh-CN"/>
        </w:rPr>
        <w:t>要</w:t>
      </w:r>
    </w:p>
    <w:p w14:paraId="2763037B">
      <w:pPr>
        <w:spacing w:line="360" w:lineRule="auto"/>
        <w:ind w:leftChars="100"/>
        <w:jc w:val="center"/>
        <w:rPr>
          <w:rFonts w:hint="eastAsia" w:ascii="宋体" w:hAnsi="宋体" w:eastAsia="宋体" w:cs="宋体"/>
          <w:b/>
          <w:bCs/>
          <w:sz w:val="56"/>
          <w:szCs w:val="56"/>
          <w:lang w:val="en-US" w:eastAsia="zh-CN"/>
        </w:rPr>
      </w:pPr>
      <w:r>
        <w:rPr>
          <w:rFonts w:hint="eastAsia" w:ascii="宋体" w:hAnsi="宋体" w:eastAsia="宋体" w:cs="宋体"/>
          <w:b/>
          <w:bCs/>
          <w:sz w:val="56"/>
          <w:szCs w:val="56"/>
          <w:lang w:val="en-US" w:eastAsia="zh-CN"/>
        </w:rPr>
        <w:t>求</w:t>
      </w:r>
    </w:p>
    <w:p w14:paraId="2E076ED4">
      <w:pPr>
        <w:jc w:val="center"/>
        <w:rPr>
          <w:rFonts w:hint="eastAsia" w:ascii="宋体" w:hAnsi="宋体" w:eastAsia="宋体" w:cs="宋体"/>
          <w:b/>
          <w:bCs/>
          <w:sz w:val="44"/>
          <w:szCs w:val="44"/>
          <w:lang w:val="en-US" w:eastAsia="zh-CN"/>
        </w:rPr>
      </w:pPr>
    </w:p>
    <w:p w14:paraId="7F3C6F62">
      <w:pPr>
        <w:jc w:val="center"/>
        <w:rPr>
          <w:rFonts w:hint="eastAsia" w:ascii="宋体" w:hAnsi="宋体" w:eastAsia="宋体" w:cs="宋体"/>
          <w:b/>
          <w:bCs/>
          <w:sz w:val="44"/>
          <w:szCs w:val="44"/>
          <w:lang w:val="en-US" w:eastAsia="zh-CN"/>
        </w:rPr>
      </w:pPr>
    </w:p>
    <w:p w14:paraId="0B192D57">
      <w:pPr>
        <w:jc w:val="center"/>
        <w:rPr>
          <w:rFonts w:hint="eastAsia" w:ascii="宋体" w:hAnsi="宋体" w:eastAsia="宋体" w:cs="宋体"/>
          <w:b/>
          <w:bCs/>
          <w:sz w:val="44"/>
          <w:szCs w:val="44"/>
          <w:lang w:val="en-US" w:eastAsia="zh-CN"/>
        </w:rPr>
      </w:pPr>
    </w:p>
    <w:p w14:paraId="154DC74E">
      <w:pPr>
        <w:pStyle w:val="22"/>
        <w:numPr>
          <w:ilvl w:val="0"/>
          <w:numId w:val="0"/>
        </w:numPr>
        <w:spacing w:before="2" w:line="360" w:lineRule="auto"/>
        <w:ind w:leftChars="0" w:right="482" w:rightChars="0"/>
        <w:jc w:val="both"/>
        <w:outlineLvl w:val="1"/>
        <w:rPr>
          <w:rFonts w:hint="eastAsia" w:ascii="仿宋" w:hAnsi="仿宋" w:eastAsia="仿宋" w:cs="仿宋"/>
          <w:b/>
          <w:bCs/>
          <w:sz w:val="28"/>
          <w:szCs w:val="28"/>
          <w:lang w:val="en-US" w:eastAsia="zh-CN"/>
        </w:rPr>
      </w:pPr>
    </w:p>
    <w:p w14:paraId="44662E3E">
      <w:pPr>
        <w:pStyle w:val="22"/>
        <w:numPr>
          <w:ilvl w:val="0"/>
          <w:numId w:val="0"/>
        </w:numPr>
        <w:spacing w:before="2" w:line="360" w:lineRule="auto"/>
        <w:ind w:leftChars="0" w:right="482" w:rightChars="0"/>
        <w:jc w:val="both"/>
        <w:outlineLvl w:val="1"/>
        <w:rPr>
          <w:rFonts w:hint="eastAsia" w:ascii="仿宋" w:hAnsi="仿宋" w:eastAsia="仿宋" w:cs="仿宋"/>
          <w:b/>
          <w:bCs/>
          <w:sz w:val="28"/>
          <w:szCs w:val="28"/>
        </w:rPr>
      </w:pPr>
      <w:r>
        <w:rPr>
          <w:rFonts w:hint="eastAsia" w:ascii="仿宋" w:hAnsi="仿宋" w:eastAsia="仿宋" w:cs="仿宋"/>
          <w:b/>
          <w:bCs/>
          <w:sz w:val="28"/>
          <w:szCs w:val="28"/>
          <w:lang w:val="en-US" w:eastAsia="zh-CN"/>
        </w:rPr>
        <w:t>一、改造</w:t>
      </w:r>
      <w:r>
        <w:rPr>
          <w:rFonts w:hint="eastAsia" w:ascii="仿宋" w:hAnsi="仿宋" w:eastAsia="仿宋" w:cs="仿宋"/>
          <w:b/>
          <w:bCs/>
          <w:sz w:val="28"/>
          <w:szCs w:val="28"/>
        </w:rPr>
        <w:t>的必要性</w:t>
      </w:r>
      <w:r>
        <w:rPr>
          <w:rFonts w:hint="eastAsia" w:ascii="仿宋" w:hAnsi="仿宋" w:eastAsia="仿宋" w:cs="仿宋"/>
          <w:b/>
          <w:bCs/>
          <w:sz w:val="28"/>
          <w:szCs w:val="28"/>
          <w:lang w:eastAsia="zh-CN"/>
        </w:rPr>
        <w:t>：</w:t>
      </w:r>
    </w:p>
    <w:p w14:paraId="7C77DDC0">
      <w:pPr>
        <w:ind w:firstLine="560" w:firstLineChars="200"/>
        <w:rPr>
          <w:rFonts w:hint="eastAsia" w:ascii="仿宋" w:hAnsi="仿宋" w:eastAsia="仿宋" w:cs="仿宋"/>
          <w:b/>
          <w:bCs/>
          <w:sz w:val="28"/>
          <w:szCs w:val="28"/>
          <w:lang w:eastAsia="zh-CN"/>
        </w:rPr>
      </w:pPr>
      <w:r>
        <w:rPr>
          <w:rFonts w:hint="eastAsia" w:ascii="仿宋" w:hAnsi="仿宋" w:eastAsia="仿宋" w:cs="仿宋"/>
          <w:sz w:val="28"/>
          <w:szCs w:val="28"/>
        </w:rPr>
        <w:t>目前</w:t>
      </w:r>
      <w:r>
        <w:rPr>
          <w:rFonts w:hint="eastAsia" w:ascii="仿宋" w:hAnsi="仿宋" w:eastAsia="仿宋" w:cs="仿宋"/>
          <w:sz w:val="28"/>
          <w:szCs w:val="28"/>
          <w:lang w:val="en-US" w:eastAsia="zh-CN"/>
        </w:rPr>
        <w:t>1-10#</w:t>
      </w:r>
      <w:r>
        <w:rPr>
          <w:rFonts w:hint="eastAsia" w:ascii="仿宋" w:hAnsi="仿宋" w:eastAsia="仿宋" w:cs="仿宋"/>
          <w:sz w:val="28"/>
          <w:szCs w:val="28"/>
        </w:rPr>
        <w:t>铸轧机</w:t>
      </w:r>
      <w:r>
        <w:rPr>
          <w:rFonts w:hint="eastAsia" w:ascii="仿宋" w:hAnsi="仿宋" w:eastAsia="仿宋" w:cs="仿宋"/>
          <w:sz w:val="28"/>
          <w:szCs w:val="28"/>
          <w:lang w:val="en-US" w:eastAsia="zh-CN"/>
        </w:rPr>
        <w:t>为人工</w:t>
      </w:r>
      <w:r>
        <w:rPr>
          <w:rFonts w:hint="eastAsia" w:ascii="仿宋" w:hAnsi="仿宋" w:eastAsia="仿宋" w:cs="仿宋"/>
          <w:sz w:val="28"/>
          <w:szCs w:val="28"/>
        </w:rPr>
        <w:t>上卷</w:t>
      </w:r>
      <w:r>
        <w:rPr>
          <w:rFonts w:hint="eastAsia" w:ascii="仿宋" w:hAnsi="仿宋" w:eastAsia="仿宋" w:cs="仿宋"/>
          <w:sz w:val="28"/>
          <w:szCs w:val="28"/>
          <w:lang w:eastAsia="zh-CN"/>
        </w:rPr>
        <w:t>，</w:t>
      </w:r>
      <w:r>
        <w:rPr>
          <w:rFonts w:hint="eastAsia" w:ascii="仿宋" w:hAnsi="仿宋" w:eastAsia="仿宋" w:cs="仿宋"/>
          <w:sz w:val="28"/>
          <w:szCs w:val="28"/>
        </w:rPr>
        <w:t>因定位准确</w:t>
      </w:r>
      <w:r>
        <w:rPr>
          <w:rFonts w:hint="eastAsia" w:ascii="仿宋" w:hAnsi="仿宋" w:eastAsia="仿宋" w:cs="仿宋"/>
          <w:sz w:val="28"/>
          <w:szCs w:val="28"/>
          <w:lang w:val="en-US" w:eastAsia="zh-CN"/>
        </w:rPr>
        <w:t>性低</w:t>
      </w:r>
      <w:r>
        <w:rPr>
          <w:rFonts w:hint="eastAsia" w:ascii="仿宋" w:hAnsi="仿宋" w:eastAsia="仿宋" w:cs="仿宋"/>
          <w:sz w:val="28"/>
          <w:szCs w:val="28"/>
        </w:rPr>
        <w:t>，每次切卷上卷除主操外</w:t>
      </w:r>
      <w:r>
        <w:rPr>
          <w:rFonts w:hint="eastAsia" w:ascii="仿宋" w:hAnsi="仿宋" w:eastAsia="仿宋" w:cs="仿宋"/>
          <w:sz w:val="28"/>
          <w:szCs w:val="28"/>
          <w:lang w:eastAsia="zh-CN"/>
        </w:rPr>
        <w:t>，</w:t>
      </w:r>
      <w:r>
        <w:rPr>
          <w:rFonts w:hint="eastAsia" w:ascii="仿宋" w:hAnsi="仿宋" w:eastAsia="仿宋" w:cs="仿宋"/>
          <w:sz w:val="28"/>
          <w:szCs w:val="28"/>
        </w:rPr>
        <w:t>另需</w:t>
      </w:r>
      <w:r>
        <w:rPr>
          <w:rFonts w:hint="eastAsia" w:ascii="仿宋" w:hAnsi="仿宋" w:eastAsia="仿宋" w:cs="仿宋"/>
          <w:sz w:val="28"/>
          <w:szCs w:val="28"/>
          <w:lang w:val="en-US" w:eastAsia="zh-CN"/>
        </w:rPr>
        <w:t>两</w:t>
      </w:r>
      <w:r>
        <w:rPr>
          <w:rFonts w:hint="eastAsia" w:ascii="仿宋" w:hAnsi="仿宋" w:eastAsia="仿宋" w:cs="仿宋"/>
          <w:sz w:val="28"/>
          <w:szCs w:val="28"/>
        </w:rPr>
        <w:t>名员工</w:t>
      </w:r>
      <w:r>
        <w:rPr>
          <w:rFonts w:hint="eastAsia" w:ascii="仿宋" w:hAnsi="仿宋" w:eastAsia="仿宋" w:cs="仿宋"/>
          <w:sz w:val="28"/>
          <w:szCs w:val="28"/>
          <w:lang w:val="en-US" w:eastAsia="zh-CN"/>
        </w:rPr>
        <w:t>手持长杆</w:t>
      </w:r>
      <w:r>
        <w:rPr>
          <w:rFonts w:hint="eastAsia" w:ascii="仿宋" w:hAnsi="仿宋" w:eastAsia="仿宋" w:cs="仿宋"/>
          <w:sz w:val="28"/>
          <w:szCs w:val="28"/>
        </w:rPr>
        <w:t>辅助上卷</w:t>
      </w:r>
      <w:r>
        <w:rPr>
          <w:rFonts w:hint="eastAsia" w:ascii="仿宋" w:hAnsi="仿宋" w:eastAsia="仿宋" w:cs="仿宋"/>
          <w:sz w:val="28"/>
          <w:szCs w:val="28"/>
          <w:lang w:eastAsia="zh-CN"/>
        </w:rPr>
        <w:t>。</w:t>
      </w:r>
      <w:r>
        <w:rPr>
          <w:rFonts w:hint="eastAsia" w:ascii="仿宋" w:hAnsi="仿宋" w:eastAsia="仿宋" w:cs="仿宋"/>
          <w:sz w:val="28"/>
          <w:szCs w:val="28"/>
        </w:rPr>
        <w:t>如人工失误</w:t>
      </w:r>
      <w:r>
        <w:rPr>
          <w:rFonts w:hint="eastAsia" w:ascii="仿宋" w:hAnsi="仿宋" w:eastAsia="仿宋" w:cs="仿宋"/>
          <w:sz w:val="28"/>
          <w:szCs w:val="28"/>
          <w:lang w:val="en-US" w:eastAsia="zh-CN"/>
        </w:rPr>
        <w:t>会</w:t>
      </w:r>
      <w:r>
        <w:rPr>
          <w:rFonts w:hint="eastAsia" w:ascii="仿宋" w:hAnsi="仿宋" w:eastAsia="仿宋" w:cs="仿宋"/>
          <w:sz w:val="28"/>
          <w:szCs w:val="28"/>
        </w:rPr>
        <w:t>造成</w:t>
      </w:r>
      <w:r>
        <w:rPr>
          <w:rFonts w:hint="eastAsia" w:ascii="仿宋" w:hAnsi="仿宋" w:eastAsia="仿宋" w:cs="仿宋"/>
          <w:sz w:val="28"/>
          <w:szCs w:val="28"/>
          <w:lang w:val="en-US" w:eastAsia="zh-CN"/>
        </w:rPr>
        <w:t>废</w:t>
      </w:r>
      <w:r>
        <w:rPr>
          <w:rFonts w:hint="eastAsia" w:ascii="仿宋" w:hAnsi="仿宋" w:eastAsia="仿宋" w:cs="仿宋"/>
          <w:sz w:val="28"/>
          <w:szCs w:val="28"/>
        </w:rPr>
        <w:t>料或人为停机</w:t>
      </w:r>
      <w:r>
        <w:rPr>
          <w:rFonts w:hint="eastAsia" w:ascii="仿宋" w:hAnsi="仿宋" w:eastAsia="仿宋" w:cs="仿宋"/>
          <w:sz w:val="28"/>
          <w:szCs w:val="28"/>
          <w:lang w:eastAsia="zh-CN"/>
        </w:rPr>
        <w:t>，</w:t>
      </w:r>
      <w:r>
        <w:rPr>
          <w:rFonts w:hint="eastAsia" w:ascii="仿宋" w:hAnsi="仿宋" w:eastAsia="仿宋" w:cs="仿宋"/>
          <w:sz w:val="28"/>
          <w:szCs w:val="28"/>
        </w:rPr>
        <w:t>铝铸轧机</w:t>
      </w:r>
      <w:r>
        <w:rPr>
          <w:rFonts w:hint="eastAsia" w:ascii="仿宋" w:hAnsi="仿宋" w:eastAsia="仿宋" w:cs="仿宋"/>
          <w:sz w:val="28"/>
          <w:szCs w:val="28"/>
          <w:lang w:val="en-US" w:eastAsia="zh-CN"/>
        </w:rPr>
        <w:t>增加</w:t>
      </w:r>
      <w:r>
        <w:rPr>
          <w:rFonts w:hint="eastAsia" w:ascii="仿宋" w:hAnsi="仿宋" w:eastAsia="仿宋" w:cs="仿宋"/>
          <w:sz w:val="28"/>
          <w:szCs w:val="28"/>
        </w:rPr>
        <w:t>自动上卷</w:t>
      </w:r>
      <w:r>
        <w:rPr>
          <w:rFonts w:hint="eastAsia" w:ascii="仿宋" w:hAnsi="仿宋" w:eastAsia="仿宋" w:cs="仿宋"/>
          <w:sz w:val="28"/>
          <w:szCs w:val="28"/>
          <w:lang w:val="en-US" w:eastAsia="zh-CN"/>
        </w:rPr>
        <w:t>系统</w:t>
      </w:r>
      <w:r>
        <w:rPr>
          <w:rFonts w:hint="eastAsia" w:ascii="仿宋" w:hAnsi="仿宋" w:eastAsia="仿宋" w:cs="仿宋"/>
          <w:sz w:val="28"/>
          <w:szCs w:val="28"/>
        </w:rPr>
        <w:t>改造后，通过自动化控制与传感检测技术</w:t>
      </w:r>
      <w:r>
        <w:rPr>
          <w:rFonts w:hint="eastAsia" w:ascii="仿宋" w:hAnsi="仿宋" w:eastAsia="仿宋" w:cs="仿宋"/>
          <w:sz w:val="28"/>
          <w:szCs w:val="28"/>
          <w:lang w:val="en-US" w:eastAsia="zh-CN"/>
        </w:rPr>
        <w:t>相结合</w:t>
      </w:r>
      <w:r>
        <w:rPr>
          <w:rFonts w:hint="eastAsia" w:ascii="仿宋" w:hAnsi="仿宋" w:eastAsia="仿宋" w:cs="仿宋"/>
          <w:sz w:val="28"/>
          <w:szCs w:val="28"/>
        </w:rPr>
        <w:t>，能显著提升上卷效率和精度，</w:t>
      </w:r>
      <w:r>
        <w:rPr>
          <w:rFonts w:hint="eastAsia" w:ascii="仿宋" w:hAnsi="仿宋" w:eastAsia="仿宋" w:cs="仿宋"/>
          <w:sz w:val="28"/>
          <w:szCs w:val="28"/>
          <w:lang w:val="en-US" w:eastAsia="zh-CN"/>
        </w:rPr>
        <w:t>降低</w:t>
      </w:r>
      <w:r>
        <w:rPr>
          <w:rFonts w:hint="eastAsia" w:ascii="仿宋" w:hAnsi="仿宋" w:eastAsia="仿宋" w:cs="仿宋"/>
          <w:sz w:val="28"/>
          <w:szCs w:val="28"/>
        </w:rPr>
        <w:t>人工操作</w:t>
      </w:r>
      <w:r>
        <w:rPr>
          <w:rFonts w:hint="eastAsia" w:ascii="仿宋" w:hAnsi="仿宋" w:eastAsia="仿宋" w:cs="仿宋"/>
          <w:sz w:val="28"/>
          <w:szCs w:val="28"/>
          <w:lang w:val="en-US" w:eastAsia="zh-CN"/>
        </w:rPr>
        <w:t>强度及</w:t>
      </w:r>
      <w:r>
        <w:rPr>
          <w:rFonts w:hint="eastAsia" w:ascii="仿宋" w:hAnsi="仿宋" w:eastAsia="仿宋" w:cs="仿宋"/>
          <w:sz w:val="28"/>
          <w:szCs w:val="28"/>
        </w:rPr>
        <w:t>失误</w:t>
      </w:r>
      <w:r>
        <w:rPr>
          <w:rFonts w:hint="eastAsia" w:ascii="仿宋" w:hAnsi="仿宋" w:eastAsia="仿宋" w:cs="仿宋"/>
          <w:sz w:val="28"/>
          <w:szCs w:val="28"/>
          <w:lang w:eastAsia="zh-CN"/>
        </w:rPr>
        <w:t>。</w:t>
      </w:r>
    </w:p>
    <w:p w14:paraId="313FC5A6">
      <w:pPr>
        <w:numPr>
          <w:ilvl w:val="0"/>
          <w:numId w:val="4"/>
        </w:numPr>
        <w:ind w:leftChars="0"/>
        <w:jc w:val="left"/>
        <w:rPr>
          <w:rFonts w:hint="eastAsia" w:ascii="仿宋" w:hAnsi="仿宋" w:eastAsia="仿宋" w:cs="仿宋"/>
          <w:b/>
          <w:bCs/>
          <w:sz w:val="28"/>
          <w:szCs w:val="28"/>
          <w:lang w:eastAsia="zh-CN"/>
        </w:rPr>
      </w:pPr>
      <w:r>
        <w:rPr>
          <w:rFonts w:hint="eastAsia" w:ascii="仿宋" w:hAnsi="仿宋" w:eastAsia="仿宋" w:cs="仿宋"/>
          <w:b/>
          <w:bCs/>
          <w:sz w:val="28"/>
          <w:szCs w:val="28"/>
        </w:rPr>
        <w:t>改造</w:t>
      </w:r>
      <w:r>
        <w:rPr>
          <w:rFonts w:hint="eastAsia" w:ascii="仿宋" w:hAnsi="仿宋" w:eastAsia="仿宋" w:cs="仿宋"/>
          <w:b/>
          <w:bCs/>
          <w:sz w:val="28"/>
          <w:szCs w:val="28"/>
          <w:lang w:val="en-US" w:eastAsia="zh-CN"/>
        </w:rPr>
        <w:t>的具体</w:t>
      </w:r>
      <w:r>
        <w:rPr>
          <w:rFonts w:hint="eastAsia" w:ascii="仿宋" w:hAnsi="仿宋" w:eastAsia="仿宋" w:cs="仿宋"/>
          <w:b/>
          <w:bCs/>
          <w:sz w:val="28"/>
          <w:szCs w:val="28"/>
        </w:rPr>
        <w:t>方案</w:t>
      </w:r>
      <w:r>
        <w:rPr>
          <w:rFonts w:hint="eastAsia" w:ascii="仿宋" w:hAnsi="仿宋" w:eastAsia="仿宋" w:cs="仿宋"/>
          <w:b/>
          <w:bCs/>
          <w:sz w:val="28"/>
          <w:szCs w:val="28"/>
          <w:lang w:eastAsia="zh-CN"/>
        </w:rPr>
        <w:t>：</w:t>
      </w:r>
    </w:p>
    <w:p w14:paraId="1A35CD27">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1、机械部分改造</w:t>
      </w:r>
    </w:p>
    <w:p w14:paraId="45FD9290">
      <w:pPr>
        <w:ind w:firstLine="560" w:firstLineChars="200"/>
        <w:rPr>
          <w:rFonts w:hint="eastAsia" w:ascii="仿宋" w:hAnsi="仿宋" w:eastAsia="仿宋" w:cs="仿宋"/>
          <w:b/>
          <w:bCs/>
          <w:sz w:val="28"/>
          <w:szCs w:val="28"/>
          <w:lang w:eastAsia="zh-CN"/>
        </w:rPr>
      </w:pPr>
      <w:r>
        <w:rPr>
          <w:rFonts w:hint="eastAsia" w:ascii="仿宋" w:hAnsi="仿宋" w:eastAsia="仿宋" w:cs="仿宋"/>
          <w:sz w:val="28"/>
          <w:szCs w:val="28"/>
        </w:rPr>
        <w:t>在偏导辊进侧导板开孔</w:t>
      </w:r>
      <w:r>
        <w:rPr>
          <w:rFonts w:hint="eastAsia" w:ascii="仿宋" w:hAnsi="仿宋" w:eastAsia="仿宋" w:cs="仿宋"/>
          <w:sz w:val="28"/>
          <w:szCs w:val="28"/>
          <w:lang w:eastAsia="zh-CN"/>
        </w:rPr>
        <w:t>处增加</w:t>
      </w:r>
      <w:r>
        <w:rPr>
          <w:rFonts w:hint="eastAsia" w:ascii="仿宋" w:hAnsi="仿宋" w:eastAsia="仿宋" w:cs="仿宋"/>
          <w:sz w:val="28"/>
          <w:szCs w:val="28"/>
        </w:rPr>
        <w:t>托辊，板头越过托辊后</w:t>
      </w:r>
      <w:r>
        <w:rPr>
          <w:rFonts w:hint="eastAsia" w:ascii="仿宋" w:hAnsi="仿宋" w:eastAsia="仿宋" w:cs="仿宋"/>
          <w:sz w:val="28"/>
          <w:szCs w:val="28"/>
          <w:lang w:val="en-US" w:eastAsia="zh-CN"/>
        </w:rPr>
        <w:t>被托辊抬</w:t>
      </w:r>
      <w:r>
        <w:rPr>
          <w:rFonts w:hint="eastAsia" w:ascii="仿宋" w:hAnsi="仿宋" w:eastAsia="仿宋" w:cs="仿宋"/>
          <w:sz w:val="28"/>
          <w:szCs w:val="28"/>
        </w:rPr>
        <w:t>起</w:t>
      </w:r>
      <w:r>
        <w:rPr>
          <w:rFonts w:hint="eastAsia" w:ascii="仿宋" w:hAnsi="仿宋" w:eastAsia="仿宋" w:cs="仿宋"/>
          <w:sz w:val="28"/>
          <w:szCs w:val="28"/>
          <w:lang w:eastAsia="zh-CN"/>
        </w:rPr>
        <w:t>。在</w:t>
      </w:r>
      <w:r>
        <w:rPr>
          <w:rFonts w:hint="eastAsia" w:ascii="仿宋" w:hAnsi="仿宋" w:eastAsia="仿宋" w:cs="仿宋"/>
          <w:sz w:val="28"/>
          <w:szCs w:val="28"/>
        </w:rPr>
        <w:t>活动托板上增加定位装置，使</w:t>
      </w:r>
      <w:r>
        <w:rPr>
          <w:rFonts w:hint="eastAsia" w:ascii="仿宋" w:hAnsi="仿宋" w:eastAsia="仿宋" w:cs="仿宋"/>
          <w:sz w:val="28"/>
          <w:szCs w:val="28"/>
          <w:lang w:val="en-US" w:eastAsia="zh-CN"/>
        </w:rPr>
        <w:t>板</w:t>
      </w:r>
      <w:r>
        <w:rPr>
          <w:rFonts w:hint="eastAsia" w:ascii="仿宋" w:hAnsi="仿宋" w:eastAsia="仿宋" w:cs="仿宋"/>
          <w:sz w:val="28"/>
          <w:szCs w:val="28"/>
        </w:rPr>
        <w:t>头定位</w:t>
      </w:r>
      <w:r>
        <w:rPr>
          <w:rFonts w:hint="eastAsia" w:ascii="仿宋" w:hAnsi="仿宋" w:eastAsia="仿宋" w:cs="仿宋"/>
          <w:sz w:val="28"/>
          <w:szCs w:val="28"/>
          <w:lang w:eastAsia="zh-CN"/>
        </w:rPr>
        <w:t>。</w:t>
      </w:r>
    </w:p>
    <w:p w14:paraId="4810B7C5">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电控部分</w:t>
      </w:r>
      <w:r>
        <w:rPr>
          <w:rFonts w:hint="eastAsia" w:ascii="仿宋" w:hAnsi="仿宋" w:eastAsia="仿宋" w:cs="仿宋"/>
          <w:sz w:val="28"/>
          <w:szCs w:val="28"/>
          <w:lang w:val="en-US" w:eastAsia="zh-CN"/>
        </w:rPr>
        <w:t>改造</w:t>
      </w:r>
    </w:p>
    <w:p w14:paraId="55A81612">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不增加电控柜，修改铸轧机程序，使卷取机钳口能准确定位</w:t>
      </w:r>
      <w:r>
        <w:rPr>
          <w:rFonts w:hint="eastAsia" w:ascii="仿宋" w:hAnsi="仿宋" w:eastAsia="仿宋" w:cs="仿宋"/>
          <w:sz w:val="28"/>
          <w:szCs w:val="28"/>
          <w:lang w:eastAsia="zh-CN"/>
        </w:rPr>
        <w:t>。</w:t>
      </w:r>
      <w:r>
        <w:rPr>
          <w:rFonts w:hint="eastAsia" w:ascii="仿宋" w:hAnsi="仿宋" w:eastAsia="仿宋" w:cs="仿宋"/>
          <w:sz w:val="28"/>
          <w:szCs w:val="28"/>
        </w:rPr>
        <w:t>卷取涨轴头部增加定位的接近开关</w:t>
      </w:r>
      <w:r>
        <w:rPr>
          <w:rFonts w:hint="eastAsia" w:ascii="仿宋" w:hAnsi="仿宋" w:eastAsia="仿宋" w:cs="仿宋"/>
          <w:sz w:val="28"/>
          <w:szCs w:val="28"/>
          <w:lang w:eastAsia="zh-CN"/>
        </w:rPr>
        <w:t>。</w:t>
      </w:r>
      <w:r>
        <w:rPr>
          <w:rFonts w:hint="eastAsia" w:ascii="仿宋" w:hAnsi="仿宋" w:eastAsia="仿宋" w:cs="仿宋"/>
          <w:sz w:val="28"/>
          <w:szCs w:val="28"/>
        </w:rPr>
        <w:t>活动托板增加定位的接近开关</w:t>
      </w:r>
      <w:r>
        <w:rPr>
          <w:rFonts w:hint="eastAsia" w:ascii="仿宋" w:hAnsi="仿宋" w:eastAsia="仿宋" w:cs="仿宋"/>
          <w:sz w:val="28"/>
          <w:szCs w:val="28"/>
          <w:lang w:eastAsia="zh-CN"/>
        </w:rPr>
        <w:t>。</w:t>
      </w:r>
      <w:r>
        <w:rPr>
          <w:rFonts w:hint="eastAsia" w:ascii="仿宋" w:hAnsi="仿宋" w:eastAsia="仿宋" w:cs="仿宋"/>
          <w:sz w:val="28"/>
          <w:szCs w:val="28"/>
        </w:rPr>
        <w:t>操作台增加一只带灯按钮，该按钮的名称叫自动卷取</w:t>
      </w:r>
      <w:r>
        <w:rPr>
          <w:rFonts w:hint="eastAsia" w:ascii="仿宋" w:hAnsi="仿宋" w:eastAsia="仿宋" w:cs="仿宋"/>
          <w:sz w:val="28"/>
          <w:szCs w:val="28"/>
          <w:lang w:eastAsia="zh-CN"/>
        </w:rPr>
        <w:t>。</w:t>
      </w:r>
    </w:p>
    <w:p w14:paraId="0B38BBDC">
      <w:pPr>
        <w:numPr>
          <w:ilvl w:val="0"/>
          <w:numId w:val="5"/>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设备调试</w:t>
      </w:r>
    </w:p>
    <w:p w14:paraId="1A4EE7B5">
      <w:pPr>
        <w:numPr>
          <w:ilvl w:val="0"/>
          <w:numId w:val="0"/>
        </w:num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机械部分改造及电控部分改造完成后，进入设备调试，最终</w:t>
      </w:r>
      <w:r>
        <w:rPr>
          <w:rFonts w:hint="eastAsia" w:ascii="仿宋" w:hAnsi="仿宋" w:eastAsia="仿宋" w:cs="仿宋"/>
          <w:color w:val="000000"/>
          <w:sz w:val="28"/>
          <w:szCs w:val="28"/>
          <w:lang w:val="en-US" w:eastAsia="zh-CN"/>
        </w:rPr>
        <w:t>满足生产条件，达到铸轧机单人自动上卷、卸卷要求。</w:t>
      </w:r>
    </w:p>
    <w:p w14:paraId="3F2F70CA">
      <w:pPr>
        <w:numPr>
          <w:ilvl w:val="0"/>
          <w:numId w:val="0"/>
        </w:numPr>
        <w:ind w:leftChars="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三、改造的技术要求：</w:t>
      </w:r>
    </w:p>
    <w:p w14:paraId="32B83581">
      <w:pPr>
        <w:ind w:firstLine="560" w:firstLineChars="200"/>
        <w:rPr>
          <w:rFonts w:hint="eastAsia" w:ascii="仿宋" w:hAnsi="仿宋" w:eastAsia="仿宋" w:cs="仿宋"/>
          <w:sz w:val="28"/>
          <w:szCs w:val="28"/>
        </w:rPr>
      </w:pPr>
      <w:r>
        <w:rPr>
          <w:rFonts w:hint="eastAsia" w:ascii="仿宋" w:hAnsi="仿宋" w:eastAsia="仿宋" w:cs="仿宋"/>
          <w:sz w:val="28"/>
          <w:szCs w:val="28"/>
        </w:rPr>
        <w:t>通过以上改造：剪切后卸卷完成，钳口自动定位后，操作人员按该</w:t>
      </w:r>
      <w:r>
        <w:rPr>
          <w:rFonts w:hint="eastAsia" w:ascii="仿宋" w:hAnsi="仿宋" w:eastAsia="仿宋" w:cs="仿宋"/>
          <w:sz w:val="28"/>
          <w:szCs w:val="28"/>
          <w:lang w:eastAsia="zh-CN"/>
        </w:rPr>
        <w:t>“</w:t>
      </w:r>
      <w:r>
        <w:rPr>
          <w:rFonts w:hint="eastAsia" w:ascii="仿宋" w:hAnsi="仿宋" w:eastAsia="仿宋" w:cs="仿宋"/>
          <w:sz w:val="28"/>
          <w:szCs w:val="28"/>
        </w:rPr>
        <w:t>自动卷取</w:t>
      </w:r>
      <w:r>
        <w:rPr>
          <w:rFonts w:hint="eastAsia" w:ascii="仿宋" w:hAnsi="仿宋" w:eastAsia="仿宋" w:cs="仿宋"/>
          <w:sz w:val="28"/>
          <w:szCs w:val="28"/>
          <w:lang w:eastAsia="zh-CN"/>
        </w:rPr>
        <w:t>”</w:t>
      </w:r>
      <w:r>
        <w:rPr>
          <w:rFonts w:hint="eastAsia" w:ascii="仿宋" w:hAnsi="仿宋" w:eastAsia="仿宋" w:cs="仿宋"/>
          <w:sz w:val="28"/>
          <w:szCs w:val="28"/>
        </w:rPr>
        <w:t>按钮，按钮指示灯亮，导板自动抬起。导板上的定位装置把料头导入钳口，板材拱起后，PLC</w:t>
      </w:r>
      <w:r>
        <w:rPr>
          <w:rFonts w:hint="eastAsia" w:ascii="仿宋" w:hAnsi="仿宋" w:eastAsia="仿宋" w:cs="仿宋"/>
          <w:sz w:val="28"/>
          <w:szCs w:val="28"/>
          <w:lang w:val="en-US" w:eastAsia="zh-CN"/>
        </w:rPr>
        <w:t>控制</w:t>
      </w:r>
      <w:r>
        <w:rPr>
          <w:rFonts w:hint="eastAsia" w:ascii="仿宋" w:hAnsi="仿宋" w:eastAsia="仿宋" w:cs="仿宋"/>
          <w:sz w:val="28"/>
          <w:szCs w:val="28"/>
        </w:rPr>
        <w:t>程序判断料头进入钳口，控制卷取机自动卷取，正常卷取后，控制导板自动返回，该按钮指示灯灭。按照使用说明操作，1人实现卸卷、上卷。</w:t>
      </w:r>
    </w:p>
    <w:p w14:paraId="0E3B7370">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铸轧机增加自动上卷系统</w:t>
      </w:r>
      <w:r>
        <w:rPr>
          <w:rFonts w:hint="eastAsia" w:ascii="仿宋" w:hAnsi="仿宋" w:eastAsia="仿宋" w:cs="仿宋"/>
          <w:sz w:val="28"/>
          <w:szCs w:val="28"/>
          <w:lang w:val="en-US" w:eastAsia="zh-CN"/>
        </w:rPr>
        <w:t>技术改造示意图：</w:t>
      </w:r>
    </w:p>
    <w:p w14:paraId="5C454928">
      <w:pPr>
        <w:widowControl w:val="0"/>
        <w:numPr>
          <w:ilvl w:val="0"/>
          <w:numId w:val="0"/>
        </w:numPr>
        <w:jc w:val="left"/>
        <w:rPr>
          <w:sz w:val="28"/>
          <w:szCs w:val="28"/>
        </w:rPr>
      </w:pPr>
      <w:r>
        <w:rPr>
          <w:sz w:val="28"/>
          <w:szCs w:val="28"/>
        </w:rPr>
        <w:drawing>
          <wp:inline distT="0" distB="0" distL="114300" distR="114300">
            <wp:extent cx="5412105" cy="3060065"/>
            <wp:effectExtent l="0" t="0" r="17145" b="6985"/>
            <wp:docPr id="7171" name="图片 3" descr="ScreenShot_2025-11-13_114622_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 name="图片 3" descr="ScreenShot_2025-11-13_114622_382"/>
                    <pic:cNvPicPr>
                      <a:picLocks noChangeAspect="1"/>
                    </pic:cNvPicPr>
                  </pic:nvPicPr>
                  <pic:blipFill>
                    <a:blip r:embed="rId6"/>
                    <a:stretch>
                      <a:fillRect/>
                    </a:stretch>
                  </pic:blipFill>
                  <pic:spPr>
                    <a:xfrm>
                      <a:off x="0" y="0"/>
                      <a:ext cx="5412105" cy="3060065"/>
                    </a:xfrm>
                    <a:prstGeom prst="rect">
                      <a:avLst/>
                    </a:prstGeom>
                    <a:noFill/>
                    <a:ln w="9525">
                      <a:noFill/>
                    </a:ln>
                  </pic:spPr>
                </pic:pic>
              </a:graphicData>
            </a:graphic>
          </wp:inline>
        </w:drawing>
      </w:r>
    </w:p>
    <w:p w14:paraId="7D1A4212">
      <w:pPr>
        <w:numPr>
          <w:ilvl w:val="0"/>
          <w:numId w:val="6"/>
        </w:numPr>
        <w:rPr>
          <w:rFonts w:hint="eastAsia" w:ascii="仿宋" w:hAnsi="仿宋" w:eastAsia="仿宋" w:cs="仿宋"/>
          <w:sz w:val="28"/>
          <w:szCs w:val="28"/>
          <w:lang w:val="en-US" w:eastAsia="zh-CN"/>
        </w:rPr>
      </w:pPr>
      <w:r>
        <w:rPr>
          <w:rFonts w:hint="eastAsia" w:ascii="仿宋" w:hAnsi="仿宋" w:eastAsia="仿宋" w:cs="仿宋"/>
          <w:sz w:val="28"/>
          <w:szCs w:val="28"/>
        </w:rPr>
        <w:t>铸轧机增加自动上卷系统</w:t>
      </w:r>
      <w:r>
        <w:rPr>
          <w:rFonts w:hint="eastAsia" w:ascii="仿宋" w:hAnsi="仿宋" w:eastAsia="仿宋" w:cs="仿宋"/>
          <w:sz w:val="28"/>
          <w:szCs w:val="28"/>
          <w:lang w:val="en-US" w:eastAsia="zh-CN"/>
        </w:rPr>
        <w:t>基本配置</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4"/>
        <w:gridCol w:w="1584"/>
        <w:gridCol w:w="1717"/>
        <w:gridCol w:w="3176"/>
      </w:tblGrid>
      <w:tr w14:paraId="28B1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0ABDBCE6">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名称</w:t>
            </w:r>
          </w:p>
        </w:tc>
        <w:tc>
          <w:tcPr>
            <w:tcW w:w="1584" w:type="dxa"/>
            <w:vAlign w:val="center"/>
          </w:tcPr>
          <w:p w14:paraId="4C6CFF46">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单位</w:t>
            </w:r>
          </w:p>
        </w:tc>
        <w:tc>
          <w:tcPr>
            <w:tcW w:w="1717" w:type="dxa"/>
            <w:vAlign w:val="center"/>
          </w:tcPr>
          <w:p w14:paraId="666EC974">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数量</w:t>
            </w:r>
          </w:p>
        </w:tc>
        <w:tc>
          <w:tcPr>
            <w:tcW w:w="3176" w:type="dxa"/>
            <w:vAlign w:val="center"/>
          </w:tcPr>
          <w:p w14:paraId="2AA05819">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r>
      <w:tr w14:paraId="64A4C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357F6511">
            <w:pPr>
              <w:spacing w:line="220" w:lineRule="atLeast"/>
              <w:jc w:val="center"/>
              <w:rPr>
                <w:rFonts w:hint="eastAsia" w:ascii="仿宋" w:hAnsi="仿宋" w:eastAsia="仿宋" w:cs="仿宋"/>
                <w:sz w:val="28"/>
                <w:szCs w:val="28"/>
                <w:vertAlign w:val="baseline"/>
                <w:lang w:val="en-US" w:eastAsia="zh-CN"/>
              </w:rPr>
            </w:pPr>
            <w:r>
              <w:rPr>
                <w:rFonts w:hint="eastAsia" w:ascii="宋体" w:hAnsi="宋体"/>
                <w:sz w:val="28"/>
                <w:szCs w:val="28"/>
              </w:rPr>
              <w:t>托辊</w:t>
            </w:r>
          </w:p>
        </w:tc>
        <w:tc>
          <w:tcPr>
            <w:tcW w:w="1584" w:type="dxa"/>
            <w:vAlign w:val="center"/>
          </w:tcPr>
          <w:p w14:paraId="73462DC8">
            <w:pPr>
              <w:spacing w:line="220" w:lineRule="atLeast"/>
              <w:jc w:val="center"/>
              <w:rPr>
                <w:rFonts w:hint="eastAsia" w:ascii="宋体" w:hAnsi="宋体"/>
                <w:sz w:val="28"/>
                <w:szCs w:val="28"/>
              </w:rPr>
            </w:pPr>
            <w:r>
              <w:rPr>
                <w:rFonts w:hint="eastAsia" w:ascii="宋体" w:hAnsi="宋体"/>
                <w:sz w:val="28"/>
                <w:szCs w:val="28"/>
              </w:rPr>
              <w:t>个</w:t>
            </w:r>
          </w:p>
        </w:tc>
        <w:tc>
          <w:tcPr>
            <w:tcW w:w="1717" w:type="dxa"/>
            <w:vAlign w:val="center"/>
          </w:tcPr>
          <w:p w14:paraId="694C44D4">
            <w:pPr>
              <w:spacing w:line="220" w:lineRule="atLeast"/>
              <w:jc w:val="center"/>
              <w:rPr>
                <w:rFonts w:hint="eastAsia" w:ascii="仿宋" w:hAnsi="仿宋" w:eastAsia="仿宋" w:cs="仿宋"/>
                <w:sz w:val="28"/>
                <w:szCs w:val="28"/>
                <w:vertAlign w:val="baseline"/>
                <w:lang w:val="en-US" w:eastAsia="zh-CN"/>
              </w:rPr>
            </w:pPr>
            <w:r>
              <w:rPr>
                <w:rFonts w:hint="eastAsia" w:ascii="宋体" w:hAnsi="宋体"/>
                <w:sz w:val="28"/>
                <w:szCs w:val="28"/>
              </w:rPr>
              <w:t>2</w:t>
            </w:r>
          </w:p>
        </w:tc>
        <w:tc>
          <w:tcPr>
            <w:tcW w:w="3176" w:type="dxa"/>
            <w:vAlign w:val="center"/>
          </w:tcPr>
          <w:p w14:paraId="600E87BC">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rPr>
              <w:t>φ80*280mm</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45#/镀铬</w:t>
            </w:r>
          </w:p>
        </w:tc>
      </w:tr>
      <w:tr w14:paraId="79E3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0DF94060">
            <w:pPr>
              <w:spacing w:line="220" w:lineRule="atLeast"/>
              <w:jc w:val="center"/>
              <w:rPr>
                <w:rFonts w:hint="eastAsia" w:ascii="仿宋" w:hAnsi="仿宋" w:eastAsia="仿宋" w:cs="仿宋"/>
                <w:sz w:val="28"/>
                <w:szCs w:val="28"/>
                <w:vertAlign w:val="baseline"/>
                <w:lang w:val="en-US" w:eastAsia="zh-CN"/>
              </w:rPr>
            </w:pPr>
            <w:r>
              <w:rPr>
                <w:rFonts w:hint="eastAsia" w:ascii="宋体" w:hAnsi="宋体"/>
                <w:sz w:val="28"/>
                <w:szCs w:val="28"/>
              </w:rPr>
              <w:t>接近开关</w:t>
            </w:r>
          </w:p>
        </w:tc>
        <w:tc>
          <w:tcPr>
            <w:tcW w:w="1584" w:type="dxa"/>
            <w:vAlign w:val="center"/>
          </w:tcPr>
          <w:p w14:paraId="3E2013A4">
            <w:pPr>
              <w:spacing w:line="220" w:lineRule="atLeast"/>
              <w:jc w:val="center"/>
              <w:rPr>
                <w:rFonts w:hint="eastAsia" w:ascii="宋体" w:hAnsi="宋体"/>
                <w:sz w:val="28"/>
                <w:szCs w:val="28"/>
              </w:rPr>
            </w:pPr>
            <w:r>
              <w:rPr>
                <w:rFonts w:hint="eastAsia" w:ascii="宋体" w:hAnsi="宋体"/>
                <w:sz w:val="28"/>
                <w:szCs w:val="28"/>
              </w:rPr>
              <w:t>个</w:t>
            </w:r>
          </w:p>
        </w:tc>
        <w:tc>
          <w:tcPr>
            <w:tcW w:w="1717" w:type="dxa"/>
            <w:vAlign w:val="center"/>
          </w:tcPr>
          <w:p w14:paraId="2FE2BE8A">
            <w:pPr>
              <w:spacing w:line="220" w:lineRule="atLeast"/>
              <w:jc w:val="center"/>
              <w:rPr>
                <w:rFonts w:hint="eastAsia" w:ascii="仿宋" w:hAnsi="仿宋" w:eastAsia="仿宋" w:cs="仿宋"/>
                <w:sz w:val="28"/>
                <w:szCs w:val="28"/>
                <w:vertAlign w:val="baseline"/>
                <w:lang w:val="en-US" w:eastAsia="zh-CN"/>
              </w:rPr>
            </w:pPr>
            <w:r>
              <w:rPr>
                <w:rFonts w:hint="eastAsia" w:ascii="宋体" w:hAnsi="宋体"/>
                <w:sz w:val="28"/>
                <w:szCs w:val="28"/>
              </w:rPr>
              <w:t>8个</w:t>
            </w:r>
          </w:p>
        </w:tc>
        <w:tc>
          <w:tcPr>
            <w:tcW w:w="3176" w:type="dxa"/>
            <w:vAlign w:val="center"/>
          </w:tcPr>
          <w:p w14:paraId="36B9B17C">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rPr>
              <w:t>欣灵</w:t>
            </w:r>
          </w:p>
        </w:tc>
      </w:tr>
      <w:tr w14:paraId="31D9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423D52A4">
            <w:pPr>
              <w:spacing w:line="220" w:lineRule="atLeast"/>
              <w:jc w:val="center"/>
              <w:rPr>
                <w:rFonts w:hint="eastAsia" w:ascii="仿宋" w:hAnsi="仿宋" w:eastAsia="仿宋" w:cs="仿宋"/>
                <w:sz w:val="28"/>
                <w:szCs w:val="28"/>
                <w:vertAlign w:val="baseline"/>
                <w:lang w:val="en-US" w:eastAsia="zh-CN"/>
              </w:rPr>
            </w:pPr>
            <w:r>
              <w:rPr>
                <w:rFonts w:hint="eastAsia" w:ascii="宋体" w:hAnsi="宋体"/>
                <w:sz w:val="28"/>
                <w:szCs w:val="28"/>
              </w:rPr>
              <w:t>带灯按钮</w:t>
            </w:r>
          </w:p>
        </w:tc>
        <w:tc>
          <w:tcPr>
            <w:tcW w:w="1584" w:type="dxa"/>
            <w:vAlign w:val="center"/>
          </w:tcPr>
          <w:p w14:paraId="2FC4BC25">
            <w:pPr>
              <w:spacing w:line="220" w:lineRule="atLeast"/>
              <w:jc w:val="center"/>
              <w:rPr>
                <w:rFonts w:hint="eastAsia" w:ascii="宋体" w:hAnsi="宋体"/>
                <w:sz w:val="28"/>
                <w:szCs w:val="28"/>
              </w:rPr>
            </w:pPr>
            <w:r>
              <w:rPr>
                <w:rFonts w:hint="eastAsia" w:ascii="宋体" w:hAnsi="宋体"/>
                <w:sz w:val="28"/>
                <w:szCs w:val="28"/>
              </w:rPr>
              <w:t>个</w:t>
            </w:r>
          </w:p>
        </w:tc>
        <w:tc>
          <w:tcPr>
            <w:tcW w:w="1717" w:type="dxa"/>
            <w:vAlign w:val="center"/>
          </w:tcPr>
          <w:p w14:paraId="5A13AAF6">
            <w:pPr>
              <w:spacing w:line="220" w:lineRule="atLeast"/>
              <w:jc w:val="center"/>
              <w:rPr>
                <w:rFonts w:hint="eastAsia" w:ascii="仿宋" w:hAnsi="仿宋" w:eastAsia="仿宋" w:cs="仿宋"/>
                <w:sz w:val="28"/>
                <w:szCs w:val="28"/>
                <w:vertAlign w:val="baseline"/>
                <w:lang w:val="en-US" w:eastAsia="zh-CN"/>
              </w:rPr>
            </w:pPr>
            <w:r>
              <w:rPr>
                <w:rFonts w:hint="eastAsia" w:ascii="宋体" w:hAnsi="宋体"/>
                <w:sz w:val="28"/>
                <w:szCs w:val="28"/>
              </w:rPr>
              <w:t>1个</w:t>
            </w:r>
          </w:p>
        </w:tc>
        <w:tc>
          <w:tcPr>
            <w:tcW w:w="3176" w:type="dxa"/>
            <w:vAlign w:val="center"/>
          </w:tcPr>
          <w:p w14:paraId="29411D3A">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rPr>
              <w:t>施耐德</w:t>
            </w:r>
          </w:p>
        </w:tc>
      </w:tr>
      <w:tr w14:paraId="6C41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43A89CE4">
            <w:pPr>
              <w:spacing w:line="220" w:lineRule="atLeast"/>
              <w:jc w:val="center"/>
              <w:rPr>
                <w:rFonts w:hint="eastAsia" w:ascii="仿宋" w:hAnsi="仿宋" w:eastAsia="仿宋" w:cs="仿宋"/>
                <w:sz w:val="28"/>
                <w:szCs w:val="28"/>
                <w:vertAlign w:val="baseline"/>
                <w:lang w:val="en-US" w:eastAsia="zh-CN"/>
              </w:rPr>
            </w:pPr>
            <w:r>
              <w:rPr>
                <w:rFonts w:hint="eastAsia" w:ascii="宋体" w:hAnsi="宋体"/>
                <w:sz w:val="28"/>
                <w:szCs w:val="28"/>
              </w:rPr>
              <w:t>气缸</w:t>
            </w:r>
          </w:p>
        </w:tc>
        <w:tc>
          <w:tcPr>
            <w:tcW w:w="1584" w:type="dxa"/>
            <w:vAlign w:val="center"/>
          </w:tcPr>
          <w:p w14:paraId="4B762AA3">
            <w:pPr>
              <w:spacing w:line="220" w:lineRule="atLeast"/>
              <w:jc w:val="center"/>
              <w:rPr>
                <w:rFonts w:hint="eastAsia" w:ascii="宋体" w:hAnsi="宋体"/>
                <w:sz w:val="28"/>
                <w:szCs w:val="28"/>
              </w:rPr>
            </w:pPr>
            <w:r>
              <w:rPr>
                <w:rFonts w:hint="eastAsia" w:ascii="宋体" w:hAnsi="宋体"/>
                <w:sz w:val="28"/>
                <w:szCs w:val="28"/>
              </w:rPr>
              <w:t>个</w:t>
            </w:r>
          </w:p>
        </w:tc>
        <w:tc>
          <w:tcPr>
            <w:tcW w:w="1717" w:type="dxa"/>
            <w:vAlign w:val="center"/>
          </w:tcPr>
          <w:p w14:paraId="14CD12E4">
            <w:pPr>
              <w:spacing w:line="220" w:lineRule="atLeast"/>
              <w:jc w:val="center"/>
              <w:rPr>
                <w:rFonts w:hint="eastAsia" w:ascii="仿宋" w:hAnsi="仿宋" w:eastAsia="仿宋" w:cs="仿宋"/>
                <w:sz w:val="28"/>
                <w:szCs w:val="28"/>
                <w:vertAlign w:val="baseline"/>
                <w:lang w:val="en-US" w:eastAsia="zh-CN"/>
              </w:rPr>
            </w:pPr>
            <w:r>
              <w:rPr>
                <w:rFonts w:hint="eastAsia" w:ascii="宋体" w:hAnsi="宋体"/>
                <w:sz w:val="28"/>
                <w:szCs w:val="28"/>
              </w:rPr>
              <w:t>2个</w:t>
            </w:r>
          </w:p>
        </w:tc>
        <w:tc>
          <w:tcPr>
            <w:tcW w:w="3176" w:type="dxa"/>
            <w:vAlign w:val="center"/>
          </w:tcPr>
          <w:p w14:paraId="45D03099">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rPr>
              <w:t xml:space="preserve"> 亚德客</w:t>
            </w:r>
          </w:p>
        </w:tc>
      </w:tr>
      <w:tr w14:paraId="3B85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789087CB">
            <w:pPr>
              <w:spacing w:line="220" w:lineRule="atLeast"/>
              <w:jc w:val="center"/>
              <w:rPr>
                <w:rFonts w:hint="eastAsia" w:ascii="仿宋" w:hAnsi="仿宋" w:eastAsia="仿宋" w:cs="仿宋"/>
                <w:sz w:val="28"/>
                <w:szCs w:val="28"/>
                <w:vertAlign w:val="baseline"/>
                <w:lang w:val="en-US" w:eastAsia="zh-CN"/>
              </w:rPr>
            </w:pPr>
            <w:r>
              <w:rPr>
                <w:rFonts w:hint="eastAsia" w:ascii="宋体" w:hAnsi="宋体"/>
                <w:sz w:val="28"/>
                <w:szCs w:val="28"/>
              </w:rPr>
              <w:t>定位</w:t>
            </w:r>
            <w:r>
              <w:rPr>
                <w:rFonts w:ascii="宋体" w:hAnsi="宋体"/>
                <w:sz w:val="28"/>
                <w:szCs w:val="28"/>
              </w:rPr>
              <w:t>装置</w:t>
            </w:r>
          </w:p>
        </w:tc>
        <w:tc>
          <w:tcPr>
            <w:tcW w:w="1584" w:type="dxa"/>
            <w:vAlign w:val="center"/>
          </w:tcPr>
          <w:p w14:paraId="333E56C2">
            <w:pPr>
              <w:spacing w:line="220" w:lineRule="atLeast"/>
              <w:jc w:val="center"/>
              <w:rPr>
                <w:rFonts w:hint="eastAsia" w:ascii="宋体" w:hAnsi="宋体" w:eastAsiaTheme="minorEastAsia"/>
                <w:sz w:val="28"/>
                <w:szCs w:val="28"/>
                <w:lang w:val="en-US" w:eastAsia="zh-CN"/>
              </w:rPr>
            </w:pPr>
            <w:r>
              <w:rPr>
                <w:rFonts w:hint="eastAsia" w:ascii="宋体" w:hAnsi="宋体"/>
                <w:sz w:val="28"/>
                <w:szCs w:val="28"/>
                <w:lang w:val="en-US" w:eastAsia="zh-CN"/>
              </w:rPr>
              <w:t>套</w:t>
            </w:r>
          </w:p>
        </w:tc>
        <w:tc>
          <w:tcPr>
            <w:tcW w:w="1717" w:type="dxa"/>
            <w:vAlign w:val="center"/>
          </w:tcPr>
          <w:p w14:paraId="4939F49C">
            <w:pPr>
              <w:spacing w:line="220" w:lineRule="atLeast"/>
              <w:jc w:val="center"/>
              <w:rPr>
                <w:rFonts w:hint="eastAsia" w:ascii="仿宋" w:hAnsi="仿宋" w:eastAsia="仿宋" w:cs="仿宋"/>
                <w:sz w:val="28"/>
                <w:szCs w:val="28"/>
                <w:vertAlign w:val="baseline"/>
                <w:lang w:val="en-US" w:eastAsia="zh-CN"/>
              </w:rPr>
            </w:pPr>
            <w:r>
              <w:rPr>
                <w:rFonts w:hint="eastAsia" w:ascii="宋体" w:hAnsi="宋体"/>
                <w:sz w:val="28"/>
                <w:szCs w:val="28"/>
              </w:rPr>
              <w:t>1套</w:t>
            </w:r>
          </w:p>
        </w:tc>
        <w:tc>
          <w:tcPr>
            <w:tcW w:w="3176" w:type="dxa"/>
            <w:vAlign w:val="center"/>
          </w:tcPr>
          <w:p w14:paraId="26C0C311">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rPr>
              <w:t>机械结构</w:t>
            </w:r>
          </w:p>
        </w:tc>
      </w:tr>
      <w:tr w14:paraId="3208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10ACDB30">
            <w:pPr>
              <w:spacing w:line="220" w:lineRule="atLeast"/>
              <w:jc w:val="center"/>
              <w:rPr>
                <w:rFonts w:hint="eastAsia" w:ascii="仿宋" w:hAnsi="仿宋" w:eastAsia="仿宋" w:cs="仿宋"/>
                <w:sz w:val="28"/>
                <w:szCs w:val="28"/>
                <w:vertAlign w:val="baseline"/>
                <w:lang w:val="en-US" w:eastAsia="zh-CN"/>
              </w:rPr>
            </w:pPr>
            <w:r>
              <w:rPr>
                <w:rFonts w:ascii="宋体" w:hAnsi="宋体"/>
                <w:sz w:val="28"/>
                <w:szCs w:val="28"/>
              </w:rPr>
              <w:t>电线、金属软管</w:t>
            </w:r>
          </w:p>
        </w:tc>
        <w:tc>
          <w:tcPr>
            <w:tcW w:w="1584" w:type="dxa"/>
            <w:vAlign w:val="center"/>
          </w:tcPr>
          <w:p w14:paraId="36B3E2B6">
            <w:pPr>
              <w:spacing w:line="220" w:lineRule="atLeast"/>
              <w:jc w:val="center"/>
              <w:rPr>
                <w:rFonts w:hint="eastAsia" w:ascii="宋体" w:hAnsi="宋体"/>
                <w:sz w:val="28"/>
                <w:szCs w:val="28"/>
              </w:rPr>
            </w:pPr>
            <w:r>
              <w:rPr>
                <w:rFonts w:hint="eastAsia" w:ascii="宋体" w:hAnsi="宋体"/>
                <w:sz w:val="28"/>
                <w:szCs w:val="28"/>
              </w:rPr>
              <w:t>批</w:t>
            </w:r>
          </w:p>
        </w:tc>
        <w:tc>
          <w:tcPr>
            <w:tcW w:w="1717" w:type="dxa"/>
            <w:vAlign w:val="center"/>
          </w:tcPr>
          <w:p w14:paraId="05F88F6F">
            <w:pPr>
              <w:spacing w:line="220" w:lineRule="atLeast"/>
              <w:jc w:val="center"/>
              <w:rPr>
                <w:rFonts w:hint="eastAsia" w:ascii="仿宋" w:hAnsi="仿宋" w:eastAsia="仿宋" w:cs="仿宋"/>
                <w:sz w:val="28"/>
                <w:szCs w:val="28"/>
                <w:vertAlign w:val="baseline"/>
                <w:lang w:val="en-US" w:eastAsia="zh-CN"/>
              </w:rPr>
            </w:pPr>
            <w:r>
              <w:rPr>
                <w:rFonts w:hint="eastAsia" w:ascii="宋体" w:hAnsi="宋体"/>
                <w:sz w:val="28"/>
                <w:szCs w:val="28"/>
              </w:rPr>
              <w:t>1</w:t>
            </w:r>
          </w:p>
        </w:tc>
        <w:tc>
          <w:tcPr>
            <w:tcW w:w="3176" w:type="dxa"/>
            <w:vAlign w:val="center"/>
          </w:tcPr>
          <w:p w14:paraId="20DDB7BD">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i w:val="0"/>
                <w:iCs w:val="0"/>
                <w:caps w:val="0"/>
                <w:color w:val="222222"/>
                <w:spacing w:val="0"/>
                <w:sz w:val="28"/>
                <w:szCs w:val="28"/>
                <w:shd w:val="clear" w:fill="FFFFFF"/>
              </w:rPr>
              <w:t>正泰</w:t>
            </w:r>
          </w:p>
        </w:tc>
      </w:tr>
    </w:tbl>
    <w:p w14:paraId="787EDC4E">
      <w:pPr>
        <w:rPr>
          <w:rFonts w:hint="eastAsia" w:ascii="仿宋" w:hAnsi="仿宋" w:eastAsia="仿宋" w:cs="仿宋"/>
          <w:b/>
          <w:bCs/>
          <w:sz w:val="28"/>
          <w:szCs w:val="28"/>
          <w:lang w:val="en-US" w:eastAsia="zh-CN"/>
        </w:rPr>
      </w:pPr>
      <w:r>
        <w:rPr>
          <w:rFonts w:hint="default" w:ascii="Arial" w:hAnsi="Arial" w:eastAsia="Arial" w:cs="Arial"/>
          <w:i w:val="0"/>
          <w:iCs w:val="0"/>
          <w:caps w:val="0"/>
          <w:color w:val="333333"/>
          <w:spacing w:val="0"/>
          <w:sz w:val="28"/>
          <w:szCs w:val="28"/>
          <w:shd w:val="clear" w:fill="FFFFFF"/>
        </w:rPr>
        <w:t>‌</w:t>
      </w:r>
      <w:r>
        <w:rPr>
          <w:rFonts w:hint="eastAsia" w:ascii="仿宋" w:hAnsi="仿宋" w:eastAsia="仿宋" w:cs="仿宋"/>
          <w:b/>
          <w:bCs/>
          <w:sz w:val="28"/>
          <w:szCs w:val="28"/>
          <w:lang w:val="en-US" w:eastAsia="zh-CN"/>
        </w:rPr>
        <w:t>四、施工资质要求及工期要求：</w:t>
      </w:r>
    </w:p>
    <w:p w14:paraId="01F2E2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kern w:val="2"/>
          <w:sz w:val="28"/>
          <w:szCs w:val="28"/>
          <w:lang w:val="en-US" w:eastAsia="zh-CN" w:bidi="ar-SA"/>
        </w:rPr>
        <w:t>1、</w:t>
      </w:r>
      <w:r>
        <w:rPr>
          <w:rFonts w:hint="eastAsia" w:ascii="仿宋" w:hAnsi="仿宋" w:eastAsia="仿宋" w:cs="仿宋"/>
          <w:b w:val="0"/>
          <w:bCs w:val="0"/>
          <w:color w:val="000000"/>
          <w:sz w:val="28"/>
          <w:szCs w:val="28"/>
          <w:lang w:val="en-US" w:eastAsia="zh-CN"/>
        </w:rPr>
        <w:t>整个工期90天：合同签订后30天设备材料到货，合同签订90天内，需设备厂家安装调试符合生产条件后投入试运行。</w:t>
      </w:r>
    </w:p>
    <w:p w14:paraId="037E4D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2、施工业绩：具有该项设备在铸轧机卷取机上改造的相关业绩。</w:t>
      </w:r>
    </w:p>
    <w:p w14:paraId="5647DC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3、投标方必须到现场了解实际情况并进行现场勘测确认，投标文件必须出具具体设计施工方案并进行审查。</w:t>
      </w:r>
    </w:p>
    <w:p w14:paraId="5A358CF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4、中标公司需先在铝钛合金车间一条生产线上完成改造，经过试用合格，并经过铝钛合金车间生产领导准许后，方可推广至剩余九条生产线安装调试使用。如试用期间该条生产线试用效果不良，中标公司则负责拆除该条生产线改造用装置，并恢复铸轧机原状，合同随即终止，铝钛合金车间不承担任何费用及相关责任。</w:t>
      </w:r>
    </w:p>
    <w:p w14:paraId="1CC4F456">
      <w:pPr>
        <w:spacing w:line="480" w:lineRule="exact"/>
        <w:ind w:firstLine="560" w:firstLineChars="200"/>
        <w:rPr>
          <w:rFonts w:hint="eastAsia" w:ascii="仿宋" w:hAnsi="仿宋" w:eastAsia="仿宋" w:cs="仿宋"/>
          <w:color w:val="000000"/>
          <w:sz w:val="28"/>
          <w:szCs w:val="28"/>
          <w:lang w:val="en-US" w:eastAsia="zh-CN"/>
        </w:rPr>
      </w:pPr>
    </w:p>
    <w:p w14:paraId="287AF2B4">
      <w:pPr>
        <w:spacing w:line="480" w:lineRule="exact"/>
        <w:ind w:firstLine="560" w:firstLineChars="200"/>
        <w:rPr>
          <w:rFonts w:hint="eastAsia" w:ascii="仿宋" w:hAnsi="仿宋" w:eastAsia="仿宋" w:cs="仿宋"/>
          <w:color w:val="000000"/>
          <w:sz w:val="28"/>
          <w:szCs w:val="28"/>
          <w:lang w:val="en-US" w:eastAsia="zh-CN"/>
        </w:rPr>
      </w:pPr>
    </w:p>
    <w:p w14:paraId="09D7AAE3">
      <w:pPr>
        <w:spacing w:line="480" w:lineRule="exact"/>
        <w:ind w:firstLine="560" w:firstLineChars="200"/>
        <w:rPr>
          <w:rFonts w:hint="eastAsia" w:ascii="仿宋" w:hAnsi="仿宋" w:eastAsia="仿宋" w:cs="仿宋"/>
          <w:color w:val="000000"/>
          <w:sz w:val="28"/>
          <w:szCs w:val="28"/>
          <w:lang w:val="en-US" w:eastAsia="zh-CN"/>
        </w:rPr>
      </w:pPr>
    </w:p>
    <w:p w14:paraId="70005638">
      <w:pPr>
        <w:rPr>
          <w:rFonts w:hint="eastAsia" w:eastAsiaTheme="minorEastAsia"/>
          <w:lang w:eastAsia="zh-CN"/>
        </w:rPr>
      </w:pPr>
    </w:p>
    <w:p w14:paraId="6B33312B">
      <w:pPr>
        <w:keepNext w:val="0"/>
        <w:keepLines w:val="0"/>
        <w:pageBreakBefore w:val="0"/>
        <w:widowControl/>
        <w:kinsoku/>
        <w:wordWrap/>
        <w:overflowPunct/>
        <w:topLinePunct w:val="0"/>
        <w:autoSpaceDE/>
        <w:autoSpaceDN/>
        <w:bidi w:val="0"/>
        <w:adjustRightInd/>
        <w:snapToGrid/>
        <w:spacing w:line="360" w:lineRule="auto"/>
        <w:ind w:firstLine="427" w:firstLineChars="152"/>
        <w:textAlignment w:val="auto"/>
        <w:rPr>
          <w:rFonts w:hint="eastAsia" w:ascii="仿宋" w:hAnsi="仿宋" w:eastAsia="仿宋"/>
          <w:b/>
          <w:sz w:val="28"/>
          <w:szCs w:val="28"/>
        </w:rPr>
      </w:pPr>
    </w:p>
    <w:p w14:paraId="488B5201">
      <w:pPr>
        <w:spacing w:line="360" w:lineRule="auto"/>
        <w:ind w:left="315" w:firstLine="320" w:firstLineChars="100"/>
        <w:rPr>
          <w:rFonts w:ascii="宋体" w:hAnsi="宋体"/>
          <w:b/>
          <w:sz w:val="44"/>
          <w:szCs w:val="44"/>
        </w:rPr>
      </w:pPr>
      <w:r>
        <w:rPr>
          <w:rFonts w:hint="eastAsia" w:ascii="仿宋" w:hAnsi="仿宋" w:eastAsia="仿宋" w:cs="仿宋"/>
          <w:sz w:val="32"/>
          <w:szCs w:val="32"/>
        </w:rPr>
        <w:t xml:space="preserve">                           </w:t>
      </w:r>
    </w:p>
    <w:p w14:paraId="2859432A">
      <w:pPr>
        <w:jc w:val="both"/>
        <w:rPr>
          <w:rFonts w:hint="eastAsia" w:ascii="仿宋" w:hAnsi="仿宋" w:eastAsia="仿宋" w:cs="仿宋"/>
          <w:kern w:val="2"/>
          <w:sz w:val="28"/>
          <w:szCs w:val="28"/>
          <w:lang w:val="en-US" w:eastAsia="zh-CN" w:bidi="ar-SA"/>
        </w:rPr>
      </w:pPr>
      <w:r>
        <w:rPr>
          <w:rFonts w:hint="eastAsia" w:ascii="仿宋_GB2312" w:eastAsia="仿宋_GB2312"/>
          <w:b/>
          <w:bCs/>
          <w:sz w:val="32"/>
          <w:szCs w:val="32"/>
          <w:lang w:eastAsia="zh-CN"/>
        </w:rPr>
        <w:t>备注</w:t>
      </w:r>
      <w:r>
        <w:rPr>
          <w:rFonts w:hint="eastAsia" w:ascii="仿宋_GB2312" w:eastAsia="仿宋_GB2312"/>
          <w:sz w:val="32"/>
          <w:szCs w:val="32"/>
          <w:lang w:eastAsia="zh-CN"/>
        </w:rPr>
        <w:t>：</w:t>
      </w:r>
      <w:r>
        <w:rPr>
          <w:rFonts w:hint="eastAsia" w:ascii="仿宋" w:hAnsi="仿宋" w:eastAsia="仿宋" w:cs="仿宋"/>
          <w:kern w:val="2"/>
          <w:sz w:val="28"/>
          <w:szCs w:val="28"/>
          <w:lang w:val="en-US" w:eastAsia="zh-CN" w:bidi="ar-SA"/>
        </w:rPr>
        <w:t>以上技术要求条款包括但不限于此，须满足生产使用单位的设备正常运行需要为准（</w:t>
      </w:r>
      <w:r>
        <w:rPr>
          <w:rFonts w:hint="eastAsia" w:ascii="仿宋" w:hAnsi="仿宋" w:eastAsia="仿宋" w:cs="仿宋"/>
          <w:b/>
          <w:bCs/>
          <w:color w:val="C00000"/>
          <w:kern w:val="2"/>
          <w:sz w:val="28"/>
          <w:szCs w:val="28"/>
          <w:lang w:val="en-US" w:eastAsia="zh-CN" w:bidi="ar-SA"/>
        </w:rPr>
        <w:t>投标单位需到现场与技术联系人共同查看现场实际情况、并进行技术交流沟通</w:t>
      </w:r>
      <w:r>
        <w:rPr>
          <w:rFonts w:hint="eastAsia" w:ascii="仿宋" w:hAnsi="仿宋" w:eastAsia="仿宋" w:cs="仿宋"/>
          <w:kern w:val="2"/>
          <w:sz w:val="28"/>
          <w:szCs w:val="28"/>
          <w:lang w:val="en-US" w:eastAsia="zh-CN" w:bidi="ar-SA"/>
        </w:rPr>
        <w:t>）。</w:t>
      </w:r>
    </w:p>
    <w:p w14:paraId="72E1617E">
      <w:pPr>
        <w:pStyle w:val="49"/>
        <w:ind w:left="0" w:leftChars="0" w:firstLine="0" w:firstLineChars="0"/>
        <w:rPr>
          <w:rFonts w:hint="eastAsia" w:ascii="仿宋" w:hAnsi="仿宋" w:eastAsia="仿宋" w:cs="仿宋"/>
          <w:kern w:val="2"/>
          <w:sz w:val="28"/>
          <w:szCs w:val="28"/>
          <w:lang w:val="en-US" w:eastAsia="zh-CN" w:bidi="ar-SA"/>
        </w:rPr>
      </w:pPr>
    </w:p>
    <w:p w14:paraId="524F51E8">
      <w:pPr>
        <w:pStyle w:val="49"/>
        <w:rPr>
          <w:rFonts w:hint="eastAsia" w:ascii="仿宋" w:hAnsi="仿宋" w:eastAsia="仿宋" w:cs="仿宋"/>
          <w:kern w:val="2"/>
          <w:sz w:val="28"/>
          <w:szCs w:val="28"/>
          <w:lang w:val="en-US" w:eastAsia="zh-CN" w:bidi="ar-SA"/>
        </w:rPr>
      </w:pPr>
    </w:p>
    <w:p w14:paraId="4B986AC8">
      <w:pPr>
        <w:pStyle w:val="49"/>
        <w:rPr>
          <w:rFonts w:hint="eastAsia" w:ascii="仿宋" w:hAnsi="仿宋" w:eastAsia="仿宋" w:cs="仿宋"/>
          <w:kern w:val="2"/>
          <w:sz w:val="28"/>
          <w:szCs w:val="28"/>
          <w:lang w:val="en-US" w:eastAsia="zh-CN" w:bidi="ar-SA"/>
        </w:rPr>
      </w:pPr>
    </w:p>
    <w:p w14:paraId="6D59C4A1">
      <w:pPr>
        <w:pStyle w:val="49"/>
        <w:rPr>
          <w:rFonts w:hint="eastAsia" w:ascii="仿宋" w:hAnsi="仿宋" w:eastAsia="仿宋" w:cs="仿宋"/>
          <w:kern w:val="2"/>
          <w:sz w:val="28"/>
          <w:szCs w:val="28"/>
          <w:lang w:val="en-US" w:eastAsia="zh-CN" w:bidi="ar-SA"/>
        </w:rPr>
      </w:pPr>
    </w:p>
    <w:p w14:paraId="543B099C">
      <w:pPr>
        <w:pStyle w:val="49"/>
        <w:rPr>
          <w:rFonts w:hint="eastAsia" w:ascii="仿宋" w:hAnsi="仿宋" w:eastAsia="仿宋" w:cs="仿宋"/>
          <w:kern w:val="2"/>
          <w:sz w:val="28"/>
          <w:szCs w:val="28"/>
          <w:lang w:val="en-US" w:eastAsia="zh-CN" w:bidi="ar-SA"/>
        </w:rPr>
      </w:pPr>
    </w:p>
    <w:p w14:paraId="18C31783">
      <w:pPr>
        <w:pStyle w:val="49"/>
        <w:rPr>
          <w:rFonts w:hint="eastAsia" w:ascii="仿宋" w:hAnsi="仿宋" w:eastAsia="仿宋" w:cs="仿宋"/>
          <w:kern w:val="2"/>
          <w:sz w:val="28"/>
          <w:szCs w:val="28"/>
          <w:lang w:val="en-US" w:eastAsia="zh-CN" w:bidi="ar-SA"/>
        </w:rPr>
      </w:pPr>
      <w:bookmarkStart w:id="1" w:name="_GoBack"/>
      <w:bookmarkEnd w:id="1"/>
    </w:p>
    <w:p w14:paraId="5F0171E6">
      <w:pPr>
        <w:pStyle w:val="49"/>
        <w:ind w:left="0" w:leftChars="0" w:firstLine="0" w:firstLineChars="0"/>
        <w:rPr>
          <w:rFonts w:hint="eastAsia" w:ascii="仿宋" w:hAnsi="仿宋" w:eastAsia="仿宋" w:cs="仿宋"/>
          <w:kern w:val="2"/>
          <w:sz w:val="28"/>
          <w:szCs w:val="28"/>
          <w:lang w:val="en-US" w:eastAsia="zh-CN" w:bidi="ar-SA"/>
        </w:rPr>
      </w:pPr>
    </w:p>
    <w:p w14:paraId="5DEA5361">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color w:val="auto"/>
          <w:sz w:val="36"/>
          <w:szCs w:val="36"/>
        </w:rPr>
      </w:pPr>
      <w:r>
        <w:rPr>
          <w:rFonts w:hint="eastAsia" w:ascii="宋体" w:hAnsi="宋体" w:cs="宋体"/>
          <w:b/>
          <w:color w:val="auto"/>
          <w:sz w:val="28"/>
          <w:szCs w:val="28"/>
          <w:lang w:val="en-US" w:eastAsia="zh-CN"/>
        </w:rPr>
        <w:t>附件6</w:t>
      </w:r>
      <w:r>
        <w:rPr>
          <w:rFonts w:hint="eastAsia" w:ascii="宋体" w:hAnsi="宋体" w:cs="宋体"/>
          <w:b/>
          <w:color w:val="auto"/>
          <w:sz w:val="36"/>
          <w:szCs w:val="36"/>
          <w:lang w:val="en-US" w:eastAsia="zh-CN"/>
        </w:rPr>
        <w:t xml:space="preserve">                买 卖</w:t>
      </w:r>
      <w:r>
        <w:rPr>
          <w:rFonts w:hint="eastAsia" w:ascii="宋体" w:hAnsi="宋体" w:eastAsia="宋体" w:cs="宋体"/>
          <w:b/>
          <w:color w:val="auto"/>
          <w:sz w:val="36"/>
          <w:szCs w:val="36"/>
        </w:rPr>
        <w:t xml:space="preserve"> 合 同</w:t>
      </w:r>
    </w:p>
    <w:p w14:paraId="15232C1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 w:val="36"/>
          <w:szCs w:val="36"/>
          <w:lang w:eastAsia="zh-CN"/>
        </w:rPr>
      </w:pPr>
      <w:r>
        <w:rPr>
          <w:rFonts w:hint="eastAsia" w:ascii="宋体" w:hAnsi="宋体" w:cs="宋体"/>
          <w:b/>
          <w:color w:val="auto"/>
          <w:sz w:val="36"/>
          <w:szCs w:val="36"/>
          <w:lang w:eastAsia="zh-CN"/>
        </w:rPr>
        <w:t>（</w:t>
      </w:r>
      <w:r>
        <w:rPr>
          <w:rFonts w:hint="eastAsia" w:ascii="宋体" w:hAnsi="宋体" w:cs="宋体"/>
          <w:b/>
          <w:color w:val="0000FF"/>
          <w:sz w:val="36"/>
          <w:szCs w:val="36"/>
          <w:lang w:eastAsia="zh-CN"/>
        </w:rPr>
        <w:t>仅供参考</w:t>
      </w:r>
      <w:r>
        <w:rPr>
          <w:rFonts w:hint="eastAsia" w:ascii="宋体" w:hAnsi="宋体" w:cs="宋体"/>
          <w:b/>
          <w:color w:val="auto"/>
          <w:sz w:val="36"/>
          <w:szCs w:val="36"/>
          <w:lang w:eastAsia="zh-CN"/>
        </w:rPr>
        <w:t>）</w:t>
      </w:r>
    </w:p>
    <w:p w14:paraId="0C4C373A">
      <w:pPr>
        <w:keepNext w:val="0"/>
        <w:keepLines w:val="0"/>
        <w:pageBreakBefore w:val="0"/>
        <w:widowControl/>
        <w:kinsoku/>
        <w:wordWrap/>
        <w:overflowPunct/>
        <w:topLinePunct w:val="0"/>
        <w:autoSpaceDE/>
        <w:autoSpaceDN/>
        <w:bidi w:val="0"/>
        <w:adjustRightInd/>
        <w:snapToGrid/>
        <w:spacing w:line="350" w:lineRule="exact"/>
        <w:jc w:val="center"/>
        <w:textAlignment w:val="auto"/>
        <w:outlineLvl w:val="9"/>
        <w:rPr>
          <w:rFonts w:hint="default"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rPr>
        <w:t>合同编号：</w:t>
      </w:r>
      <w:r>
        <w:rPr>
          <w:rFonts w:hint="eastAsia" w:ascii="仿宋" w:hAnsi="仿宋" w:eastAsia="仿宋" w:cs="仿宋"/>
          <w:b w:val="0"/>
          <w:bCs/>
          <w:color w:val="auto"/>
          <w:sz w:val="24"/>
          <w:szCs w:val="24"/>
        </w:rPr>
        <w:t>WJ-</w:t>
      </w:r>
      <w:r>
        <w:rPr>
          <w:rFonts w:hint="eastAsia" w:ascii="仿宋" w:hAnsi="仿宋" w:eastAsia="仿宋" w:cs="仿宋"/>
          <w:b w:val="0"/>
          <w:bCs/>
          <w:color w:val="auto"/>
          <w:sz w:val="24"/>
          <w:szCs w:val="24"/>
          <w:lang w:val="en-US" w:eastAsia="zh-CN"/>
        </w:rPr>
        <w:t>CG</w:t>
      </w:r>
      <w:r>
        <w:rPr>
          <w:rFonts w:hint="eastAsia" w:ascii="仿宋" w:hAnsi="仿宋" w:eastAsia="仿宋" w:cs="仿宋"/>
          <w:b w:val="0"/>
          <w:bCs/>
          <w:color w:val="auto"/>
          <w:sz w:val="24"/>
          <w:szCs w:val="24"/>
        </w:rPr>
        <w:t>(2</w:t>
      </w:r>
      <w:r>
        <w:rPr>
          <w:rFonts w:hint="eastAsia" w:ascii="仿宋" w:hAnsi="仿宋" w:eastAsia="仿宋" w:cs="仿宋"/>
          <w:b w:val="0"/>
          <w:bCs/>
          <w:color w:val="auto"/>
          <w:sz w:val="24"/>
          <w:szCs w:val="24"/>
          <w:lang w:val="en-US" w:eastAsia="zh-CN"/>
        </w:rPr>
        <w:t>023</w:t>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0000</w:t>
      </w:r>
    </w:p>
    <w:p w14:paraId="7CF250A0">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color w:val="auto"/>
          <w:sz w:val="24"/>
          <w:szCs w:val="24"/>
        </w:rPr>
      </w:pPr>
    </w:p>
    <w:p w14:paraId="7B1FFFC7">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买方：</w:t>
      </w:r>
      <w:r>
        <w:rPr>
          <w:rFonts w:hint="eastAsia" w:ascii="仿宋" w:hAnsi="仿宋" w:eastAsia="仿宋" w:cs="仿宋"/>
          <w:sz w:val="24"/>
          <w:szCs w:val="24"/>
          <w:lang w:val="en-US" w:eastAsia="zh-CN"/>
        </w:rPr>
        <w:t xml:space="preserve">洛阳万基华实商贸有限公司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签订时间：</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日</w:t>
      </w:r>
    </w:p>
    <w:p w14:paraId="5AC1858A">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卖方：</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 xml:space="preserve">有限公司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签订地点：新安县产业集聚区</w:t>
      </w:r>
    </w:p>
    <w:p w14:paraId="08D9FABB">
      <w:pPr>
        <w:keepNext w:val="0"/>
        <w:keepLines w:val="0"/>
        <w:pageBreakBefore w:val="0"/>
        <w:kinsoku/>
        <w:wordWrap/>
        <w:overflowPunct/>
        <w:topLinePunct w:val="0"/>
        <w:autoSpaceDE/>
        <w:autoSpaceDN/>
        <w:bidi w:val="0"/>
        <w:adjustRightInd/>
        <w:snapToGrid/>
        <w:spacing w:line="35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一、产品名称、规格型号、数量、单价、总金额、供货时间：</w:t>
      </w:r>
    </w:p>
    <w:tbl>
      <w:tblPr>
        <w:tblStyle w:val="51"/>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20"/>
        <w:gridCol w:w="2295"/>
        <w:gridCol w:w="810"/>
        <w:gridCol w:w="855"/>
        <w:gridCol w:w="1260"/>
        <w:gridCol w:w="1260"/>
        <w:gridCol w:w="1191"/>
      </w:tblGrid>
      <w:tr w14:paraId="298B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706" w:type="dxa"/>
            <w:noWrap w:val="0"/>
            <w:vAlign w:val="center"/>
          </w:tcPr>
          <w:p w14:paraId="6AF2902D">
            <w:pPr>
              <w:tabs>
                <w:tab w:val="left" w:pos="6945"/>
              </w:tabs>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320" w:type="dxa"/>
            <w:noWrap w:val="0"/>
            <w:vAlign w:val="center"/>
          </w:tcPr>
          <w:p w14:paraId="38014CF6">
            <w:pPr>
              <w:tabs>
                <w:tab w:val="left" w:pos="6945"/>
              </w:tabs>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项目</w:t>
            </w:r>
            <w:r>
              <w:rPr>
                <w:rFonts w:hint="eastAsia" w:ascii="仿宋" w:hAnsi="仿宋" w:eastAsia="仿宋" w:cs="仿宋"/>
                <w:color w:val="auto"/>
                <w:sz w:val="24"/>
                <w:szCs w:val="24"/>
              </w:rPr>
              <w:t>名称</w:t>
            </w:r>
          </w:p>
        </w:tc>
        <w:tc>
          <w:tcPr>
            <w:tcW w:w="2295" w:type="dxa"/>
            <w:noWrap w:val="0"/>
            <w:vAlign w:val="center"/>
          </w:tcPr>
          <w:p w14:paraId="5388CED9">
            <w:pPr>
              <w:tabs>
                <w:tab w:val="left" w:pos="6945"/>
              </w:tabs>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规格型号</w:t>
            </w:r>
          </w:p>
        </w:tc>
        <w:tc>
          <w:tcPr>
            <w:tcW w:w="810" w:type="dxa"/>
            <w:noWrap w:val="0"/>
            <w:vAlign w:val="center"/>
          </w:tcPr>
          <w:p w14:paraId="2A7DA162">
            <w:pPr>
              <w:tabs>
                <w:tab w:val="left" w:pos="6945"/>
              </w:tabs>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855" w:type="dxa"/>
            <w:noWrap w:val="0"/>
            <w:vAlign w:val="center"/>
          </w:tcPr>
          <w:p w14:paraId="6F245E6F">
            <w:pPr>
              <w:tabs>
                <w:tab w:val="left" w:pos="6945"/>
              </w:tabs>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1260" w:type="dxa"/>
            <w:noWrap w:val="0"/>
            <w:vAlign w:val="center"/>
          </w:tcPr>
          <w:p w14:paraId="58A513FF">
            <w:pPr>
              <w:tabs>
                <w:tab w:val="left" w:pos="6945"/>
              </w:tabs>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单价（元）</w:t>
            </w:r>
          </w:p>
        </w:tc>
        <w:tc>
          <w:tcPr>
            <w:tcW w:w="1260" w:type="dxa"/>
            <w:noWrap w:val="0"/>
            <w:vAlign w:val="center"/>
          </w:tcPr>
          <w:p w14:paraId="4D9EE52D">
            <w:pPr>
              <w:tabs>
                <w:tab w:val="left" w:pos="6945"/>
              </w:tabs>
              <w:spacing w:line="240" w:lineRule="atLeas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总价（元）</w:t>
            </w:r>
          </w:p>
        </w:tc>
        <w:tc>
          <w:tcPr>
            <w:tcW w:w="1191" w:type="dxa"/>
            <w:noWrap w:val="0"/>
            <w:vAlign w:val="center"/>
          </w:tcPr>
          <w:p w14:paraId="7A9E1C8A">
            <w:pPr>
              <w:tabs>
                <w:tab w:val="left" w:pos="6945"/>
              </w:tabs>
              <w:spacing w:line="240" w:lineRule="atLeas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备注</w:t>
            </w:r>
          </w:p>
        </w:tc>
      </w:tr>
      <w:tr w14:paraId="041D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706" w:type="dxa"/>
            <w:noWrap w:val="0"/>
            <w:vAlign w:val="center"/>
          </w:tcPr>
          <w:p w14:paraId="54BE2AA9">
            <w:pPr>
              <w:tabs>
                <w:tab w:val="left" w:pos="6945"/>
              </w:tabs>
              <w:spacing w:line="240" w:lineRule="atLeas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320" w:type="dxa"/>
            <w:noWrap w:val="0"/>
            <w:vAlign w:val="center"/>
          </w:tcPr>
          <w:p w14:paraId="43D896C6">
            <w:pPr>
              <w:pStyle w:val="179"/>
              <w:jc w:val="center"/>
              <w:rPr>
                <w:rFonts w:hint="eastAsia" w:ascii="仿宋" w:hAnsi="仿宋" w:eastAsia="仿宋" w:cs="仿宋"/>
                <w:color w:val="auto"/>
                <w:sz w:val="24"/>
                <w:szCs w:val="24"/>
              </w:rPr>
            </w:pPr>
          </w:p>
        </w:tc>
        <w:tc>
          <w:tcPr>
            <w:tcW w:w="2295" w:type="dxa"/>
            <w:noWrap w:val="0"/>
            <w:vAlign w:val="center"/>
          </w:tcPr>
          <w:p w14:paraId="221C08E1">
            <w:pPr>
              <w:pStyle w:val="179"/>
              <w:jc w:val="center"/>
              <w:rPr>
                <w:rFonts w:hint="eastAsia" w:ascii="仿宋" w:hAnsi="仿宋" w:eastAsia="仿宋" w:cs="仿宋"/>
                <w:color w:val="auto"/>
                <w:sz w:val="24"/>
                <w:szCs w:val="24"/>
              </w:rPr>
            </w:pPr>
          </w:p>
        </w:tc>
        <w:tc>
          <w:tcPr>
            <w:tcW w:w="810" w:type="dxa"/>
            <w:noWrap w:val="0"/>
            <w:vAlign w:val="center"/>
          </w:tcPr>
          <w:p w14:paraId="37A25848">
            <w:pPr>
              <w:pStyle w:val="179"/>
              <w:jc w:val="center"/>
              <w:rPr>
                <w:rFonts w:hint="eastAsia" w:ascii="仿宋" w:hAnsi="仿宋" w:eastAsia="仿宋" w:cs="仿宋"/>
                <w:color w:val="auto"/>
                <w:sz w:val="24"/>
                <w:szCs w:val="24"/>
              </w:rPr>
            </w:pPr>
          </w:p>
        </w:tc>
        <w:tc>
          <w:tcPr>
            <w:tcW w:w="855" w:type="dxa"/>
            <w:noWrap w:val="0"/>
            <w:vAlign w:val="center"/>
          </w:tcPr>
          <w:p w14:paraId="15FAE550">
            <w:pPr>
              <w:pStyle w:val="179"/>
              <w:jc w:val="center"/>
              <w:rPr>
                <w:rFonts w:hint="eastAsia" w:ascii="仿宋" w:hAnsi="仿宋" w:eastAsia="仿宋" w:cs="仿宋"/>
                <w:color w:val="auto"/>
                <w:sz w:val="24"/>
                <w:szCs w:val="24"/>
              </w:rPr>
            </w:pPr>
          </w:p>
        </w:tc>
        <w:tc>
          <w:tcPr>
            <w:tcW w:w="1260" w:type="dxa"/>
            <w:noWrap w:val="0"/>
            <w:vAlign w:val="center"/>
          </w:tcPr>
          <w:p w14:paraId="7570656D">
            <w:pPr>
              <w:pStyle w:val="179"/>
              <w:jc w:val="center"/>
              <w:rPr>
                <w:rFonts w:hint="eastAsia" w:ascii="仿宋" w:hAnsi="仿宋" w:eastAsia="仿宋" w:cs="仿宋"/>
                <w:color w:val="auto"/>
                <w:sz w:val="24"/>
                <w:szCs w:val="24"/>
              </w:rPr>
            </w:pPr>
          </w:p>
        </w:tc>
        <w:tc>
          <w:tcPr>
            <w:tcW w:w="1260" w:type="dxa"/>
            <w:noWrap w:val="0"/>
            <w:vAlign w:val="center"/>
          </w:tcPr>
          <w:p w14:paraId="02661F27">
            <w:pPr>
              <w:pStyle w:val="179"/>
              <w:jc w:val="center"/>
              <w:rPr>
                <w:rFonts w:hint="eastAsia" w:ascii="仿宋" w:hAnsi="仿宋" w:eastAsia="仿宋" w:cs="仿宋"/>
                <w:color w:val="auto"/>
                <w:sz w:val="24"/>
                <w:szCs w:val="24"/>
                <w:lang w:val="en-US" w:eastAsia="zh-CN"/>
              </w:rPr>
            </w:pPr>
          </w:p>
        </w:tc>
        <w:tc>
          <w:tcPr>
            <w:tcW w:w="1191" w:type="dxa"/>
            <w:noWrap w:val="0"/>
            <w:vAlign w:val="center"/>
          </w:tcPr>
          <w:p w14:paraId="490FAE76">
            <w:pPr>
              <w:tabs>
                <w:tab w:val="left" w:pos="6945"/>
              </w:tabs>
              <w:spacing w:line="240" w:lineRule="atLeast"/>
              <w:jc w:val="center"/>
              <w:rPr>
                <w:rFonts w:hint="eastAsia" w:ascii="仿宋" w:hAnsi="仿宋" w:eastAsia="仿宋" w:cs="仿宋"/>
                <w:color w:val="auto"/>
                <w:sz w:val="24"/>
                <w:szCs w:val="24"/>
                <w:lang w:val="en-US" w:eastAsia="zh-CN"/>
              </w:rPr>
            </w:pPr>
          </w:p>
        </w:tc>
      </w:tr>
      <w:tr w14:paraId="06DC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697" w:type="dxa"/>
            <w:gridSpan w:val="8"/>
            <w:noWrap w:val="0"/>
            <w:vAlign w:val="center"/>
          </w:tcPr>
          <w:p w14:paraId="45B2500B">
            <w:pPr>
              <w:tabs>
                <w:tab w:val="left" w:pos="6945"/>
              </w:tabs>
              <w:spacing w:line="240" w:lineRule="atLeast"/>
              <w:jc w:val="left"/>
              <w:rPr>
                <w:rFonts w:hint="eastAsia" w:ascii="仿宋" w:hAnsi="仿宋" w:eastAsia="仿宋" w:cs="仿宋"/>
                <w:color w:val="auto"/>
                <w:sz w:val="24"/>
                <w:szCs w:val="24"/>
              </w:rPr>
            </w:pPr>
            <w:r>
              <w:rPr>
                <w:rFonts w:hint="eastAsia" w:ascii="仿宋" w:hAnsi="仿宋" w:eastAsia="仿宋" w:cs="仿宋"/>
                <w:color w:val="auto"/>
                <w:sz w:val="24"/>
                <w:szCs w:val="24"/>
              </w:rPr>
              <w:t>不含税金额：</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税率：</w:t>
            </w: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税额：</w:t>
            </w:r>
          </w:p>
        </w:tc>
      </w:tr>
      <w:tr w14:paraId="797C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697" w:type="dxa"/>
            <w:gridSpan w:val="8"/>
            <w:noWrap w:val="0"/>
            <w:vAlign w:val="center"/>
          </w:tcPr>
          <w:p w14:paraId="2FCD76F1">
            <w:pPr>
              <w:jc w:val="left"/>
              <w:rPr>
                <w:rFonts w:hint="eastAsia" w:ascii="仿宋" w:hAnsi="仿宋" w:eastAsia="仿宋" w:cs="仿宋"/>
                <w:color w:val="auto"/>
                <w:sz w:val="24"/>
                <w:szCs w:val="24"/>
              </w:rPr>
            </w:pPr>
            <w:r>
              <w:rPr>
                <w:rFonts w:hint="eastAsia" w:ascii="仿宋" w:hAnsi="仿宋" w:eastAsia="仿宋" w:cs="仿宋"/>
                <w:color w:val="auto"/>
                <w:sz w:val="24"/>
                <w:szCs w:val="24"/>
              </w:rPr>
              <w:t>合计（人民币大写）：</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w:t>
            </w:r>
          </w:p>
        </w:tc>
      </w:tr>
      <w:tr w14:paraId="507A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697" w:type="dxa"/>
            <w:gridSpan w:val="8"/>
            <w:noWrap w:val="0"/>
            <w:vAlign w:val="center"/>
          </w:tcPr>
          <w:p w14:paraId="74F65B61">
            <w:pPr>
              <w:tabs>
                <w:tab w:val="left" w:pos="6945"/>
              </w:tabs>
              <w:spacing w:line="240" w:lineRule="atLeast"/>
              <w:jc w:val="left"/>
              <w:rPr>
                <w:rFonts w:hint="eastAsia" w:ascii="仿宋" w:hAnsi="仿宋" w:eastAsia="仿宋" w:cs="仿宋"/>
                <w:color w:val="auto"/>
                <w:sz w:val="24"/>
                <w:szCs w:val="24"/>
              </w:rPr>
            </w:pPr>
            <w:r>
              <w:rPr>
                <w:rFonts w:hint="eastAsia" w:ascii="仿宋" w:hAnsi="仿宋" w:eastAsia="仿宋" w:cs="仿宋"/>
                <w:color w:val="auto"/>
                <w:sz w:val="24"/>
                <w:szCs w:val="24"/>
              </w:rPr>
              <w:t>供货时间：</w:t>
            </w:r>
            <w:r>
              <w:rPr>
                <w:rFonts w:hint="eastAsia" w:ascii="仿宋" w:hAnsi="仿宋" w:eastAsia="仿宋" w:cs="仿宋"/>
                <w:color w:val="auto"/>
                <w:sz w:val="24"/>
                <w:szCs w:val="24"/>
                <w:lang w:val="en-US" w:eastAsia="zh-CN"/>
              </w:rPr>
              <w:t>/年/月/日前交货安装完毕</w:t>
            </w:r>
            <w:r>
              <w:rPr>
                <w:rFonts w:hint="eastAsia" w:ascii="仿宋" w:hAnsi="仿宋" w:eastAsia="仿宋" w:cs="仿宋"/>
                <w:color w:val="auto"/>
                <w:sz w:val="24"/>
                <w:szCs w:val="24"/>
              </w:rPr>
              <w:t>。</w:t>
            </w:r>
          </w:p>
        </w:tc>
      </w:tr>
    </w:tbl>
    <w:p w14:paraId="0BDB9DC5">
      <w:pPr>
        <w:keepNext w:val="0"/>
        <w:keepLines w:val="0"/>
        <w:pageBreakBefore w:val="0"/>
        <w:kinsoku/>
        <w:wordWrap/>
        <w:overflowPunct/>
        <w:topLinePunct w:val="0"/>
        <w:autoSpaceDE/>
        <w:autoSpaceDN/>
        <w:bidi w:val="0"/>
        <w:adjustRightInd/>
        <w:snapToGrid/>
        <w:spacing w:line="35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二、质量要求、技术标准：按照</w:t>
      </w:r>
      <w:r>
        <w:rPr>
          <w:rFonts w:hint="eastAsia" w:ascii="仿宋" w:hAnsi="仿宋" w:eastAsia="仿宋" w:cs="仿宋"/>
          <w:color w:val="auto"/>
          <w:sz w:val="24"/>
          <w:szCs w:val="24"/>
          <w:lang w:eastAsia="zh-CN"/>
        </w:rPr>
        <w:t>合同中物资最新国家标准</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以及买方提供的规格质量要求执行</w:t>
      </w:r>
      <w:r>
        <w:rPr>
          <w:rFonts w:hint="eastAsia" w:ascii="仿宋" w:hAnsi="仿宋" w:eastAsia="仿宋" w:cs="仿宋"/>
          <w:color w:val="auto"/>
          <w:sz w:val="24"/>
          <w:szCs w:val="24"/>
        </w:rPr>
        <w:t>，卖方应保证其提供的货物在各个方面符合合同规定的质量、规格和性能要求，满足买方使用；产品应附相应的合格证、说明书等文件。有特殊使用要求的，卖方有义务向买方说明或指导使用。卖方采用的包装物应符合国家标准，适于产品运输和保存，包装物属产品的组成部分由卖方提供且不作回收，费用含在合同总价内。</w:t>
      </w:r>
    </w:p>
    <w:p w14:paraId="160370F8">
      <w:pPr>
        <w:keepNext w:val="0"/>
        <w:keepLines w:val="0"/>
        <w:pageBreakBefore w:val="0"/>
        <w:kinsoku/>
        <w:wordWrap/>
        <w:overflowPunct/>
        <w:topLinePunct w:val="0"/>
        <w:autoSpaceDE/>
        <w:autoSpaceDN/>
        <w:bidi w:val="0"/>
        <w:adjustRightInd/>
        <w:snapToGrid/>
        <w:spacing w:line="350" w:lineRule="exact"/>
        <w:ind w:firstLine="480" w:firstLineChars="200"/>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三、质保期及质保责任：质保期为货到买方仓库经买方实际领用之日起</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个月，质保期内卖方对合同产品承担“三包”责任</w:t>
      </w:r>
      <w:r>
        <w:rPr>
          <w:rFonts w:hint="eastAsia" w:ascii="仿宋" w:hAnsi="仿宋" w:eastAsia="仿宋" w:cs="仿宋"/>
          <w:color w:val="auto"/>
          <w:sz w:val="24"/>
          <w:szCs w:val="24"/>
          <w:lang w:eastAsia="zh-CN"/>
        </w:rPr>
        <w:t>，如造成损失的，同时应赔偿损失，更换后的产品重新计算质保期。</w:t>
      </w:r>
    </w:p>
    <w:p w14:paraId="3355BA2A">
      <w:pPr>
        <w:keepNext w:val="0"/>
        <w:keepLines w:val="0"/>
        <w:pageBreakBefore w:val="0"/>
        <w:kinsoku/>
        <w:wordWrap/>
        <w:overflowPunct/>
        <w:topLinePunct w:val="0"/>
        <w:autoSpaceDE/>
        <w:autoSpaceDN/>
        <w:bidi w:val="0"/>
        <w:adjustRightInd/>
        <w:snapToGrid/>
        <w:spacing w:line="35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四、交货地点及费用负担：卖方送货至买方仓库，运输、卸货由卖方负责且费用已含在合同总价内。</w:t>
      </w:r>
    </w:p>
    <w:p w14:paraId="0E5BACC7">
      <w:pPr>
        <w:keepNext w:val="0"/>
        <w:keepLines w:val="0"/>
        <w:pageBreakBefore w:val="0"/>
        <w:kinsoku/>
        <w:wordWrap/>
        <w:overflowPunct/>
        <w:topLinePunct w:val="0"/>
        <w:autoSpaceDE/>
        <w:autoSpaceDN/>
        <w:bidi w:val="0"/>
        <w:adjustRightInd/>
        <w:snapToGrid/>
        <w:spacing w:line="35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五、验收标准及提出异议期限：按本合同第二条标准验收，买方提出异议的期限为货到买方仓库至质保期满，以电话、书面形式或电子邮件向卖方提出。</w:t>
      </w:r>
    </w:p>
    <w:p w14:paraId="1692665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仿宋" w:hAnsi="仿宋" w:eastAsia="仿宋" w:cs="仿宋"/>
          <w:strike w:val="0"/>
          <w:dstrike w:val="0"/>
          <w:color w:val="auto"/>
          <w:sz w:val="24"/>
          <w:szCs w:val="24"/>
          <w:lang w:val="en-US" w:eastAsia="zh-CN"/>
        </w:rPr>
      </w:pPr>
      <w:r>
        <w:rPr>
          <w:rFonts w:hint="eastAsia" w:ascii="仿宋" w:hAnsi="仿宋" w:eastAsia="仿宋" w:cs="仿宋"/>
          <w:color w:val="auto"/>
          <w:sz w:val="24"/>
          <w:szCs w:val="24"/>
        </w:rPr>
        <w:t>六、结算方式：</w:t>
      </w:r>
      <w:r>
        <w:rPr>
          <w:rFonts w:hint="eastAsia" w:ascii="仿宋" w:hAnsi="仿宋" w:eastAsia="仿宋" w:cs="仿宋"/>
          <w:color w:val="auto"/>
          <w:sz w:val="24"/>
          <w:szCs w:val="24"/>
          <w:u w:val="single"/>
          <w:lang w:eastAsia="zh-CN"/>
        </w:rPr>
        <w:t>结算方式为银行电汇或银行承兑汇票。</w:t>
      </w:r>
      <w:r>
        <w:rPr>
          <w:rFonts w:hint="eastAsia" w:ascii="仿宋" w:hAnsi="仿宋" w:eastAsia="仿宋" w:cs="仿宋"/>
          <w:color w:val="auto"/>
          <w:sz w:val="24"/>
          <w:szCs w:val="24"/>
          <w:u w:val="single"/>
        </w:rPr>
        <w:t>货物运至买方仓库，卖方根据买方验收合格</w:t>
      </w:r>
      <w:r>
        <w:rPr>
          <w:rFonts w:hint="eastAsia" w:ascii="仿宋" w:hAnsi="仿宋" w:eastAsia="仿宋" w:cs="仿宋"/>
          <w:color w:val="auto"/>
          <w:sz w:val="24"/>
          <w:szCs w:val="24"/>
          <w:u w:val="single"/>
          <w:lang w:eastAsia="zh-CN"/>
        </w:rPr>
        <w:t>并实际领用的</w:t>
      </w:r>
      <w:r>
        <w:rPr>
          <w:rFonts w:hint="eastAsia" w:ascii="仿宋" w:hAnsi="仿宋" w:eastAsia="仿宋" w:cs="仿宋"/>
          <w:color w:val="auto"/>
          <w:sz w:val="24"/>
          <w:szCs w:val="24"/>
          <w:u w:val="single"/>
        </w:rPr>
        <w:t>数量，</w:t>
      </w:r>
      <w:r>
        <w:rPr>
          <w:rFonts w:hint="eastAsia" w:ascii="仿宋" w:hAnsi="仿宋" w:eastAsia="仿宋" w:cs="仿宋"/>
          <w:color w:val="auto"/>
          <w:sz w:val="24"/>
          <w:szCs w:val="24"/>
        </w:rPr>
        <w:t>向买方开具对应数量货物总价的增值税专用发票，买方</w:t>
      </w:r>
      <w:r>
        <w:rPr>
          <w:rFonts w:hint="eastAsia" w:ascii="仿宋" w:hAnsi="仿宋" w:eastAsia="仿宋" w:cs="仿宋"/>
          <w:color w:val="auto"/>
          <w:sz w:val="24"/>
          <w:szCs w:val="24"/>
          <w:lang w:eastAsia="zh-CN"/>
        </w:rPr>
        <w:t>收到</w:t>
      </w:r>
      <w:r>
        <w:rPr>
          <w:rFonts w:hint="eastAsia" w:ascii="仿宋" w:hAnsi="仿宋" w:eastAsia="仿宋" w:cs="仿宋"/>
          <w:color w:val="auto"/>
          <w:sz w:val="24"/>
          <w:szCs w:val="24"/>
        </w:rPr>
        <w:t>审核无误后</w:t>
      </w:r>
      <w:r>
        <w:rPr>
          <w:rFonts w:hint="eastAsia" w:ascii="仿宋" w:hAnsi="仿宋" w:eastAsia="仿宋" w:cs="仿宋"/>
          <w:color w:val="auto"/>
          <w:sz w:val="24"/>
          <w:szCs w:val="24"/>
          <w:lang w:val="en-US" w:eastAsia="zh-CN"/>
        </w:rPr>
        <w:t>10个工作日之内入账，</w:t>
      </w:r>
      <w:r>
        <w:rPr>
          <w:rFonts w:hint="eastAsia" w:ascii="仿宋" w:hAnsi="仿宋" w:eastAsia="仿宋" w:cs="仿宋"/>
          <w:color w:val="auto"/>
          <w:sz w:val="24"/>
          <w:szCs w:val="24"/>
          <w:u w:val="single"/>
          <w:lang w:val="en-US" w:eastAsia="zh-CN"/>
        </w:rPr>
        <w:t>自入账之日起90个工作日内</w:t>
      </w:r>
      <w:r>
        <w:rPr>
          <w:rFonts w:hint="eastAsia" w:ascii="仿宋" w:hAnsi="仿宋" w:eastAsia="仿宋" w:cs="仿宋"/>
          <w:color w:val="auto"/>
          <w:sz w:val="24"/>
          <w:szCs w:val="24"/>
          <w:u w:val="single"/>
        </w:rPr>
        <w:t>支</w:t>
      </w:r>
      <w:r>
        <w:rPr>
          <w:rFonts w:hint="eastAsia" w:ascii="仿宋" w:hAnsi="仿宋" w:eastAsia="仿宋" w:cs="仿宋"/>
          <w:color w:val="auto"/>
          <w:sz w:val="24"/>
          <w:szCs w:val="24"/>
          <w:u w:val="single"/>
          <w:lang w:val="en-US" w:eastAsia="zh-CN"/>
        </w:rPr>
        <w:t>付标的物总价90%货款</w:t>
      </w:r>
      <w:r>
        <w:rPr>
          <w:rFonts w:hint="eastAsia" w:ascii="仿宋" w:hAnsi="仿宋" w:eastAsia="仿宋" w:cs="仿宋"/>
          <w:color w:val="auto"/>
          <w:sz w:val="24"/>
          <w:szCs w:val="24"/>
          <w:u w:val="single"/>
        </w:rPr>
        <w:t>，质保</w:t>
      </w:r>
      <w:r>
        <w:rPr>
          <w:rFonts w:hint="eastAsia" w:ascii="仿宋" w:hAnsi="仿宋" w:eastAsia="仿宋" w:cs="仿宋"/>
          <w:color w:val="auto"/>
          <w:sz w:val="24"/>
          <w:szCs w:val="24"/>
          <w:u w:val="single"/>
          <w:lang w:eastAsia="zh-CN"/>
        </w:rPr>
        <w:t>金</w:t>
      </w:r>
      <w:r>
        <w:rPr>
          <w:rFonts w:hint="eastAsia" w:ascii="仿宋" w:hAnsi="仿宋" w:eastAsia="仿宋" w:cs="仿宋"/>
          <w:color w:val="auto"/>
          <w:sz w:val="24"/>
          <w:szCs w:val="24"/>
          <w:u w:val="single"/>
        </w:rPr>
        <w:t>10%</w:t>
      </w:r>
      <w:r>
        <w:rPr>
          <w:rFonts w:hint="eastAsia" w:ascii="仿宋" w:hAnsi="仿宋" w:eastAsia="仿宋" w:cs="仿宋"/>
          <w:color w:val="auto"/>
          <w:sz w:val="24"/>
          <w:szCs w:val="24"/>
          <w:u w:val="single"/>
          <w:lang w:eastAsia="zh-CN"/>
        </w:rPr>
        <w:t>，质保期满无质量异议付清</w:t>
      </w:r>
      <w:r>
        <w:rPr>
          <w:rFonts w:hint="eastAsia" w:ascii="宋体" w:hAnsi="宋体"/>
          <w:szCs w:val="21"/>
          <w:u w:val="none"/>
        </w:rPr>
        <w:t>；；</w:t>
      </w:r>
    </w:p>
    <w:p w14:paraId="619F7E8D">
      <w:pPr>
        <w:keepNext w:val="0"/>
        <w:keepLines w:val="0"/>
        <w:pageBreakBefore w:val="0"/>
        <w:kinsoku/>
        <w:wordWrap/>
        <w:overflowPunct/>
        <w:topLinePunct w:val="0"/>
        <w:autoSpaceDE/>
        <w:autoSpaceDN/>
        <w:bidi w:val="0"/>
        <w:adjustRightInd/>
        <w:snapToGrid/>
        <w:spacing w:line="350" w:lineRule="exact"/>
        <w:ind w:firstLine="480" w:firstLineChars="200"/>
        <w:textAlignment w:val="auto"/>
        <w:outlineLvl w:val="9"/>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rPr>
        <w:t>七、违约责任：1、卖方每延期一天交付货物应向买方支付合同总价的0.5%作为违约金，超过7天买方可单方解除合同；2、</w:t>
      </w:r>
      <w:r>
        <w:rPr>
          <w:rFonts w:hint="eastAsia" w:ascii="仿宋" w:hAnsi="仿宋" w:eastAsia="仿宋" w:cs="仿宋"/>
          <w:color w:val="auto"/>
          <w:sz w:val="24"/>
          <w:szCs w:val="24"/>
          <w:u w:val="single"/>
        </w:rPr>
        <w:t>无论何时买方发现卖方所供</w:t>
      </w:r>
      <w:r>
        <w:rPr>
          <w:rFonts w:hint="eastAsia" w:ascii="仿宋" w:hAnsi="仿宋" w:eastAsia="仿宋" w:cs="仿宋"/>
          <w:color w:val="auto"/>
          <w:sz w:val="24"/>
          <w:szCs w:val="24"/>
          <w:u w:val="single"/>
          <w:lang w:eastAsia="zh-CN"/>
        </w:rPr>
        <w:t>货物</w:t>
      </w:r>
      <w:r>
        <w:rPr>
          <w:rFonts w:hint="eastAsia" w:ascii="仿宋" w:hAnsi="仿宋" w:eastAsia="仿宋" w:cs="仿宋"/>
          <w:color w:val="auto"/>
          <w:sz w:val="24"/>
          <w:szCs w:val="24"/>
          <w:u w:val="single"/>
        </w:rPr>
        <w:t>属假冒伪劣、掺杂使假</w:t>
      </w:r>
      <w:r>
        <w:rPr>
          <w:rFonts w:hint="eastAsia" w:ascii="仿宋" w:hAnsi="仿宋" w:eastAsia="仿宋" w:cs="仿宋"/>
          <w:color w:val="auto"/>
          <w:sz w:val="24"/>
          <w:szCs w:val="24"/>
          <w:u w:val="single"/>
          <w:lang w:eastAsia="zh-CN"/>
        </w:rPr>
        <w:t>产品</w:t>
      </w:r>
      <w:r>
        <w:rPr>
          <w:rFonts w:hint="eastAsia" w:ascii="仿宋" w:hAnsi="仿宋" w:eastAsia="仿宋" w:cs="仿宋"/>
          <w:color w:val="auto"/>
          <w:sz w:val="24"/>
          <w:szCs w:val="24"/>
          <w:u w:val="single"/>
        </w:rPr>
        <w:t>，不受本合同质量异议期的限制，卖方除赔偿因此给买方</w:t>
      </w:r>
      <w:r>
        <w:rPr>
          <w:rFonts w:hint="eastAsia" w:ascii="仿宋" w:hAnsi="仿宋" w:eastAsia="仿宋" w:cs="仿宋"/>
          <w:color w:val="auto"/>
          <w:sz w:val="24"/>
          <w:szCs w:val="24"/>
          <w:u w:val="single"/>
          <w:lang w:eastAsia="zh-CN"/>
        </w:rPr>
        <w:t>或买方关联公司</w:t>
      </w:r>
      <w:r>
        <w:rPr>
          <w:rFonts w:hint="eastAsia" w:ascii="仿宋" w:hAnsi="仿宋" w:eastAsia="仿宋" w:cs="仿宋"/>
          <w:color w:val="auto"/>
          <w:sz w:val="24"/>
          <w:szCs w:val="24"/>
          <w:u w:val="single"/>
        </w:rPr>
        <w:t>造成的损失外，还应</w:t>
      </w:r>
      <w:r>
        <w:rPr>
          <w:rFonts w:hint="eastAsia" w:ascii="仿宋" w:hAnsi="仿宋" w:eastAsia="仿宋" w:cs="仿宋"/>
          <w:color w:val="auto"/>
          <w:sz w:val="24"/>
          <w:szCs w:val="24"/>
          <w:u w:val="single"/>
          <w:lang w:eastAsia="zh-CN"/>
        </w:rPr>
        <w:t>承担损失</w:t>
      </w:r>
      <w:r>
        <w:rPr>
          <w:rFonts w:hint="eastAsia" w:ascii="仿宋" w:hAnsi="仿宋" w:eastAsia="仿宋" w:cs="仿宋"/>
          <w:color w:val="auto"/>
          <w:sz w:val="24"/>
          <w:szCs w:val="24"/>
          <w:u w:val="single"/>
        </w:rPr>
        <w:t>总额</w:t>
      </w:r>
      <w:r>
        <w:rPr>
          <w:rFonts w:hint="eastAsia" w:ascii="仿宋" w:hAnsi="仿宋" w:eastAsia="仿宋" w:cs="仿宋"/>
          <w:color w:val="auto"/>
          <w:sz w:val="24"/>
          <w:szCs w:val="24"/>
          <w:u w:val="single"/>
          <w:lang w:eastAsia="zh-CN"/>
        </w:rPr>
        <w:t>（含直接和间接损失）或合同总额</w:t>
      </w:r>
      <w:r>
        <w:rPr>
          <w:rFonts w:hint="eastAsia" w:ascii="仿宋" w:hAnsi="仿宋" w:eastAsia="仿宋" w:cs="仿宋"/>
          <w:color w:val="auto"/>
          <w:sz w:val="24"/>
          <w:szCs w:val="24"/>
          <w:u w:val="single"/>
        </w:rPr>
        <w:t>20%的违约金</w:t>
      </w:r>
      <w:r>
        <w:rPr>
          <w:rFonts w:hint="eastAsia" w:ascii="仿宋" w:hAnsi="仿宋" w:eastAsia="仿宋" w:cs="仿宋"/>
          <w:color w:val="auto"/>
          <w:sz w:val="24"/>
          <w:szCs w:val="24"/>
          <w:u w:val="single"/>
          <w:lang w:eastAsia="zh-CN"/>
        </w:rPr>
        <w:t>（以二者高者为准，如违约金不足一万元的，按一万元计算</w:t>
      </w:r>
      <w:r>
        <w:rPr>
          <w:rFonts w:hint="eastAsia" w:ascii="仿宋" w:hAnsi="仿宋" w:eastAsia="仿宋" w:cs="仿宋"/>
          <w:color w:val="auto"/>
          <w:sz w:val="24"/>
          <w:szCs w:val="24"/>
          <w:u w:val="single"/>
          <w:lang w:val="en-US" w:eastAsia="zh-CN"/>
        </w:rPr>
        <w:t>）</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3、因买方原因导致未能在规定的期限内付清货款，逾期后双方应先协商解决，如协商未果，经诉讼程序解决的，买方应当依据合同订立时1年期贷款市场报价利率向卖方支付逾期付款利息。4、因卖方违约原因买方暂停支付货款的，买方不承担任何逾期付款责任。</w:t>
      </w:r>
    </w:p>
    <w:p w14:paraId="566A9A13">
      <w:pPr>
        <w:keepNext w:val="0"/>
        <w:keepLines w:val="0"/>
        <w:pageBreakBefore w:val="0"/>
        <w:kinsoku/>
        <w:wordWrap/>
        <w:overflowPunct/>
        <w:topLinePunct w:val="0"/>
        <w:autoSpaceDE/>
        <w:autoSpaceDN/>
        <w:bidi w:val="0"/>
        <w:adjustRightInd/>
        <w:snapToGrid/>
        <w:spacing w:line="35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八、解决合同纠纷的方式：双方友好协商；协商不成，提交买方所在地有管辖权的人民法院裁决。</w:t>
      </w:r>
    </w:p>
    <w:p w14:paraId="52F93862">
      <w:pPr>
        <w:keepNext w:val="0"/>
        <w:keepLines w:val="0"/>
        <w:pageBreakBefore w:val="0"/>
        <w:kinsoku/>
        <w:wordWrap/>
        <w:overflowPunct/>
        <w:topLinePunct w:val="0"/>
        <w:autoSpaceDE/>
        <w:autoSpaceDN/>
        <w:bidi w:val="0"/>
        <w:adjustRightInd/>
        <w:snapToGrid/>
        <w:spacing w:line="35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九、其它约定事项：1、质保期内，若卖方接到买方就有关产品质量异议的通知后4小时内无书面答复</w:t>
      </w:r>
      <w:r>
        <w:rPr>
          <w:rFonts w:hint="eastAsia" w:ascii="仿宋" w:hAnsi="仿宋" w:eastAsia="仿宋" w:cs="仿宋"/>
          <w:color w:val="auto"/>
          <w:sz w:val="24"/>
          <w:szCs w:val="24"/>
          <w:lang w:eastAsia="zh-CN"/>
        </w:rPr>
        <w:t>或</w:t>
      </w:r>
      <w:r>
        <w:rPr>
          <w:rFonts w:hint="eastAsia" w:ascii="仿宋" w:hAnsi="仿宋" w:eastAsia="仿宋" w:cs="仿宋"/>
          <w:color w:val="auto"/>
          <w:sz w:val="24"/>
          <w:szCs w:val="24"/>
          <w:u w:val="single"/>
          <w:lang w:eastAsia="zh-CN"/>
        </w:rPr>
        <w:t>怠于处理的</w:t>
      </w:r>
      <w:r>
        <w:rPr>
          <w:rFonts w:hint="eastAsia" w:ascii="仿宋" w:hAnsi="仿宋" w:eastAsia="仿宋" w:cs="仿宋"/>
          <w:color w:val="auto"/>
          <w:sz w:val="24"/>
          <w:szCs w:val="24"/>
        </w:rPr>
        <w:t>，买方有权自行或联系第三方处理，产生的费用由卖方全部承担（买方可在未付款项中扣除）。2、卖方相关人员若对买方相关人员有行贿、赠送物品等商业不正当交往情形，买方则停止向卖方支付未付合同款，直至上述情形卖方主动配合调查清楚；买方同时有权扣除卖方合同总额20%的货款作为违约金。3、若卖方所供货物价格高于市场价格或同行价格，卖方应向买方支付差价2倍的违约金；如发现第二次，除由卖方支付合同总额20%违约金外，买方有权单方终止合同。4、有效期内若合同货物的市场价格发生较大变化时，双方可进一步协商确定供货价格。5、卖方必须开具税务部门认可及符合合同约定的正规税务发票，否则买方有权停止付款。6、各种书面或电子文件的送达以本合同所记载的联系方式为准，如有变动，应及时书面通知对方。</w:t>
      </w:r>
    </w:p>
    <w:p w14:paraId="0577C0E5">
      <w:pPr>
        <w:keepNext w:val="0"/>
        <w:keepLines w:val="0"/>
        <w:pageBreakBefore w:val="0"/>
        <w:kinsoku/>
        <w:wordWrap/>
        <w:overflowPunct/>
        <w:topLinePunct w:val="0"/>
        <w:autoSpaceDE/>
        <w:autoSpaceDN/>
        <w:bidi w:val="0"/>
        <w:adjustRightInd/>
        <w:snapToGrid/>
        <w:spacing w:line="35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十、合同有效期：本合同一式</w:t>
      </w:r>
      <w:r>
        <w:rPr>
          <w:rFonts w:hint="eastAsia" w:ascii="仿宋" w:hAnsi="仿宋" w:eastAsia="仿宋" w:cs="仿宋"/>
          <w:sz w:val="24"/>
          <w:szCs w:val="24"/>
          <w:lang w:eastAsia="zh-CN"/>
        </w:rPr>
        <w:t>五</w:t>
      </w:r>
      <w:r>
        <w:rPr>
          <w:rFonts w:hint="eastAsia" w:ascii="仿宋" w:hAnsi="仿宋" w:eastAsia="仿宋" w:cs="仿宋"/>
          <w:sz w:val="24"/>
          <w:szCs w:val="24"/>
        </w:rPr>
        <w:t>份，买方持四份，卖方持</w:t>
      </w:r>
      <w:r>
        <w:rPr>
          <w:rFonts w:hint="eastAsia" w:ascii="仿宋" w:hAnsi="仿宋" w:eastAsia="仿宋" w:cs="仿宋"/>
          <w:sz w:val="24"/>
          <w:szCs w:val="24"/>
          <w:lang w:eastAsia="zh-CN"/>
        </w:rPr>
        <w:t>一</w:t>
      </w:r>
      <w:r>
        <w:rPr>
          <w:rFonts w:hint="eastAsia" w:ascii="仿宋" w:hAnsi="仿宋" w:eastAsia="仿宋" w:cs="仿宋"/>
          <w:sz w:val="24"/>
          <w:szCs w:val="24"/>
        </w:rPr>
        <w:t>份，自买卖双方签字盖章之日起生效，到货款两清索赔完毕时终止。</w:t>
      </w:r>
    </w:p>
    <w:p w14:paraId="362D414C">
      <w:pPr>
        <w:keepNext w:val="0"/>
        <w:keepLines w:val="0"/>
        <w:pageBreakBefore w:val="0"/>
        <w:widowControl/>
        <w:kinsoku/>
        <w:wordWrap/>
        <w:overflowPunct/>
        <w:topLinePunct w:val="0"/>
        <w:autoSpaceDE/>
        <w:autoSpaceDN/>
        <w:bidi w:val="0"/>
        <w:adjustRightInd/>
        <w:snapToGrid/>
        <w:spacing w:line="350" w:lineRule="exact"/>
        <w:ind w:firstLine="484" w:firstLineChars="202"/>
        <w:textAlignment w:val="auto"/>
        <w:outlineLvl w:val="9"/>
        <w:rPr>
          <w:rFonts w:hint="eastAsia" w:ascii="仿宋" w:hAnsi="仿宋" w:eastAsia="仿宋" w:cs="仿宋"/>
          <w:bCs/>
          <w:color w:val="000000"/>
          <w:kern w:val="0"/>
          <w:sz w:val="24"/>
          <w:szCs w:val="24"/>
        </w:rPr>
      </w:pPr>
    </w:p>
    <w:tbl>
      <w:tblPr>
        <w:tblStyle w:val="51"/>
        <w:tblpPr w:leftFromText="180" w:rightFromText="180" w:vertAnchor="text" w:horzAnchor="margin" w:tblpXSpec="center" w:tblpY="102"/>
        <w:tblW w:w="9692" w:type="dxa"/>
        <w:tblInd w:w="-299" w:type="dxa"/>
        <w:tblLayout w:type="fixed"/>
        <w:tblCellMar>
          <w:top w:w="0" w:type="dxa"/>
          <w:left w:w="108" w:type="dxa"/>
          <w:bottom w:w="0" w:type="dxa"/>
          <w:right w:w="108" w:type="dxa"/>
        </w:tblCellMar>
      </w:tblPr>
      <w:tblGrid>
        <w:gridCol w:w="5149"/>
        <w:gridCol w:w="4543"/>
      </w:tblGrid>
      <w:tr w14:paraId="3B32B72C">
        <w:tblPrEx>
          <w:tblCellMar>
            <w:top w:w="0" w:type="dxa"/>
            <w:left w:w="108" w:type="dxa"/>
            <w:bottom w:w="0" w:type="dxa"/>
            <w:right w:w="108" w:type="dxa"/>
          </w:tblCellMar>
        </w:tblPrEx>
        <w:trPr>
          <w:trHeight w:val="4735" w:hRule="atLeast"/>
        </w:trPr>
        <w:tc>
          <w:tcPr>
            <w:tcW w:w="5149" w:type="dxa"/>
            <w:tcBorders>
              <w:top w:val="single" w:color="auto" w:sz="4" w:space="0"/>
              <w:left w:val="single" w:color="auto" w:sz="4" w:space="0"/>
              <w:bottom w:val="single" w:color="auto" w:sz="4" w:space="0"/>
              <w:right w:val="single" w:color="auto" w:sz="4" w:space="0"/>
            </w:tcBorders>
            <w:noWrap w:val="0"/>
            <w:vAlign w:val="top"/>
          </w:tcPr>
          <w:p w14:paraId="525D68F3">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买方：洛阳万基华实商贸有限公司     </w:t>
            </w:r>
          </w:p>
          <w:p w14:paraId="4BFD8F7D">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地址：新安县产业集聚区</w:t>
            </w:r>
          </w:p>
          <w:p w14:paraId="56F1C82B">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邮箱：</w:t>
            </w:r>
          </w:p>
          <w:p w14:paraId="2EED97F5">
            <w:pPr>
              <w:keepNext w:val="0"/>
              <w:keepLines w:val="0"/>
              <w:pageBreakBefore w:val="0"/>
              <w:kinsoku/>
              <w:wordWrap/>
              <w:overflowPunct/>
              <w:topLinePunct w:val="0"/>
              <w:autoSpaceDE/>
              <w:autoSpaceDN/>
              <w:bidi w:val="0"/>
              <w:adjustRightInd/>
              <w:snapToGrid/>
              <w:spacing w:line="350" w:lineRule="exact"/>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电话：</w:t>
            </w:r>
          </w:p>
          <w:p w14:paraId="193E5181">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税号：</w:t>
            </w:r>
          </w:p>
          <w:p w14:paraId="56EE3EEE">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开户行：</w:t>
            </w:r>
          </w:p>
          <w:p w14:paraId="2271F86A">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账号：</w:t>
            </w:r>
          </w:p>
          <w:p w14:paraId="7DE0045B">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委托代理人：</w:t>
            </w:r>
          </w:p>
        </w:tc>
        <w:tc>
          <w:tcPr>
            <w:tcW w:w="4543" w:type="dxa"/>
            <w:tcBorders>
              <w:top w:val="single" w:color="auto" w:sz="4" w:space="0"/>
              <w:left w:val="single" w:color="auto" w:sz="4" w:space="0"/>
              <w:bottom w:val="single" w:color="auto" w:sz="4" w:space="0"/>
              <w:right w:val="single" w:color="auto" w:sz="4" w:space="0"/>
            </w:tcBorders>
            <w:noWrap w:val="0"/>
            <w:vAlign w:val="top"/>
          </w:tcPr>
          <w:p w14:paraId="21E2E3E1">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卖方：</w:t>
            </w:r>
          </w:p>
          <w:p w14:paraId="1078F005">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地址：</w:t>
            </w:r>
          </w:p>
          <w:p w14:paraId="584EA5EE">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邮箱：</w:t>
            </w:r>
          </w:p>
          <w:p w14:paraId="34668759">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税号：</w:t>
            </w:r>
          </w:p>
          <w:p w14:paraId="3413553E">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开户行：</w:t>
            </w:r>
          </w:p>
          <w:p w14:paraId="6ABABE09">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账号：</w:t>
            </w:r>
          </w:p>
          <w:p w14:paraId="268F3733">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委托代理人：</w:t>
            </w:r>
          </w:p>
        </w:tc>
      </w:tr>
    </w:tbl>
    <w:p w14:paraId="0AEB8281">
      <w:pPr>
        <w:snapToGrid w:val="0"/>
        <w:spacing w:line="480" w:lineRule="exact"/>
        <w:ind w:left="-178" w:leftChars="-85" w:firstLine="180" w:firstLineChars="60"/>
        <w:rPr>
          <w:rFonts w:hint="eastAsia" w:ascii="仿宋_GB2312" w:hAnsi="宋体" w:eastAsia="仿宋_GB2312"/>
          <w:bCs/>
          <w:sz w:val="30"/>
          <w:szCs w:val="30"/>
        </w:rPr>
      </w:pPr>
    </w:p>
    <w:p w14:paraId="21DFA386">
      <w:pPr>
        <w:pStyle w:val="17"/>
        <w:snapToGrid w:val="0"/>
        <w:spacing w:before="100" w:beforeAutospacing="1" w:after="100" w:afterAutospacing="1" w:line="300" w:lineRule="auto"/>
        <w:ind w:firstLine="643"/>
        <w:jc w:val="center"/>
        <w:rPr>
          <w:rFonts w:ascii="宋体" w:hAnsi="宋体" w:cs="仿宋_GB2312"/>
          <w:b/>
          <w:color w:val="000000"/>
          <w:sz w:val="32"/>
          <w:szCs w:val="32"/>
          <w:u w:val="single"/>
        </w:rPr>
      </w:pPr>
    </w:p>
    <w:p w14:paraId="2C724D25">
      <w:pPr>
        <w:pStyle w:val="17"/>
        <w:snapToGrid w:val="0"/>
        <w:spacing w:before="100" w:beforeAutospacing="1" w:after="100" w:afterAutospacing="1" w:line="300" w:lineRule="auto"/>
        <w:ind w:firstLine="643"/>
        <w:jc w:val="center"/>
        <w:rPr>
          <w:rFonts w:ascii="宋体" w:hAnsi="宋体" w:cs="仿宋_GB2312"/>
          <w:b/>
          <w:color w:val="000000"/>
          <w:sz w:val="32"/>
          <w:szCs w:val="32"/>
          <w:u w:val="single"/>
        </w:rPr>
      </w:pPr>
    </w:p>
    <w:p w14:paraId="4D3308DB">
      <w:pPr>
        <w:pStyle w:val="17"/>
        <w:snapToGrid w:val="0"/>
        <w:spacing w:before="100" w:beforeAutospacing="1" w:after="100" w:afterAutospacing="1" w:line="300" w:lineRule="auto"/>
        <w:ind w:left="0" w:leftChars="0" w:firstLine="0" w:firstLineChars="0"/>
        <w:jc w:val="both"/>
        <w:rPr>
          <w:rFonts w:ascii="宋体" w:hAnsi="宋体" w:cs="仿宋_GB2312"/>
          <w:b/>
          <w:color w:val="000000"/>
          <w:sz w:val="32"/>
          <w:szCs w:val="32"/>
          <w:u w:val="single"/>
        </w:rPr>
      </w:pPr>
    </w:p>
    <w:p w14:paraId="79A44FFC">
      <w:pPr>
        <w:spacing w:line="520" w:lineRule="exact"/>
        <w:rPr>
          <w:rFonts w:ascii="仿宋" w:hAnsi="仿宋" w:eastAsia="仿宋"/>
          <w:sz w:val="28"/>
          <w:szCs w:val="32"/>
        </w:rPr>
      </w:pPr>
      <w:r>
        <w:rPr>
          <w:rFonts w:hint="eastAsia" w:ascii="仿宋" w:hAnsi="仿宋" w:eastAsia="仿宋"/>
          <w:sz w:val="28"/>
          <w:szCs w:val="32"/>
        </w:rPr>
        <w:t>附件</w:t>
      </w:r>
      <w:r>
        <w:rPr>
          <w:rFonts w:hint="eastAsia" w:ascii="仿宋" w:hAnsi="仿宋" w:eastAsia="仿宋"/>
          <w:sz w:val="28"/>
          <w:szCs w:val="32"/>
          <w:lang w:val="en-US" w:eastAsia="zh-CN"/>
        </w:rPr>
        <w:t>7</w:t>
      </w:r>
      <w:r>
        <w:rPr>
          <w:rFonts w:hint="eastAsia" w:ascii="仿宋" w:hAnsi="仿宋" w:eastAsia="仿宋"/>
          <w:sz w:val="28"/>
          <w:szCs w:val="32"/>
        </w:rPr>
        <w:t xml:space="preserve"> 差异回复：（投标人若对招标要求有异议，可将差异填写在如下表格中，如无差异直接在报价中签字确认）</w:t>
      </w:r>
    </w:p>
    <w:tbl>
      <w:tblPr>
        <w:tblStyle w:val="51"/>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141"/>
      </w:tblGrid>
      <w:tr w14:paraId="582E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34F496E">
            <w:pPr>
              <w:spacing w:line="520" w:lineRule="exact"/>
              <w:jc w:val="center"/>
              <w:rPr>
                <w:rFonts w:ascii="仿宋" w:hAnsi="仿宋" w:eastAsia="仿宋"/>
                <w:sz w:val="32"/>
                <w:szCs w:val="32"/>
              </w:rPr>
            </w:pPr>
            <w:r>
              <w:rPr>
                <w:rFonts w:hint="eastAsia" w:ascii="仿宋" w:hAnsi="仿宋" w:eastAsia="仿宋"/>
                <w:sz w:val="32"/>
                <w:szCs w:val="32"/>
              </w:rPr>
              <w:t>序号</w:t>
            </w:r>
          </w:p>
        </w:tc>
        <w:tc>
          <w:tcPr>
            <w:tcW w:w="8141" w:type="dxa"/>
          </w:tcPr>
          <w:p w14:paraId="1946E16D">
            <w:pPr>
              <w:spacing w:line="520" w:lineRule="exact"/>
              <w:jc w:val="center"/>
              <w:rPr>
                <w:rFonts w:ascii="仿宋" w:hAnsi="仿宋" w:eastAsia="仿宋"/>
                <w:sz w:val="32"/>
                <w:szCs w:val="32"/>
              </w:rPr>
            </w:pPr>
            <w:r>
              <w:rPr>
                <w:rFonts w:hint="eastAsia" w:ascii="仿宋" w:hAnsi="仿宋" w:eastAsia="仿宋"/>
                <w:sz w:val="32"/>
                <w:szCs w:val="32"/>
              </w:rPr>
              <w:t>差异内容</w:t>
            </w:r>
          </w:p>
        </w:tc>
      </w:tr>
      <w:tr w14:paraId="5072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BF4D145">
            <w:pPr>
              <w:spacing w:line="520" w:lineRule="exact"/>
              <w:jc w:val="center"/>
              <w:rPr>
                <w:rFonts w:ascii="仿宋" w:hAnsi="仿宋" w:eastAsia="仿宋"/>
                <w:sz w:val="32"/>
                <w:szCs w:val="32"/>
              </w:rPr>
            </w:pPr>
            <w:r>
              <w:rPr>
                <w:rFonts w:hint="eastAsia" w:ascii="仿宋" w:hAnsi="仿宋" w:eastAsia="仿宋"/>
                <w:sz w:val="32"/>
                <w:szCs w:val="32"/>
              </w:rPr>
              <w:t>1</w:t>
            </w:r>
          </w:p>
        </w:tc>
        <w:tc>
          <w:tcPr>
            <w:tcW w:w="8141" w:type="dxa"/>
          </w:tcPr>
          <w:p w14:paraId="218F3278">
            <w:pPr>
              <w:spacing w:line="520" w:lineRule="exact"/>
              <w:rPr>
                <w:rFonts w:ascii="仿宋" w:hAnsi="仿宋" w:eastAsia="仿宋"/>
                <w:sz w:val="32"/>
                <w:szCs w:val="32"/>
              </w:rPr>
            </w:pPr>
          </w:p>
        </w:tc>
      </w:tr>
      <w:tr w14:paraId="40F4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23CC2FB">
            <w:pPr>
              <w:spacing w:line="520" w:lineRule="exact"/>
              <w:jc w:val="center"/>
              <w:rPr>
                <w:rFonts w:ascii="仿宋" w:hAnsi="仿宋" w:eastAsia="仿宋"/>
                <w:sz w:val="32"/>
                <w:szCs w:val="32"/>
              </w:rPr>
            </w:pPr>
            <w:r>
              <w:rPr>
                <w:rFonts w:hint="eastAsia" w:ascii="仿宋" w:hAnsi="仿宋" w:eastAsia="仿宋"/>
                <w:sz w:val="32"/>
                <w:szCs w:val="32"/>
              </w:rPr>
              <w:t>2</w:t>
            </w:r>
          </w:p>
        </w:tc>
        <w:tc>
          <w:tcPr>
            <w:tcW w:w="8141" w:type="dxa"/>
          </w:tcPr>
          <w:p w14:paraId="3A2AB03E">
            <w:pPr>
              <w:spacing w:line="520" w:lineRule="exact"/>
              <w:rPr>
                <w:rFonts w:ascii="仿宋" w:hAnsi="仿宋" w:eastAsia="仿宋"/>
                <w:sz w:val="32"/>
                <w:szCs w:val="32"/>
              </w:rPr>
            </w:pPr>
          </w:p>
        </w:tc>
      </w:tr>
      <w:tr w14:paraId="37C3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754EE59">
            <w:pPr>
              <w:spacing w:line="520" w:lineRule="exact"/>
              <w:jc w:val="center"/>
              <w:rPr>
                <w:rFonts w:ascii="仿宋" w:hAnsi="仿宋" w:eastAsia="仿宋"/>
                <w:sz w:val="32"/>
                <w:szCs w:val="32"/>
              </w:rPr>
            </w:pPr>
            <w:r>
              <w:rPr>
                <w:rFonts w:hint="eastAsia" w:ascii="仿宋" w:hAnsi="仿宋" w:eastAsia="仿宋"/>
                <w:sz w:val="32"/>
                <w:szCs w:val="32"/>
              </w:rPr>
              <w:t>3</w:t>
            </w:r>
          </w:p>
        </w:tc>
        <w:tc>
          <w:tcPr>
            <w:tcW w:w="8141" w:type="dxa"/>
          </w:tcPr>
          <w:p w14:paraId="6E76A737">
            <w:pPr>
              <w:spacing w:line="520" w:lineRule="exact"/>
              <w:rPr>
                <w:rFonts w:ascii="仿宋" w:hAnsi="仿宋" w:eastAsia="仿宋"/>
                <w:sz w:val="32"/>
                <w:szCs w:val="32"/>
              </w:rPr>
            </w:pPr>
          </w:p>
        </w:tc>
      </w:tr>
    </w:tbl>
    <w:p w14:paraId="20910388">
      <w:pPr>
        <w:spacing w:line="360" w:lineRule="auto"/>
        <w:ind w:firstLine="640" w:firstLineChars="200"/>
        <w:rPr>
          <w:rFonts w:hint="eastAsia" w:ascii="仿宋" w:hAnsi="仿宋" w:eastAsia="仿宋" w:cs="仿宋"/>
          <w:sz w:val="32"/>
          <w:szCs w:val="32"/>
        </w:rPr>
      </w:pPr>
    </w:p>
    <w:p w14:paraId="02C5FD80">
      <w:pPr>
        <w:spacing w:line="360" w:lineRule="auto"/>
        <w:ind w:left="315" w:firstLine="320" w:firstLineChars="100"/>
        <w:rPr>
          <w:rFonts w:hint="eastAsia" w:ascii="仿宋" w:hAnsi="仿宋" w:eastAsia="仿宋" w:cs="仿宋"/>
          <w:sz w:val="32"/>
          <w:szCs w:val="32"/>
        </w:rPr>
      </w:pPr>
      <w:r>
        <w:rPr>
          <w:rFonts w:hint="eastAsia" w:ascii="仿宋" w:hAnsi="仿宋" w:eastAsia="仿宋" w:cs="仿宋"/>
          <w:sz w:val="32"/>
          <w:szCs w:val="32"/>
        </w:rPr>
        <w:t xml:space="preserve">                           </w:t>
      </w:r>
    </w:p>
    <w:p w14:paraId="4825C629">
      <w:pPr>
        <w:pStyle w:val="17"/>
        <w:snapToGrid w:val="0"/>
        <w:spacing w:before="100" w:beforeAutospacing="1" w:after="100" w:afterAutospacing="1" w:line="300" w:lineRule="auto"/>
        <w:ind w:firstLine="643"/>
        <w:jc w:val="center"/>
        <w:rPr>
          <w:rFonts w:ascii="宋体" w:hAnsi="宋体" w:cs="仿宋_GB2312"/>
          <w:b/>
          <w:color w:val="000000"/>
          <w:sz w:val="32"/>
          <w:szCs w:val="32"/>
          <w:u w:val="single"/>
        </w:rPr>
      </w:pPr>
    </w:p>
    <w:sectPr>
      <w:headerReference r:id="rId3" w:type="default"/>
      <w:footerReference r:id="rId4" w:type="default"/>
      <w:pgSz w:w="11906" w:h="16838"/>
      <w:pgMar w:top="1440" w:right="1133"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imesNewRoman">
    <w:altName w:val="黑体"/>
    <w:panose1 w:val="00000000000000000000"/>
    <w:charset w:val="86"/>
    <w:family w:val="auto"/>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3805864"/>
      <w:docPartObj>
        <w:docPartGallery w:val="autotext"/>
      </w:docPartObj>
    </w:sdtPr>
    <w:sdtContent>
      <w:sdt>
        <w:sdtPr>
          <w:id w:val="-1705238520"/>
          <w:docPartObj>
            <w:docPartGallery w:val="autotext"/>
          </w:docPartObj>
        </w:sdtPr>
        <w:sdtContent>
          <w:p w14:paraId="7A157620">
            <w:pPr>
              <w:pStyle w:val="3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15</w:t>
            </w:r>
            <w:r>
              <w:rPr>
                <w:b/>
                <w:bCs/>
                <w:sz w:val="24"/>
                <w:szCs w:val="24"/>
              </w:rPr>
              <w:fldChar w:fldCharType="end"/>
            </w:r>
          </w:p>
        </w:sdtContent>
      </w:sdt>
    </w:sdtContent>
  </w:sdt>
  <w:p w14:paraId="3F96360D">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7EF76">
    <w:pPr>
      <w:pStyle w:val="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66660"/>
    <w:multiLevelType w:val="singleLevel"/>
    <w:tmpl w:val="B0166660"/>
    <w:lvl w:ilvl="0" w:tentative="0">
      <w:start w:val="3"/>
      <w:numFmt w:val="decimal"/>
      <w:suff w:val="nothing"/>
      <w:lvlText w:val="%1、"/>
      <w:lvlJc w:val="left"/>
    </w:lvl>
  </w:abstractNum>
  <w:abstractNum w:abstractNumId="1">
    <w:nsid w:val="BDB15A65"/>
    <w:multiLevelType w:val="singleLevel"/>
    <w:tmpl w:val="BDB15A65"/>
    <w:lvl w:ilvl="0" w:tentative="0">
      <w:start w:val="2"/>
      <w:numFmt w:val="chineseCounting"/>
      <w:suff w:val="nothing"/>
      <w:lvlText w:val="%1、"/>
      <w:lvlJc w:val="left"/>
      <w:rPr>
        <w:rFonts w:hint="eastAsia"/>
      </w:rPr>
    </w:lvl>
  </w:abstractNum>
  <w:abstractNum w:abstractNumId="2">
    <w:nsid w:val="BFD06B31"/>
    <w:multiLevelType w:val="singleLevel"/>
    <w:tmpl w:val="BFD06B31"/>
    <w:lvl w:ilvl="0" w:tentative="0">
      <w:start w:val="1"/>
      <w:numFmt w:val="decimal"/>
      <w:suff w:val="nothing"/>
      <w:lvlText w:val="%1、"/>
      <w:lvlJc w:val="left"/>
    </w:lvl>
  </w:abstractNum>
  <w:abstractNum w:abstractNumId="3">
    <w:nsid w:val="1C803279"/>
    <w:multiLevelType w:val="singleLevel"/>
    <w:tmpl w:val="1C803279"/>
    <w:lvl w:ilvl="0" w:tentative="0">
      <w:start w:val="2"/>
      <w:numFmt w:val="decimal"/>
      <w:suff w:val="nothing"/>
      <w:lvlText w:val="%1、"/>
      <w:lvlJc w:val="left"/>
    </w:lvl>
  </w:abstractNum>
  <w:abstractNum w:abstractNumId="4">
    <w:nsid w:val="2BDC94A7"/>
    <w:multiLevelType w:val="singleLevel"/>
    <w:tmpl w:val="2BDC94A7"/>
    <w:lvl w:ilvl="0" w:tentative="0">
      <w:start w:val="3"/>
      <w:numFmt w:val="decimal"/>
      <w:suff w:val="nothing"/>
      <w:lvlText w:val="%1、"/>
      <w:lvlJc w:val="left"/>
    </w:lvl>
  </w:abstractNum>
  <w:abstractNum w:abstractNumId="5">
    <w:nsid w:val="68E36D92"/>
    <w:multiLevelType w:val="singleLevel"/>
    <w:tmpl w:val="68E36D92"/>
    <w:lvl w:ilvl="0" w:tentative="0">
      <w:start w:val="2"/>
      <w:numFmt w:val="decimal"/>
      <w:suff w:val="nothing"/>
      <w:lvlText w:val="%1、"/>
      <w:lvlJc w:val="left"/>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BhZWE0NTViYzkyOTFhNzNjMDg2NzMxNzA1YzQifQ=="/>
  </w:docVars>
  <w:rsids>
    <w:rsidRoot w:val="00172A27"/>
    <w:rsid w:val="000000CF"/>
    <w:rsid w:val="000002D1"/>
    <w:rsid w:val="00017E22"/>
    <w:rsid w:val="00024E2D"/>
    <w:rsid w:val="000309F6"/>
    <w:rsid w:val="00035243"/>
    <w:rsid w:val="00041DAD"/>
    <w:rsid w:val="00045DD9"/>
    <w:rsid w:val="0005300D"/>
    <w:rsid w:val="0007296B"/>
    <w:rsid w:val="00074108"/>
    <w:rsid w:val="00076A11"/>
    <w:rsid w:val="000775FA"/>
    <w:rsid w:val="00077FAF"/>
    <w:rsid w:val="00095EBF"/>
    <w:rsid w:val="000A1DCB"/>
    <w:rsid w:val="000A1F8D"/>
    <w:rsid w:val="000A23B7"/>
    <w:rsid w:val="000B2D2B"/>
    <w:rsid w:val="000B43D2"/>
    <w:rsid w:val="000B4A68"/>
    <w:rsid w:val="000C4EA3"/>
    <w:rsid w:val="000E2B05"/>
    <w:rsid w:val="000E6CFA"/>
    <w:rsid w:val="0010177B"/>
    <w:rsid w:val="001118D9"/>
    <w:rsid w:val="00114267"/>
    <w:rsid w:val="00123226"/>
    <w:rsid w:val="001271BF"/>
    <w:rsid w:val="00131BE3"/>
    <w:rsid w:val="00133002"/>
    <w:rsid w:val="00135396"/>
    <w:rsid w:val="001410B7"/>
    <w:rsid w:val="001426EA"/>
    <w:rsid w:val="00143BAB"/>
    <w:rsid w:val="00147F6D"/>
    <w:rsid w:val="00152308"/>
    <w:rsid w:val="00153365"/>
    <w:rsid w:val="00154CB8"/>
    <w:rsid w:val="001602D9"/>
    <w:rsid w:val="00160CF8"/>
    <w:rsid w:val="00163911"/>
    <w:rsid w:val="00171F01"/>
    <w:rsid w:val="00172A27"/>
    <w:rsid w:val="001740D6"/>
    <w:rsid w:val="00177B74"/>
    <w:rsid w:val="001A2335"/>
    <w:rsid w:val="001B1C1F"/>
    <w:rsid w:val="001B4416"/>
    <w:rsid w:val="001C149E"/>
    <w:rsid w:val="001C2685"/>
    <w:rsid w:val="001D19C8"/>
    <w:rsid w:val="001D66FB"/>
    <w:rsid w:val="001D6933"/>
    <w:rsid w:val="001E1C6B"/>
    <w:rsid w:val="001E51C6"/>
    <w:rsid w:val="00206BD9"/>
    <w:rsid w:val="00211BF8"/>
    <w:rsid w:val="0021772D"/>
    <w:rsid w:val="00221D32"/>
    <w:rsid w:val="002234D1"/>
    <w:rsid w:val="00223F2E"/>
    <w:rsid w:val="00225571"/>
    <w:rsid w:val="00225D5C"/>
    <w:rsid w:val="002402EC"/>
    <w:rsid w:val="00246B77"/>
    <w:rsid w:val="00250DF9"/>
    <w:rsid w:val="00251EE2"/>
    <w:rsid w:val="00255C5F"/>
    <w:rsid w:val="002639A8"/>
    <w:rsid w:val="002809B1"/>
    <w:rsid w:val="0028191E"/>
    <w:rsid w:val="00286D83"/>
    <w:rsid w:val="002874A7"/>
    <w:rsid w:val="00296F40"/>
    <w:rsid w:val="002A56BF"/>
    <w:rsid w:val="002A7572"/>
    <w:rsid w:val="002B2682"/>
    <w:rsid w:val="002B49D1"/>
    <w:rsid w:val="002C3BBA"/>
    <w:rsid w:val="002C595B"/>
    <w:rsid w:val="002D1AAA"/>
    <w:rsid w:val="002E63C8"/>
    <w:rsid w:val="002F446C"/>
    <w:rsid w:val="003078C5"/>
    <w:rsid w:val="00316343"/>
    <w:rsid w:val="003212ED"/>
    <w:rsid w:val="00331FEB"/>
    <w:rsid w:val="00333F28"/>
    <w:rsid w:val="00336503"/>
    <w:rsid w:val="003407C9"/>
    <w:rsid w:val="0034255E"/>
    <w:rsid w:val="00347FAF"/>
    <w:rsid w:val="00351263"/>
    <w:rsid w:val="00361537"/>
    <w:rsid w:val="00361EE4"/>
    <w:rsid w:val="00366C5A"/>
    <w:rsid w:val="00366EAB"/>
    <w:rsid w:val="00367FE6"/>
    <w:rsid w:val="00372FAA"/>
    <w:rsid w:val="00387328"/>
    <w:rsid w:val="00395159"/>
    <w:rsid w:val="003A6016"/>
    <w:rsid w:val="003B2CBC"/>
    <w:rsid w:val="003B488D"/>
    <w:rsid w:val="003D1C50"/>
    <w:rsid w:val="003E1F9D"/>
    <w:rsid w:val="003F0655"/>
    <w:rsid w:val="003F0F97"/>
    <w:rsid w:val="00401050"/>
    <w:rsid w:val="004073C1"/>
    <w:rsid w:val="00411FA4"/>
    <w:rsid w:val="0041692C"/>
    <w:rsid w:val="004205C2"/>
    <w:rsid w:val="00433169"/>
    <w:rsid w:val="0043370B"/>
    <w:rsid w:val="00433ADF"/>
    <w:rsid w:val="00440CFE"/>
    <w:rsid w:val="00446EA7"/>
    <w:rsid w:val="004471AF"/>
    <w:rsid w:val="00451213"/>
    <w:rsid w:val="00460296"/>
    <w:rsid w:val="00465923"/>
    <w:rsid w:val="00466682"/>
    <w:rsid w:val="0047382C"/>
    <w:rsid w:val="00477414"/>
    <w:rsid w:val="00477C6F"/>
    <w:rsid w:val="00482416"/>
    <w:rsid w:val="004A13C0"/>
    <w:rsid w:val="004A4CEB"/>
    <w:rsid w:val="004B0881"/>
    <w:rsid w:val="004C2CF5"/>
    <w:rsid w:val="004D00D3"/>
    <w:rsid w:val="004D2674"/>
    <w:rsid w:val="004E0769"/>
    <w:rsid w:val="004E3186"/>
    <w:rsid w:val="004E5251"/>
    <w:rsid w:val="004E6FE1"/>
    <w:rsid w:val="004F1243"/>
    <w:rsid w:val="004F2067"/>
    <w:rsid w:val="005006D8"/>
    <w:rsid w:val="00512E38"/>
    <w:rsid w:val="0051706E"/>
    <w:rsid w:val="00530C4B"/>
    <w:rsid w:val="005311A5"/>
    <w:rsid w:val="0053364C"/>
    <w:rsid w:val="005374D9"/>
    <w:rsid w:val="005378BB"/>
    <w:rsid w:val="00540E3B"/>
    <w:rsid w:val="00542117"/>
    <w:rsid w:val="00544ADB"/>
    <w:rsid w:val="00564333"/>
    <w:rsid w:val="005656DA"/>
    <w:rsid w:val="0058361B"/>
    <w:rsid w:val="00590606"/>
    <w:rsid w:val="00590790"/>
    <w:rsid w:val="00593ADD"/>
    <w:rsid w:val="005A088F"/>
    <w:rsid w:val="005A12BF"/>
    <w:rsid w:val="005A4277"/>
    <w:rsid w:val="005A5507"/>
    <w:rsid w:val="005B1473"/>
    <w:rsid w:val="005B4D3D"/>
    <w:rsid w:val="005B6168"/>
    <w:rsid w:val="005C0154"/>
    <w:rsid w:val="005C34E3"/>
    <w:rsid w:val="005E42F0"/>
    <w:rsid w:val="005E726D"/>
    <w:rsid w:val="005F2A93"/>
    <w:rsid w:val="005F4524"/>
    <w:rsid w:val="00600075"/>
    <w:rsid w:val="00613605"/>
    <w:rsid w:val="006213C1"/>
    <w:rsid w:val="00621922"/>
    <w:rsid w:val="00650AE9"/>
    <w:rsid w:val="00651009"/>
    <w:rsid w:val="00652A9E"/>
    <w:rsid w:val="00653BE5"/>
    <w:rsid w:val="00655621"/>
    <w:rsid w:val="00656145"/>
    <w:rsid w:val="0067752D"/>
    <w:rsid w:val="00682096"/>
    <w:rsid w:val="00683D50"/>
    <w:rsid w:val="00683DB8"/>
    <w:rsid w:val="006844D7"/>
    <w:rsid w:val="00686774"/>
    <w:rsid w:val="0068725D"/>
    <w:rsid w:val="00690478"/>
    <w:rsid w:val="006A476A"/>
    <w:rsid w:val="006B6CDF"/>
    <w:rsid w:val="006C08F9"/>
    <w:rsid w:val="006D201F"/>
    <w:rsid w:val="006E2F81"/>
    <w:rsid w:val="006F105F"/>
    <w:rsid w:val="00704812"/>
    <w:rsid w:val="00712AD4"/>
    <w:rsid w:val="007161D4"/>
    <w:rsid w:val="00725A7E"/>
    <w:rsid w:val="00740BDC"/>
    <w:rsid w:val="00744246"/>
    <w:rsid w:val="00751F1B"/>
    <w:rsid w:val="00754C3E"/>
    <w:rsid w:val="00756659"/>
    <w:rsid w:val="00774FCB"/>
    <w:rsid w:val="00787ACA"/>
    <w:rsid w:val="00787E49"/>
    <w:rsid w:val="00791BC7"/>
    <w:rsid w:val="00796503"/>
    <w:rsid w:val="007A38CE"/>
    <w:rsid w:val="007D2E9A"/>
    <w:rsid w:val="007D67BA"/>
    <w:rsid w:val="007E27D0"/>
    <w:rsid w:val="007E5F7F"/>
    <w:rsid w:val="0080259E"/>
    <w:rsid w:val="00825FB2"/>
    <w:rsid w:val="00840153"/>
    <w:rsid w:val="00840313"/>
    <w:rsid w:val="00841C44"/>
    <w:rsid w:val="00852710"/>
    <w:rsid w:val="0085437A"/>
    <w:rsid w:val="00860CBE"/>
    <w:rsid w:val="00864B30"/>
    <w:rsid w:val="00875A6C"/>
    <w:rsid w:val="00876A61"/>
    <w:rsid w:val="00887E66"/>
    <w:rsid w:val="00890AE0"/>
    <w:rsid w:val="008A30DB"/>
    <w:rsid w:val="008B4059"/>
    <w:rsid w:val="008D1E20"/>
    <w:rsid w:val="008D7CDF"/>
    <w:rsid w:val="008F3D60"/>
    <w:rsid w:val="008F6E3C"/>
    <w:rsid w:val="0091258E"/>
    <w:rsid w:val="00912C04"/>
    <w:rsid w:val="0093247E"/>
    <w:rsid w:val="00934B1E"/>
    <w:rsid w:val="0094295D"/>
    <w:rsid w:val="00943A2E"/>
    <w:rsid w:val="009541EB"/>
    <w:rsid w:val="00967459"/>
    <w:rsid w:val="0097069B"/>
    <w:rsid w:val="00970C50"/>
    <w:rsid w:val="00970D28"/>
    <w:rsid w:val="009765FF"/>
    <w:rsid w:val="00991395"/>
    <w:rsid w:val="009921D1"/>
    <w:rsid w:val="00993DDE"/>
    <w:rsid w:val="0099537B"/>
    <w:rsid w:val="00997DF3"/>
    <w:rsid w:val="009A4D70"/>
    <w:rsid w:val="009A68C4"/>
    <w:rsid w:val="009B7F3C"/>
    <w:rsid w:val="009D1048"/>
    <w:rsid w:val="009D53CB"/>
    <w:rsid w:val="009D739B"/>
    <w:rsid w:val="00A02A81"/>
    <w:rsid w:val="00A048A8"/>
    <w:rsid w:val="00A053A3"/>
    <w:rsid w:val="00A1258E"/>
    <w:rsid w:val="00A17EFF"/>
    <w:rsid w:val="00A42828"/>
    <w:rsid w:val="00A533C2"/>
    <w:rsid w:val="00A65595"/>
    <w:rsid w:val="00A7470F"/>
    <w:rsid w:val="00A81E37"/>
    <w:rsid w:val="00A9529C"/>
    <w:rsid w:val="00AA4B26"/>
    <w:rsid w:val="00AA6330"/>
    <w:rsid w:val="00AB5746"/>
    <w:rsid w:val="00AB6012"/>
    <w:rsid w:val="00AB792C"/>
    <w:rsid w:val="00AC2D15"/>
    <w:rsid w:val="00AE1414"/>
    <w:rsid w:val="00AE184D"/>
    <w:rsid w:val="00AE4481"/>
    <w:rsid w:val="00B031FE"/>
    <w:rsid w:val="00B10292"/>
    <w:rsid w:val="00B149AE"/>
    <w:rsid w:val="00B15581"/>
    <w:rsid w:val="00B32D88"/>
    <w:rsid w:val="00B33151"/>
    <w:rsid w:val="00B374C2"/>
    <w:rsid w:val="00B553B7"/>
    <w:rsid w:val="00B65845"/>
    <w:rsid w:val="00B73A22"/>
    <w:rsid w:val="00B755E5"/>
    <w:rsid w:val="00B83AFF"/>
    <w:rsid w:val="00B868DE"/>
    <w:rsid w:val="00B90678"/>
    <w:rsid w:val="00B91A45"/>
    <w:rsid w:val="00B91C90"/>
    <w:rsid w:val="00B92639"/>
    <w:rsid w:val="00BB5875"/>
    <w:rsid w:val="00BD6864"/>
    <w:rsid w:val="00BE1B6C"/>
    <w:rsid w:val="00BE2551"/>
    <w:rsid w:val="00BE75A7"/>
    <w:rsid w:val="00C03A99"/>
    <w:rsid w:val="00C048B0"/>
    <w:rsid w:val="00C12383"/>
    <w:rsid w:val="00C129BE"/>
    <w:rsid w:val="00C12C7B"/>
    <w:rsid w:val="00C12F21"/>
    <w:rsid w:val="00C23F42"/>
    <w:rsid w:val="00C257B8"/>
    <w:rsid w:val="00C26AF2"/>
    <w:rsid w:val="00C31583"/>
    <w:rsid w:val="00C3203B"/>
    <w:rsid w:val="00C376AB"/>
    <w:rsid w:val="00C871C4"/>
    <w:rsid w:val="00C95193"/>
    <w:rsid w:val="00C97C9D"/>
    <w:rsid w:val="00CA1BDC"/>
    <w:rsid w:val="00CB0ED3"/>
    <w:rsid w:val="00CB77D4"/>
    <w:rsid w:val="00CC3F31"/>
    <w:rsid w:val="00CE27FE"/>
    <w:rsid w:val="00CE5BC2"/>
    <w:rsid w:val="00D056C4"/>
    <w:rsid w:val="00D06140"/>
    <w:rsid w:val="00D061A4"/>
    <w:rsid w:val="00D066A0"/>
    <w:rsid w:val="00D1042D"/>
    <w:rsid w:val="00D118B2"/>
    <w:rsid w:val="00D25AD1"/>
    <w:rsid w:val="00D31564"/>
    <w:rsid w:val="00D356AD"/>
    <w:rsid w:val="00D44F46"/>
    <w:rsid w:val="00D479EA"/>
    <w:rsid w:val="00D50ECC"/>
    <w:rsid w:val="00D73883"/>
    <w:rsid w:val="00D7415C"/>
    <w:rsid w:val="00D8154F"/>
    <w:rsid w:val="00D81B4E"/>
    <w:rsid w:val="00D8276C"/>
    <w:rsid w:val="00D8475B"/>
    <w:rsid w:val="00D86B26"/>
    <w:rsid w:val="00D97434"/>
    <w:rsid w:val="00D97F09"/>
    <w:rsid w:val="00DA5FF6"/>
    <w:rsid w:val="00DB3C3C"/>
    <w:rsid w:val="00DC0037"/>
    <w:rsid w:val="00DC4BCD"/>
    <w:rsid w:val="00DD3923"/>
    <w:rsid w:val="00DD62FE"/>
    <w:rsid w:val="00DE74AF"/>
    <w:rsid w:val="00DF0F0A"/>
    <w:rsid w:val="00DF157B"/>
    <w:rsid w:val="00DF50FE"/>
    <w:rsid w:val="00DF5886"/>
    <w:rsid w:val="00DF6330"/>
    <w:rsid w:val="00E00B22"/>
    <w:rsid w:val="00E02A60"/>
    <w:rsid w:val="00E049CA"/>
    <w:rsid w:val="00E05805"/>
    <w:rsid w:val="00E10D49"/>
    <w:rsid w:val="00E11A29"/>
    <w:rsid w:val="00E17883"/>
    <w:rsid w:val="00E24362"/>
    <w:rsid w:val="00E26057"/>
    <w:rsid w:val="00E30E57"/>
    <w:rsid w:val="00E311C5"/>
    <w:rsid w:val="00E343EE"/>
    <w:rsid w:val="00E35D94"/>
    <w:rsid w:val="00E42405"/>
    <w:rsid w:val="00E46050"/>
    <w:rsid w:val="00E57B7B"/>
    <w:rsid w:val="00E622B8"/>
    <w:rsid w:val="00E665C3"/>
    <w:rsid w:val="00E705CE"/>
    <w:rsid w:val="00EA2AC8"/>
    <w:rsid w:val="00EA4E62"/>
    <w:rsid w:val="00EA7BB3"/>
    <w:rsid w:val="00EB0052"/>
    <w:rsid w:val="00EB1C85"/>
    <w:rsid w:val="00EB3D9A"/>
    <w:rsid w:val="00EC5BFA"/>
    <w:rsid w:val="00ED03BE"/>
    <w:rsid w:val="00ED4C1A"/>
    <w:rsid w:val="00EE1C46"/>
    <w:rsid w:val="00EF4471"/>
    <w:rsid w:val="00F20E9C"/>
    <w:rsid w:val="00F2666C"/>
    <w:rsid w:val="00F26F0E"/>
    <w:rsid w:val="00F33C8A"/>
    <w:rsid w:val="00F3409C"/>
    <w:rsid w:val="00F40707"/>
    <w:rsid w:val="00F437C0"/>
    <w:rsid w:val="00F5089F"/>
    <w:rsid w:val="00F61E16"/>
    <w:rsid w:val="00F6289C"/>
    <w:rsid w:val="00F753DC"/>
    <w:rsid w:val="00F82837"/>
    <w:rsid w:val="00F83F51"/>
    <w:rsid w:val="00F9010D"/>
    <w:rsid w:val="00FA4B14"/>
    <w:rsid w:val="00FA66A6"/>
    <w:rsid w:val="00FA6C59"/>
    <w:rsid w:val="00FB72FC"/>
    <w:rsid w:val="00FC23B9"/>
    <w:rsid w:val="00FC4E14"/>
    <w:rsid w:val="00FC60C8"/>
    <w:rsid w:val="00FD0BB6"/>
    <w:rsid w:val="00FD38C2"/>
    <w:rsid w:val="00FE4805"/>
    <w:rsid w:val="00FF416B"/>
    <w:rsid w:val="00FF7DB8"/>
    <w:rsid w:val="011078C7"/>
    <w:rsid w:val="01140A4A"/>
    <w:rsid w:val="01192921"/>
    <w:rsid w:val="011C626C"/>
    <w:rsid w:val="0120047D"/>
    <w:rsid w:val="012817D9"/>
    <w:rsid w:val="01317F77"/>
    <w:rsid w:val="014276B1"/>
    <w:rsid w:val="018174F1"/>
    <w:rsid w:val="018221DE"/>
    <w:rsid w:val="0195213C"/>
    <w:rsid w:val="01A6074F"/>
    <w:rsid w:val="01AA1D1B"/>
    <w:rsid w:val="01D67006"/>
    <w:rsid w:val="02006853"/>
    <w:rsid w:val="02017C95"/>
    <w:rsid w:val="020B3E3F"/>
    <w:rsid w:val="026A3815"/>
    <w:rsid w:val="02DA2775"/>
    <w:rsid w:val="03BE360A"/>
    <w:rsid w:val="042C3567"/>
    <w:rsid w:val="04473600"/>
    <w:rsid w:val="04760D03"/>
    <w:rsid w:val="047C4AA8"/>
    <w:rsid w:val="04932CE9"/>
    <w:rsid w:val="050C6111"/>
    <w:rsid w:val="05453E3D"/>
    <w:rsid w:val="05510A70"/>
    <w:rsid w:val="056045A0"/>
    <w:rsid w:val="05925128"/>
    <w:rsid w:val="05CF5FA2"/>
    <w:rsid w:val="05D552CE"/>
    <w:rsid w:val="05EF03F3"/>
    <w:rsid w:val="064F365D"/>
    <w:rsid w:val="065668D5"/>
    <w:rsid w:val="065A7D67"/>
    <w:rsid w:val="06645776"/>
    <w:rsid w:val="06825176"/>
    <w:rsid w:val="06955940"/>
    <w:rsid w:val="06AB60C8"/>
    <w:rsid w:val="06CC24CB"/>
    <w:rsid w:val="0702141F"/>
    <w:rsid w:val="078D3072"/>
    <w:rsid w:val="07A616EC"/>
    <w:rsid w:val="07BB5170"/>
    <w:rsid w:val="07BE7FBD"/>
    <w:rsid w:val="07E31891"/>
    <w:rsid w:val="08055599"/>
    <w:rsid w:val="0819344D"/>
    <w:rsid w:val="0822060B"/>
    <w:rsid w:val="082734E6"/>
    <w:rsid w:val="08374717"/>
    <w:rsid w:val="088570E4"/>
    <w:rsid w:val="08E847B1"/>
    <w:rsid w:val="08FB2C0B"/>
    <w:rsid w:val="091F4B4B"/>
    <w:rsid w:val="092422B4"/>
    <w:rsid w:val="09260706"/>
    <w:rsid w:val="095429DE"/>
    <w:rsid w:val="09947CBA"/>
    <w:rsid w:val="099D7A0D"/>
    <w:rsid w:val="09C400F2"/>
    <w:rsid w:val="09DB4F16"/>
    <w:rsid w:val="09F0578B"/>
    <w:rsid w:val="0A4703B1"/>
    <w:rsid w:val="0A4B7E0E"/>
    <w:rsid w:val="0A6D5C5E"/>
    <w:rsid w:val="0A7102A7"/>
    <w:rsid w:val="0A781068"/>
    <w:rsid w:val="0A88562A"/>
    <w:rsid w:val="0A914554"/>
    <w:rsid w:val="0ABA0FCF"/>
    <w:rsid w:val="0ACE06BB"/>
    <w:rsid w:val="0AD73193"/>
    <w:rsid w:val="0B3133C1"/>
    <w:rsid w:val="0B440824"/>
    <w:rsid w:val="0B5A5381"/>
    <w:rsid w:val="0B662F05"/>
    <w:rsid w:val="0B7015F3"/>
    <w:rsid w:val="0B7446C8"/>
    <w:rsid w:val="0B7F4F8E"/>
    <w:rsid w:val="0C1B5A9E"/>
    <w:rsid w:val="0C1F2A4D"/>
    <w:rsid w:val="0C235F6C"/>
    <w:rsid w:val="0CA862B1"/>
    <w:rsid w:val="0CAF130A"/>
    <w:rsid w:val="0D371522"/>
    <w:rsid w:val="0D39700C"/>
    <w:rsid w:val="0D76274C"/>
    <w:rsid w:val="0D8B2651"/>
    <w:rsid w:val="0DC13D39"/>
    <w:rsid w:val="0DC45AC1"/>
    <w:rsid w:val="0E300D3A"/>
    <w:rsid w:val="0E714263"/>
    <w:rsid w:val="0E8A0ED8"/>
    <w:rsid w:val="0E91654C"/>
    <w:rsid w:val="0EC51CF1"/>
    <w:rsid w:val="0ECD6ED7"/>
    <w:rsid w:val="0EDB52EC"/>
    <w:rsid w:val="0F073822"/>
    <w:rsid w:val="0F0F3D8D"/>
    <w:rsid w:val="0F1F76D0"/>
    <w:rsid w:val="0F39623B"/>
    <w:rsid w:val="0F557C61"/>
    <w:rsid w:val="0F5F30B9"/>
    <w:rsid w:val="0F7C5968"/>
    <w:rsid w:val="0F821DBA"/>
    <w:rsid w:val="0F9C0FF4"/>
    <w:rsid w:val="0F9D7170"/>
    <w:rsid w:val="0FE11F47"/>
    <w:rsid w:val="0FE4264A"/>
    <w:rsid w:val="0FEA1F26"/>
    <w:rsid w:val="0FFF56D6"/>
    <w:rsid w:val="10250DBB"/>
    <w:rsid w:val="103E032B"/>
    <w:rsid w:val="106A2B50"/>
    <w:rsid w:val="10821871"/>
    <w:rsid w:val="10C270F0"/>
    <w:rsid w:val="10C74A23"/>
    <w:rsid w:val="10CC1DBF"/>
    <w:rsid w:val="10DE3D9F"/>
    <w:rsid w:val="10F87FD9"/>
    <w:rsid w:val="11211A6D"/>
    <w:rsid w:val="11386251"/>
    <w:rsid w:val="114802A7"/>
    <w:rsid w:val="11513D10"/>
    <w:rsid w:val="11590E69"/>
    <w:rsid w:val="115D26B4"/>
    <w:rsid w:val="115D2A58"/>
    <w:rsid w:val="118A0FD0"/>
    <w:rsid w:val="11A867E0"/>
    <w:rsid w:val="11DF34F2"/>
    <w:rsid w:val="11E06C5F"/>
    <w:rsid w:val="11FC2705"/>
    <w:rsid w:val="12307492"/>
    <w:rsid w:val="124B4F73"/>
    <w:rsid w:val="12564FCC"/>
    <w:rsid w:val="12624C09"/>
    <w:rsid w:val="12B14964"/>
    <w:rsid w:val="12C942F6"/>
    <w:rsid w:val="12CC3BCC"/>
    <w:rsid w:val="12CF75E2"/>
    <w:rsid w:val="12E81879"/>
    <w:rsid w:val="132B5158"/>
    <w:rsid w:val="13707209"/>
    <w:rsid w:val="137A28D3"/>
    <w:rsid w:val="13A97988"/>
    <w:rsid w:val="13AD43A7"/>
    <w:rsid w:val="13BA3DEE"/>
    <w:rsid w:val="13BF6770"/>
    <w:rsid w:val="13C53EBD"/>
    <w:rsid w:val="13C56C9E"/>
    <w:rsid w:val="140E5EE8"/>
    <w:rsid w:val="14123C2A"/>
    <w:rsid w:val="141D25CF"/>
    <w:rsid w:val="143323BA"/>
    <w:rsid w:val="14403DDF"/>
    <w:rsid w:val="145D4809"/>
    <w:rsid w:val="146642E2"/>
    <w:rsid w:val="14A070D9"/>
    <w:rsid w:val="14A16CA5"/>
    <w:rsid w:val="14B20982"/>
    <w:rsid w:val="14C30A80"/>
    <w:rsid w:val="14C85EC8"/>
    <w:rsid w:val="14F21366"/>
    <w:rsid w:val="15432BEE"/>
    <w:rsid w:val="154379A5"/>
    <w:rsid w:val="154D1C63"/>
    <w:rsid w:val="157244DC"/>
    <w:rsid w:val="157A40EB"/>
    <w:rsid w:val="159C59D8"/>
    <w:rsid w:val="15AF5E60"/>
    <w:rsid w:val="160867F1"/>
    <w:rsid w:val="161812A0"/>
    <w:rsid w:val="16414B98"/>
    <w:rsid w:val="164769AC"/>
    <w:rsid w:val="165E2B67"/>
    <w:rsid w:val="16D61BB9"/>
    <w:rsid w:val="16FC296F"/>
    <w:rsid w:val="16FC2ED2"/>
    <w:rsid w:val="17115E74"/>
    <w:rsid w:val="17130E26"/>
    <w:rsid w:val="172C5003"/>
    <w:rsid w:val="178F39B4"/>
    <w:rsid w:val="179761F4"/>
    <w:rsid w:val="179E60DD"/>
    <w:rsid w:val="179E6C5F"/>
    <w:rsid w:val="17C12B58"/>
    <w:rsid w:val="17C253C5"/>
    <w:rsid w:val="17C50FDF"/>
    <w:rsid w:val="17D72154"/>
    <w:rsid w:val="17EB568A"/>
    <w:rsid w:val="17FD796F"/>
    <w:rsid w:val="180D015B"/>
    <w:rsid w:val="18265BD0"/>
    <w:rsid w:val="189E3CDE"/>
    <w:rsid w:val="18A9001D"/>
    <w:rsid w:val="18D92F68"/>
    <w:rsid w:val="191A1F84"/>
    <w:rsid w:val="19423954"/>
    <w:rsid w:val="19B13979"/>
    <w:rsid w:val="19B5659D"/>
    <w:rsid w:val="19D35C0A"/>
    <w:rsid w:val="19D835AD"/>
    <w:rsid w:val="19DE33F0"/>
    <w:rsid w:val="1A051676"/>
    <w:rsid w:val="1A205FEB"/>
    <w:rsid w:val="1A5B3353"/>
    <w:rsid w:val="1A8C484C"/>
    <w:rsid w:val="1A910F8F"/>
    <w:rsid w:val="1ABA1161"/>
    <w:rsid w:val="1ACE4623"/>
    <w:rsid w:val="1AD34E18"/>
    <w:rsid w:val="1AED65E6"/>
    <w:rsid w:val="1B4548E5"/>
    <w:rsid w:val="1B4C4DCA"/>
    <w:rsid w:val="1B4F12C0"/>
    <w:rsid w:val="1B721452"/>
    <w:rsid w:val="1B975BA9"/>
    <w:rsid w:val="1C3703E0"/>
    <w:rsid w:val="1CBF2475"/>
    <w:rsid w:val="1CC65580"/>
    <w:rsid w:val="1CC9044D"/>
    <w:rsid w:val="1CD5299F"/>
    <w:rsid w:val="1CE30B09"/>
    <w:rsid w:val="1CFB6C8F"/>
    <w:rsid w:val="1D1E653A"/>
    <w:rsid w:val="1D600E90"/>
    <w:rsid w:val="1D8A5637"/>
    <w:rsid w:val="1DA7248F"/>
    <w:rsid w:val="1DCD36C1"/>
    <w:rsid w:val="1DCE00EF"/>
    <w:rsid w:val="1DD446D3"/>
    <w:rsid w:val="1DF83E91"/>
    <w:rsid w:val="1E2A6014"/>
    <w:rsid w:val="1E4C44DE"/>
    <w:rsid w:val="1E4C4BC4"/>
    <w:rsid w:val="1EEB2E12"/>
    <w:rsid w:val="1EED151B"/>
    <w:rsid w:val="1EEE44E6"/>
    <w:rsid w:val="1F205296"/>
    <w:rsid w:val="1FC97ADE"/>
    <w:rsid w:val="201C1CF0"/>
    <w:rsid w:val="203647FC"/>
    <w:rsid w:val="203B0D3B"/>
    <w:rsid w:val="204A28EE"/>
    <w:rsid w:val="205343E8"/>
    <w:rsid w:val="208474B9"/>
    <w:rsid w:val="208A2805"/>
    <w:rsid w:val="209E5E4C"/>
    <w:rsid w:val="20A73AD2"/>
    <w:rsid w:val="20D017CD"/>
    <w:rsid w:val="21204134"/>
    <w:rsid w:val="213B3D5A"/>
    <w:rsid w:val="215C2065"/>
    <w:rsid w:val="215C64E4"/>
    <w:rsid w:val="2178792D"/>
    <w:rsid w:val="21882D76"/>
    <w:rsid w:val="218B501C"/>
    <w:rsid w:val="21A7293F"/>
    <w:rsid w:val="21E760D9"/>
    <w:rsid w:val="2202480B"/>
    <w:rsid w:val="22190AC4"/>
    <w:rsid w:val="22432D68"/>
    <w:rsid w:val="228C479E"/>
    <w:rsid w:val="22AB33C9"/>
    <w:rsid w:val="22FA541B"/>
    <w:rsid w:val="23071AD3"/>
    <w:rsid w:val="2317524B"/>
    <w:rsid w:val="23606DF4"/>
    <w:rsid w:val="23821AA2"/>
    <w:rsid w:val="2396367F"/>
    <w:rsid w:val="23AC3027"/>
    <w:rsid w:val="23D52C02"/>
    <w:rsid w:val="23DD3304"/>
    <w:rsid w:val="23EF26C8"/>
    <w:rsid w:val="23F76B1C"/>
    <w:rsid w:val="23FB0F6A"/>
    <w:rsid w:val="23FE38C9"/>
    <w:rsid w:val="240E2C81"/>
    <w:rsid w:val="241D15C7"/>
    <w:rsid w:val="246D27B7"/>
    <w:rsid w:val="246F367A"/>
    <w:rsid w:val="24880436"/>
    <w:rsid w:val="24B3037C"/>
    <w:rsid w:val="24E52C95"/>
    <w:rsid w:val="2502184D"/>
    <w:rsid w:val="2506568E"/>
    <w:rsid w:val="252A06A8"/>
    <w:rsid w:val="25695889"/>
    <w:rsid w:val="25776698"/>
    <w:rsid w:val="25E3191A"/>
    <w:rsid w:val="267D4CC7"/>
    <w:rsid w:val="26950765"/>
    <w:rsid w:val="272A36B9"/>
    <w:rsid w:val="27574CC5"/>
    <w:rsid w:val="27886DC7"/>
    <w:rsid w:val="278E147C"/>
    <w:rsid w:val="27A1139C"/>
    <w:rsid w:val="27A45BFA"/>
    <w:rsid w:val="27B54BA0"/>
    <w:rsid w:val="28170306"/>
    <w:rsid w:val="287435E4"/>
    <w:rsid w:val="287A3ABD"/>
    <w:rsid w:val="28F97E28"/>
    <w:rsid w:val="29477193"/>
    <w:rsid w:val="295E3016"/>
    <w:rsid w:val="298E65D5"/>
    <w:rsid w:val="29AF561F"/>
    <w:rsid w:val="29B551FF"/>
    <w:rsid w:val="29E737F5"/>
    <w:rsid w:val="2A16744D"/>
    <w:rsid w:val="2AA636B4"/>
    <w:rsid w:val="2AEC2D35"/>
    <w:rsid w:val="2AF16AE6"/>
    <w:rsid w:val="2B9E618D"/>
    <w:rsid w:val="2BB43662"/>
    <w:rsid w:val="2BBF414B"/>
    <w:rsid w:val="2BD96984"/>
    <w:rsid w:val="2BF16B09"/>
    <w:rsid w:val="2BF27BA0"/>
    <w:rsid w:val="2BF86E47"/>
    <w:rsid w:val="2C013B28"/>
    <w:rsid w:val="2C096C19"/>
    <w:rsid w:val="2C201C4E"/>
    <w:rsid w:val="2C275374"/>
    <w:rsid w:val="2C2F13D3"/>
    <w:rsid w:val="2C3973F8"/>
    <w:rsid w:val="2C3A1B18"/>
    <w:rsid w:val="2C697C33"/>
    <w:rsid w:val="2C6B4541"/>
    <w:rsid w:val="2C780EBC"/>
    <w:rsid w:val="2C8E49C2"/>
    <w:rsid w:val="2C931228"/>
    <w:rsid w:val="2CB573F1"/>
    <w:rsid w:val="2D136AE1"/>
    <w:rsid w:val="2DDD0745"/>
    <w:rsid w:val="2DDD5C8A"/>
    <w:rsid w:val="2DFA724C"/>
    <w:rsid w:val="2E092246"/>
    <w:rsid w:val="2E384D2A"/>
    <w:rsid w:val="2E3C61A7"/>
    <w:rsid w:val="2E922B20"/>
    <w:rsid w:val="2E9E38AB"/>
    <w:rsid w:val="2E9E6C4D"/>
    <w:rsid w:val="2EF169FD"/>
    <w:rsid w:val="2F6864E5"/>
    <w:rsid w:val="2F776FDA"/>
    <w:rsid w:val="2F9652B7"/>
    <w:rsid w:val="2FBC4CEB"/>
    <w:rsid w:val="2FC11C09"/>
    <w:rsid w:val="2FC471F0"/>
    <w:rsid w:val="2FD81DA6"/>
    <w:rsid w:val="30190622"/>
    <w:rsid w:val="303C7ACB"/>
    <w:rsid w:val="30452CC9"/>
    <w:rsid w:val="304B5F67"/>
    <w:rsid w:val="3070479B"/>
    <w:rsid w:val="308B78C4"/>
    <w:rsid w:val="30B72B60"/>
    <w:rsid w:val="30DA5678"/>
    <w:rsid w:val="312067B6"/>
    <w:rsid w:val="312608BD"/>
    <w:rsid w:val="3127206C"/>
    <w:rsid w:val="31935E20"/>
    <w:rsid w:val="31B132CD"/>
    <w:rsid w:val="31B21003"/>
    <w:rsid w:val="31C303DD"/>
    <w:rsid w:val="31E2191F"/>
    <w:rsid w:val="31F42769"/>
    <w:rsid w:val="320B4D7A"/>
    <w:rsid w:val="323C4A13"/>
    <w:rsid w:val="323C55FF"/>
    <w:rsid w:val="325E6770"/>
    <w:rsid w:val="328A5835"/>
    <w:rsid w:val="32CA5E04"/>
    <w:rsid w:val="331734FE"/>
    <w:rsid w:val="336D4581"/>
    <w:rsid w:val="33B851E5"/>
    <w:rsid w:val="33BA4F73"/>
    <w:rsid w:val="33CD64AD"/>
    <w:rsid w:val="33FA164D"/>
    <w:rsid w:val="34346E4D"/>
    <w:rsid w:val="3435472F"/>
    <w:rsid w:val="3440223B"/>
    <w:rsid w:val="34476B80"/>
    <w:rsid w:val="344B7329"/>
    <w:rsid w:val="35397363"/>
    <w:rsid w:val="353E02AB"/>
    <w:rsid w:val="35661651"/>
    <w:rsid w:val="362A0508"/>
    <w:rsid w:val="363E4677"/>
    <w:rsid w:val="365B6913"/>
    <w:rsid w:val="36BB6818"/>
    <w:rsid w:val="36E502F5"/>
    <w:rsid w:val="36EB16F5"/>
    <w:rsid w:val="36EF7DD3"/>
    <w:rsid w:val="371017C1"/>
    <w:rsid w:val="372D5A13"/>
    <w:rsid w:val="374B4BD9"/>
    <w:rsid w:val="37813FA2"/>
    <w:rsid w:val="37CC3856"/>
    <w:rsid w:val="38054714"/>
    <w:rsid w:val="3858756D"/>
    <w:rsid w:val="38997BC6"/>
    <w:rsid w:val="38A67E7F"/>
    <w:rsid w:val="38E24814"/>
    <w:rsid w:val="38F444FA"/>
    <w:rsid w:val="39054393"/>
    <w:rsid w:val="390C65EA"/>
    <w:rsid w:val="391A088C"/>
    <w:rsid w:val="392A081F"/>
    <w:rsid w:val="392E1CBA"/>
    <w:rsid w:val="39316051"/>
    <w:rsid w:val="39502610"/>
    <w:rsid w:val="39754F24"/>
    <w:rsid w:val="39D2763C"/>
    <w:rsid w:val="39DB7F7D"/>
    <w:rsid w:val="3A11636E"/>
    <w:rsid w:val="3A1557D5"/>
    <w:rsid w:val="3A1E5D66"/>
    <w:rsid w:val="3A3D4447"/>
    <w:rsid w:val="3A4B519A"/>
    <w:rsid w:val="3A834A24"/>
    <w:rsid w:val="3A9455F2"/>
    <w:rsid w:val="3A957A8A"/>
    <w:rsid w:val="3A993EAE"/>
    <w:rsid w:val="3AAA3FA7"/>
    <w:rsid w:val="3B065249"/>
    <w:rsid w:val="3B1923EE"/>
    <w:rsid w:val="3B357AF9"/>
    <w:rsid w:val="3B4B69EA"/>
    <w:rsid w:val="3B4F0967"/>
    <w:rsid w:val="3B5413AC"/>
    <w:rsid w:val="3B7314FC"/>
    <w:rsid w:val="3B936C5D"/>
    <w:rsid w:val="3BA04D68"/>
    <w:rsid w:val="3BB3159F"/>
    <w:rsid w:val="3BBA46A8"/>
    <w:rsid w:val="3BC12922"/>
    <w:rsid w:val="3BD60121"/>
    <w:rsid w:val="3BE43DF2"/>
    <w:rsid w:val="3C1F03D0"/>
    <w:rsid w:val="3C814F13"/>
    <w:rsid w:val="3CB22F20"/>
    <w:rsid w:val="3CEB2A7E"/>
    <w:rsid w:val="3CF73501"/>
    <w:rsid w:val="3D315F14"/>
    <w:rsid w:val="3D536596"/>
    <w:rsid w:val="3D5B3681"/>
    <w:rsid w:val="3D89645B"/>
    <w:rsid w:val="3DA3470B"/>
    <w:rsid w:val="3DC1785A"/>
    <w:rsid w:val="3DF029F0"/>
    <w:rsid w:val="3DF064DB"/>
    <w:rsid w:val="3DF822BF"/>
    <w:rsid w:val="3E18216E"/>
    <w:rsid w:val="3E631474"/>
    <w:rsid w:val="3E8D7FAC"/>
    <w:rsid w:val="3EA17B1E"/>
    <w:rsid w:val="3EAA332F"/>
    <w:rsid w:val="3F164ADA"/>
    <w:rsid w:val="3F1D537B"/>
    <w:rsid w:val="3F8B4AF0"/>
    <w:rsid w:val="3FF105E7"/>
    <w:rsid w:val="3FF35B5D"/>
    <w:rsid w:val="3FF61A30"/>
    <w:rsid w:val="3FF91346"/>
    <w:rsid w:val="3FFE71D2"/>
    <w:rsid w:val="400E6C2F"/>
    <w:rsid w:val="40212EE1"/>
    <w:rsid w:val="40532D51"/>
    <w:rsid w:val="405F451F"/>
    <w:rsid w:val="408D4D2E"/>
    <w:rsid w:val="40AA42B0"/>
    <w:rsid w:val="40F210CD"/>
    <w:rsid w:val="410B54F1"/>
    <w:rsid w:val="410D2F00"/>
    <w:rsid w:val="41596324"/>
    <w:rsid w:val="416A65A4"/>
    <w:rsid w:val="416D454C"/>
    <w:rsid w:val="417E0DD4"/>
    <w:rsid w:val="41817612"/>
    <w:rsid w:val="41A10EC3"/>
    <w:rsid w:val="41AD181F"/>
    <w:rsid w:val="41AE29E7"/>
    <w:rsid w:val="41D62625"/>
    <w:rsid w:val="41D720C1"/>
    <w:rsid w:val="420E6F2F"/>
    <w:rsid w:val="42744C1D"/>
    <w:rsid w:val="42812D02"/>
    <w:rsid w:val="42A50744"/>
    <w:rsid w:val="42B16FB8"/>
    <w:rsid w:val="432A4F1F"/>
    <w:rsid w:val="435161F1"/>
    <w:rsid w:val="43593A58"/>
    <w:rsid w:val="436C59BF"/>
    <w:rsid w:val="43704606"/>
    <w:rsid w:val="437309A1"/>
    <w:rsid w:val="438B45CD"/>
    <w:rsid w:val="43997A29"/>
    <w:rsid w:val="43BE4800"/>
    <w:rsid w:val="43C03588"/>
    <w:rsid w:val="44027883"/>
    <w:rsid w:val="440A54EC"/>
    <w:rsid w:val="44285915"/>
    <w:rsid w:val="444A3FAE"/>
    <w:rsid w:val="445B1BCA"/>
    <w:rsid w:val="446409B5"/>
    <w:rsid w:val="4488522B"/>
    <w:rsid w:val="449606A0"/>
    <w:rsid w:val="44A634AB"/>
    <w:rsid w:val="44C76662"/>
    <w:rsid w:val="44D0671E"/>
    <w:rsid w:val="44D25FA0"/>
    <w:rsid w:val="44FE772F"/>
    <w:rsid w:val="450156A9"/>
    <w:rsid w:val="4514103D"/>
    <w:rsid w:val="4585635F"/>
    <w:rsid w:val="459471F1"/>
    <w:rsid w:val="45C76B5F"/>
    <w:rsid w:val="46054AED"/>
    <w:rsid w:val="460E1EF2"/>
    <w:rsid w:val="46426B14"/>
    <w:rsid w:val="4669300D"/>
    <w:rsid w:val="46B94A56"/>
    <w:rsid w:val="46C35710"/>
    <w:rsid w:val="470D55CB"/>
    <w:rsid w:val="47242D51"/>
    <w:rsid w:val="47915563"/>
    <w:rsid w:val="47A80E9B"/>
    <w:rsid w:val="4809596F"/>
    <w:rsid w:val="487904DD"/>
    <w:rsid w:val="488F2F8B"/>
    <w:rsid w:val="48A6071F"/>
    <w:rsid w:val="48D64C07"/>
    <w:rsid w:val="48EE5022"/>
    <w:rsid w:val="48FA5B9C"/>
    <w:rsid w:val="49080B7C"/>
    <w:rsid w:val="490D247B"/>
    <w:rsid w:val="490F544C"/>
    <w:rsid w:val="49220893"/>
    <w:rsid w:val="4941408E"/>
    <w:rsid w:val="496A7EF0"/>
    <w:rsid w:val="496D05B7"/>
    <w:rsid w:val="49793732"/>
    <w:rsid w:val="499A7B71"/>
    <w:rsid w:val="49BC7386"/>
    <w:rsid w:val="49DF19D1"/>
    <w:rsid w:val="4A110963"/>
    <w:rsid w:val="4A262C03"/>
    <w:rsid w:val="4A5D70EB"/>
    <w:rsid w:val="4AB045A7"/>
    <w:rsid w:val="4AC34F6C"/>
    <w:rsid w:val="4AF07E69"/>
    <w:rsid w:val="4AF155C9"/>
    <w:rsid w:val="4B0A475F"/>
    <w:rsid w:val="4B110071"/>
    <w:rsid w:val="4B553C62"/>
    <w:rsid w:val="4B5A1437"/>
    <w:rsid w:val="4BE913F0"/>
    <w:rsid w:val="4BE91D35"/>
    <w:rsid w:val="4C1400E0"/>
    <w:rsid w:val="4C41382B"/>
    <w:rsid w:val="4C4232FC"/>
    <w:rsid w:val="4C5174C5"/>
    <w:rsid w:val="4CA36F2E"/>
    <w:rsid w:val="4CFE5DF2"/>
    <w:rsid w:val="4D1614F4"/>
    <w:rsid w:val="4D3F4B68"/>
    <w:rsid w:val="4D4331F4"/>
    <w:rsid w:val="4D807369"/>
    <w:rsid w:val="4D88671B"/>
    <w:rsid w:val="4D9D1222"/>
    <w:rsid w:val="4DDA2114"/>
    <w:rsid w:val="4DE02258"/>
    <w:rsid w:val="4E035F99"/>
    <w:rsid w:val="4E0E0257"/>
    <w:rsid w:val="4E1F73CC"/>
    <w:rsid w:val="4E377B16"/>
    <w:rsid w:val="4E5B174E"/>
    <w:rsid w:val="4E6D46B7"/>
    <w:rsid w:val="4E85590A"/>
    <w:rsid w:val="4E865EA8"/>
    <w:rsid w:val="4EAD2C02"/>
    <w:rsid w:val="4EC2427D"/>
    <w:rsid w:val="4EC65D85"/>
    <w:rsid w:val="4F267100"/>
    <w:rsid w:val="4F273FFF"/>
    <w:rsid w:val="4F2D347D"/>
    <w:rsid w:val="4F527D9E"/>
    <w:rsid w:val="4F64513A"/>
    <w:rsid w:val="4F74239C"/>
    <w:rsid w:val="4F8053A7"/>
    <w:rsid w:val="4FAD422B"/>
    <w:rsid w:val="4FDD6193"/>
    <w:rsid w:val="506B3F65"/>
    <w:rsid w:val="509C2311"/>
    <w:rsid w:val="50AE21A9"/>
    <w:rsid w:val="50B13D07"/>
    <w:rsid w:val="50BD6861"/>
    <w:rsid w:val="50C57353"/>
    <w:rsid w:val="50D94BAC"/>
    <w:rsid w:val="50DA6E30"/>
    <w:rsid w:val="50EF6EF2"/>
    <w:rsid w:val="50F808EB"/>
    <w:rsid w:val="511A3609"/>
    <w:rsid w:val="51294459"/>
    <w:rsid w:val="51500BA5"/>
    <w:rsid w:val="51A635B0"/>
    <w:rsid w:val="51B86EB8"/>
    <w:rsid w:val="51EE45AA"/>
    <w:rsid w:val="520D4C4F"/>
    <w:rsid w:val="525210BA"/>
    <w:rsid w:val="529C0525"/>
    <w:rsid w:val="52A00FEB"/>
    <w:rsid w:val="52AF1A71"/>
    <w:rsid w:val="52CC4928"/>
    <w:rsid w:val="52DB2E5E"/>
    <w:rsid w:val="531D3C87"/>
    <w:rsid w:val="53226CDE"/>
    <w:rsid w:val="53314718"/>
    <w:rsid w:val="533F05E1"/>
    <w:rsid w:val="538D02C2"/>
    <w:rsid w:val="53913782"/>
    <w:rsid w:val="539E4646"/>
    <w:rsid w:val="53A75E29"/>
    <w:rsid w:val="53AD45CE"/>
    <w:rsid w:val="53F01F56"/>
    <w:rsid w:val="53F420B3"/>
    <w:rsid w:val="54002F60"/>
    <w:rsid w:val="540E00C3"/>
    <w:rsid w:val="541335F2"/>
    <w:rsid w:val="54615C1F"/>
    <w:rsid w:val="54CC5929"/>
    <w:rsid w:val="54D66B86"/>
    <w:rsid w:val="54E5072B"/>
    <w:rsid w:val="54F91B6A"/>
    <w:rsid w:val="55152E5C"/>
    <w:rsid w:val="55615595"/>
    <w:rsid w:val="55623E6D"/>
    <w:rsid w:val="556971D5"/>
    <w:rsid w:val="556B19F3"/>
    <w:rsid w:val="558D29EF"/>
    <w:rsid w:val="55A3328F"/>
    <w:rsid w:val="55A74AFE"/>
    <w:rsid w:val="56AB2B47"/>
    <w:rsid w:val="56C76FFA"/>
    <w:rsid w:val="56CD6F61"/>
    <w:rsid w:val="56F603B9"/>
    <w:rsid w:val="57583870"/>
    <w:rsid w:val="57664C0A"/>
    <w:rsid w:val="57985CF6"/>
    <w:rsid w:val="57D3417C"/>
    <w:rsid w:val="57ED2829"/>
    <w:rsid w:val="57FD68C9"/>
    <w:rsid w:val="58062017"/>
    <w:rsid w:val="58796760"/>
    <w:rsid w:val="587D2383"/>
    <w:rsid w:val="58BF6D64"/>
    <w:rsid w:val="58CD0BD9"/>
    <w:rsid w:val="58D72A8B"/>
    <w:rsid w:val="58E16CF4"/>
    <w:rsid w:val="58E67CE3"/>
    <w:rsid w:val="5960230F"/>
    <w:rsid w:val="59612E96"/>
    <w:rsid w:val="597A6EDE"/>
    <w:rsid w:val="59A836BE"/>
    <w:rsid w:val="59ED51B8"/>
    <w:rsid w:val="5A0A51AB"/>
    <w:rsid w:val="5A1F4052"/>
    <w:rsid w:val="5A260312"/>
    <w:rsid w:val="5A41520F"/>
    <w:rsid w:val="5A6C2A96"/>
    <w:rsid w:val="5A87424D"/>
    <w:rsid w:val="5A9304C2"/>
    <w:rsid w:val="5B354F8A"/>
    <w:rsid w:val="5B3636D6"/>
    <w:rsid w:val="5B4662AC"/>
    <w:rsid w:val="5B6D2AC1"/>
    <w:rsid w:val="5B7E76F0"/>
    <w:rsid w:val="5B81187D"/>
    <w:rsid w:val="5BBD30C7"/>
    <w:rsid w:val="5BEF797A"/>
    <w:rsid w:val="5BF31218"/>
    <w:rsid w:val="5C1109FB"/>
    <w:rsid w:val="5C2335BC"/>
    <w:rsid w:val="5C9C2F4D"/>
    <w:rsid w:val="5CC76003"/>
    <w:rsid w:val="5CCE1899"/>
    <w:rsid w:val="5CD62B0E"/>
    <w:rsid w:val="5D022DB9"/>
    <w:rsid w:val="5D0B7C5E"/>
    <w:rsid w:val="5D2B5712"/>
    <w:rsid w:val="5D5C4B9B"/>
    <w:rsid w:val="5D6B6CE6"/>
    <w:rsid w:val="5D723B4A"/>
    <w:rsid w:val="5D8F70B4"/>
    <w:rsid w:val="5DD706C5"/>
    <w:rsid w:val="5DF94AE0"/>
    <w:rsid w:val="5DFD3CAB"/>
    <w:rsid w:val="5E14191A"/>
    <w:rsid w:val="5E1D2173"/>
    <w:rsid w:val="5E521E77"/>
    <w:rsid w:val="5E5D506F"/>
    <w:rsid w:val="5E652175"/>
    <w:rsid w:val="5E7E6F5D"/>
    <w:rsid w:val="5E84084D"/>
    <w:rsid w:val="5EB42977"/>
    <w:rsid w:val="5F09749A"/>
    <w:rsid w:val="5F385194"/>
    <w:rsid w:val="5F575C4E"/>
    <w:rsid w:val="5F7A755A"/>
    <w:rsid w:val="600F4147"/>
    <w:rsid w:val="601E3881"/>
    <w:rsid w:val="60370709"/>
    <w:rsid w:val="60511C52"/>
    <w:rsid w:val="6056124C"/>
    <w:rsid w:val="606261EE"/>
    <w:rsid w:val="60A2410D"/>
    <w:rsid w:val="60A7073A"/>
    <w:rsid w:val="60CE075D"/>
    <w:rsid w:val="60DE06DC"/>
    <w:rsid w:val="61314A78"/>
    <w:rsid w:val="6137300F"/>
    <w:rsid w:val="61465E92"/>
    <w:rsid w:val="61545F64"/>
    <w:rsid w:val="61960670"/>
    <w:rsid w:val="61B41386"/>
    <w:rsid w:val="61F555BE"/>
    <w:rsid w:val="6223295F"/>
    <w:rsid w:val="622625A4"/>
    <w:rsid w:val="62262C4E"/>
    <w:rsid w:val="622960E1"/>
    <w:rsid w:val="62582768"/>
    <w:rsid w:val="625D71FF"/>
    <w:rsid w:val="62733293"/>
    <w:rsid w:val="6288046D"/>
    <w:rsid w:val="62BE2C0A"/>
    <w:rsid w:val="62BF4C85"/>
    <w:rsid w:val="62D04226"/>
    <w:rsid w:val="62FC6387"/>
    <w:rsid w:val="631B1054"/>
    <w:rsid w:val="631D73A2"/>
    <w:rsid w:val="635243D9"/>
    <w:rsid w:val="63722055"/>
    <w:rsid w:val="638210D3"/>
    <w:rsid w:val="638B0452"/>
    <w:rsid w:val="63AB062A"/>
    <w:rsid w:val="63C1118E"/>
    <w:rsid w:val="63E35066"/>
    <w:rsid w:val="644947BB"/>
    <w:rsid w:val="644E1AF6"/>
    <w:rsid w:val="646F4B68"/>
    <w:rsid w:val="64743BC9"/>
    <w:rsid w:val="64C60DBF"/>
    <w:rsid w:val="64CA0F84"/>
    <w:rsid w:val="64CE3061"/>
    <w:rsid w:val="64DB530A"/>
    <w:rsid w:val="651915C4"/>
    <w:rsid w:val="654C51A4"/>
    <w:rsid w:val="657E7F70"/>
    <w:rsid w:val="65AB285B"/>
    <w:rsid w:val="65AD7EBD"/>
    <w:rsid w:val="65B12E03"/>
    <w:rsid w:val="65B45F4F"/>
    <w:rsid w:val="65D442F6"/>
    <w:rsid w:val="65EE1B68"/>
    <w:rsid w:val="664A47B6"/>
    <w:rsid w:val="66732423"/>
    <w:rsid w:val="669A4C09"/>
    <w:rsid w:val="669D1DA8"/>
    <w:rsid w:val="66AB42A1"/>
    <w:rsid w:val="66B76D00"/>
    <w:rsid w:val="66CD01D4"/>
    <w:rsid w:val="66D67A5D"/>
    <w:rsid w:val="66EE6546"/>
    <w:rsid w:val="67074E48"/>
    <w:rsid w:val="67246F89"/>
    <w:rsid w:val="67630127"/>
    <w:rsid w:val="67837630"/>
    <w:rsid w:val="683D3BEC"/>
    <w:rsid w:val="68417139"/>
    <w:rsid w:val="684347AC"/>
    <w:rsid w:val="684B23DC"/>
    <w:rsid w:val="685A7AE3"/>
    <w:rsid w:val="686F7BAE"/>
    <w:rsid w:val="68932EF1"/>
    <w:rsid w:val="68B735CD"/>
    <w:rsid w:val="68BF275E"/>
    <w:rsid w:val="68C154C8"/>
    <w:rsid w:val="68F65C56"/>
    <w:rsid w:val="69005F6E"/>
    <w:rsid w:val="690B55D0"/>
    <w:rsid w:val="6912771D"/>
    <w:rsid w:val="694C233B"/>
    <w:rsid w:val="696F2B99"/>
    <w:rsid w:val="69B1310C"/>
    <w:rsid w:val="69B67D29"/>
    <w:rsid w:val="69C05375"/>
    <w:rsid w:val="69D54E5C"/>
    <w:rsid w:val="69E14DA6"/>
    <w:rsid w:val="69E72C2E"/>
    <w:rsid w:val="69F97556"/>
    <w:rsid w:val="6A021836"/>
    <w:rsid w:val="6A050965"/>
    <w:rsid w:val="6AA81420"/>
    <w:rsid w:val="6AB22668"/>
    <w:rsid w:val="6AD466B8"/>
    <w:rsid w:val="6AD5171F"/>
    <w:rsid w:val="6ADB4BCA"/>
    <w:rsid w:val="6AF03773"/>
    <w:rsid w:val="6B232F56"/>
    <w:rsid w:val="6B37579E"/>
    <w:rsid w:val="6B507ABD"/>
    <w:rsid w:val="6B7A75A6"/>
    <w:rsid w:val="6B885778"/>
    <w:rsid w:val="6BA22313"/>
    <w:rsid w:val="6BB9765C"/>
    <w:rsid w:val="6C251B2E"/>
    <w:rsid w:val="6C537F7C"/>
    <w:rsid w:val="6C710D58"/>
    <w:rsid w:val="6C944B4E"/>
    <w:rsid w:val="6CA125CA"/>
    <w:rsid w:val="6CD6258A"/>
    <w:rsid w:val="6CDB5C24"/>
    <w:rsid w:val="6D533B15"/>
    <w:rsid w:val="6D775DF0"/>
    <w:rsid w:val="6D905441"/>
    <w:rsid w:val="6D9C5F71"/>
    <w:rsid w:val="6DA02882"/>
    <w:rsid w:val="6DC3233C"/>
    <w:rsid w:val="6DDC3A43"/>
    <w:rsid w:val="6DFB5323"/>
    <w:rsid w:val="6E011B3A"/>
    <w:rsid w:val="6E250224"/>
    <w:rsid w:val="6E3E0403"/>
    <w:rsid w:val="6E565636"/>
    <w:rsid w:val="6E597525"/>
    <w:rsid w:val="6E5C6500"/>
    <w:rsid w:val="6E7D3CF7"/>
    <w:rsid w:val="6E823877"/>
    <w:rsid w:val="6E9C7E46"/>
    <w:rsid w:val="6EC007DF"/>
    <w:rsid w:val="6EC32DCC"/>
    <w:rsid w:val="6EDF5A1A"/>
    <w:rsid w:val="6EFC51DB"/>
    <w:rsid w:val="6F106728"/>
    <w:rsid w:val="6F130889"/>
    <w:rsid w:val="6F321C00"/>
    <w:rsid w:val="6F5E77BF"/>
    <w:rsid w:val="6F6440C4"/>
    <w:rsid w:val="6F8561D3"/>
    <w:rsid w:val="6FF94102"/>
    <w:rsid w:val="70053003"/>
    <w:rsid w:val="70496DD3"/>
    <w:rsid w:val="708729D7"/>
    <w:rsid w:val="708F6BDE"/>
    <w:rsid w:val="70BE5F94"/>
    <w:rsid w:val="70CC2689"/>
    <w:rsid w:val="70F107FF"/>
    <w:rsid w:val="71172E55"/>
    <w:rsid w:val="712935EA"/>
    <w:rsid w:val="713356A1"/>
    <w:rsid w:val="714E0A4B"/>
    <w:rsid w:val="716E0ED3"/>
    <w:rsid w:val="71752277"/>
    <w:rsid w:val="718B0AFA"/>
    <w:rsid w:val="71B92164"/>
    <w:rsid w:val="71C305DB"/>
    <w:rsid w:val="71EF2B1A"/>
    <w:rsid w:val="71F26A6C"/>
    <w:rsid w:val="72541E8D"/>
    <w:rsid w:val="726F53D4"/>
    <w:rsid w:val="72981D32"/>
    <w:rsid w:val="72A91502"/>
    <w:rsid w:val="73357E06"/>
    <w:rsid w:val="734B3B69"/>
    <w:rsid w:val="73537782"/>
    <w:rsid w:val="739C024F"/>
    <w:rsid w:val="73CB4EA8"/>
    <w:rsid w:val="740578E3"/>
    <w:rsid w:val="74712CFA"/>
    <w:rsid w:val="74854288"/>
    <w:rsid w:val="74CB5A00"/>
    <w:rsid w:val="75107D5E"/>
    <w:rsid w:val="755964A7"/>
    <w:rsid w:val="755F74C6"/>
    <w:rsid w:val="7574407E"/>
    <w:rsid w:val="758201EB"/>
    <w:rsid w:val="75B55338"/>
    <w:rsid w:val="75B9149C"/>
    <w:rsid w:val="75DE2E3E"/>
    <w:rsid w:val="75EA1F1A"/>
    <w:rsid w:val="76341FE4"/>
    <w:rsid w:val="763C56C5"/>
    <w:rsid w:val="76411810"/>
    <w:rsid w:val="764C6CFE"/>
    <w:rsid w:val="765A77DB"/>
    <w:rsid w:val="76914CBA"/>
    <w:rsid w:val="76B7110B"/>
    <w:rsid w:val="76CD6A34"/>
    <w:rsid w:val="76FC583F"/>
    <w:rsid w:val="772E0EFE"/>
    <w:rsid w:val="77373EC1"/>
    <w:rsid w:val="7738419A"/>
    <w:rsid w:val="773D4222"/>
    <w:rsid w:val="776C01B3"/>
    <w:rsid w:val="779F3BAA"/>
    <w:rsid w:val="77C030C2"/>
    <w:rsid w:val="77C34F8D"/>
    <w:rsid w:val="77EC59C1"/>
    <w:rsid w:val="780659D7"/>
    <w:rsid w:val="781E7E5B"/>
    <w:rsid w:val="78525132"/>
    <w:rsid w:val="78597C49"/>
    <w:rsid w:val="78872C77"/>
    <w:rsid w:val="78B64E2C"/>
    <w:rsid w:val="78DF01E6"/>
    <w:rsid w:val="78E93F16"/>
    <w:rsid w:val="78F85C68"/>
    <w:rsid w:val="796E748A"/>
    <w:rsid w:val="798A1E03"/>
    <w:rsid w:val="798C6377"/>
    <w:rsid w:val="7A0C7AA0"/>
    <w:rsid w:val="7AC2059F"/>
    <w:rsid w:val="7B130BB3"/>
    <w:rsid w:val="7B221842"/>
    <w:rsid w:val="7B243B8A"/>
    <w:rsid w:val="7B3F2658"/>
    <w:rsid w:val="7C077F70"/>
    <w:rsid w:val="7C43489D"/>
    <w:rsid w:val="7C440773"/>
    <w:rsid w:val="7C4D0079"/>
    <w:rsid w:val="7C7E1243"/>
    <w:rsid w:val="7CB65C1E"/>
    <w:rsid w:val="7CC359DE"/>
    <w:rsid w:val="7CE000B6"/>
    <w:rsid w:val="7CF338D0"/>
    <w:rsid w:val="7D01586C"/>
    <w:rsid w:val="7D2A660C"/>
    <w:rsid w:val="7D4C5893"/>
    <w:rsid w:val="7D715615"/>
    <w:rsid w:val="7D723327"/>
    <w:rsid w:val="7D931DF3"/>
    <w:rsid w:val="7D9542D8"/>
    <w:rsid w:val="7DB137DA"/>
    <w:rsid w:val="7DC51E91"/>
    <w:rsid w:val="7DC90759"/>
    <w:rsid w:val="7DCE2966"/>
    <w:rsid w:val="7DDA0FB8"/>
    <w:rsid w:val="7E04340E"/>
    <w:rsid w:val="7E6C36AE"/>
    <w:rsid w:val="7E8F5DAF"/>
    <w:rsid w:val="7F03412C"/>
    <w:rsid w:val="7F1F43B1"/>
    <w:rsid w:val="7F9F3D3D"/>
    <w:rsid w:val="7FB3241F"/>
    <w:rsid w:val="7FB34697"/>
    <w:rsid w:val="7FBC0713"/>
    <w:rsid w:val="7FCC7DBE"/>
    <w:rsid w:val="7FD30BED"/>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name="toc 3"/>
    <w:lsdException w:qFormat="1" w:unhideWhenUsed="0" w:uiPriority="0" w:name="toc 4"/>
    <w:lsdException w:qFormat="1" w:unhideWhenUsed="0" w:uiPriority="0" w:name="toc 5"/>
    <w:lsdException w:qFormat="1" w:unhideWhenUsed="0" w:uiPriority="0" w:semiHidden="0" w:name="toc 6"/>
    <w:lsdException w:qFormat="1" w:unhideWhenUsed="0" w:uiPriority="0" w:name="toc 7"/>
    <w:lsdException w:qFormat="1" w:unhideWhenUsed="0" w:uiPriority="0" w:semiHidden="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6"/>
    <w:unhideWhenUsed/>
    <w:qFormat/>
    <w:uiPriority w:val="0"/>
    <w:pPr>
      <w:keepNext/>
      <w:keepLines/>
      <w:spacing w:after="136" w:line="259" w:lineRule="auto"/>
      <w:ind w:left="1515" w:hanging="10"/>
      <w:outlineLvl w:val="0"/>
    </w:pPr>
    <w:rPr>
      <w:rFonts w:ascii="宋体" w:hAnsi="宋体" w:eastAsia="宋体" w:cs="宋体"/>
      <w:color w:val="000000"/>
      <w:kern w:val="2"/>
      <w:sz w:val="44"/>
      <w:szCs w:val="22"/>
      <w:lang w:val="en-US" w:eastAsia="zh-CN" w:bidi="ar-SA"/>
    </w:rPr>
  </w:style>
  <w:style w:type="paragraph" w:styleId="3">
    <w:name w:val="heading 2"/>
    <w:basedOn w:val="1"/>
    <w:next w:val="1"/>
    <w:link w:val="67"/>
    <w:unhideWhenUsed/>
    <w:qFormat/>
    <w:uiPriority w:val="0"/>
    <w:pPr>
      <w:keepNext/>
      <w:keepLines/>
      <w:spacing w:after="126" w:line="259" w:lineRule="auto"/>
      <w:ind w:left="646" w:hanging="10"/>
      <w:outlineLvl w:val="1"/>
    </w:pPr>
    <w:rPr>
      <w:rFonts w:ascii="Times New Roman" w:hAnsi="Times New Roman" w:eastAsia="Times New Roman" w:cs="Times New Roman"/>
      <w:color w:val="000000"/>
      <w:kern w:val="2"/>
      <w:sz w:val="24"/>
      <w:szCs w:val="22"/>
      <w:lang w:val="en-US" w:eastAsia="zh-CN" w:bidi="ar-SA"/>
    </w:rPr>
  </w:style>
  <w:style w:type="paragraph" w:styleId="4">
    <w:name w:val="heading 3"/>
    <w:basedOn w:val="1"/>
    <w:next w:val="1"/>
    <w:link w:val="181"/>
    <w:qFormat/>
    <w:uiPriority w:val="0"/>
    <w:pPr>
      <w:keepNext/>
      <w:keepLines/>
      <w:autoSpaceDE w:val="0"/>
      <w:autoSpaceDN w:val="0"/>
      <w:adjustRightInd w:val="0"/>
      <w:spacing w:before="260" w:after="260" w:line="416" w:lineRule="atLeast"/>
      <w:textAlignment w:val="baseline"/>
      <w:outlineLvl w:val="2"/>
    </w:pPr>
    <w:rPr>
      <w:rFonts w:ascii="Arial" w:hAnsi="Arial" w:eastAsia="黑体"/>
      <w:kern w:val="0"/>
      <w:sz w:val="28"/>
    </w:rPr>
  </w:style>
  <w:style w:type="paragraph" w:styleId="5">
    <w:name w:val="heading 4"/>
    <w:basedOn w:val="1"/>
    <w:next w:val="6"/>
    <w:link w:val="75"/>
    <w:qFormat/>
    <w:uiPriority w:val="0"/>
    <w:pPr>
      <w:keepNext/>
      <w:keepLines/>
      <w:numPr>
        <w:ilvl w:val="1"/>
        <w:numId w:val="1"/>
      </w:numPr>
      <w:tabs>
        <w:tab w:val="left" w:pos="992"/>
      </w:tabs>
      <w:adjustRightInd w:val="0"/>
      <w:spacing w:before="280" w:after="290" w:line="376" w:lineRule="atLeast"/>
      <w:ind w:left="992" w:hanging="992"/>
      <w:jc w:val="left"/>
      <w:textAlignment w:val="baseline"/>
      <w:outlineLvl w:val="3"/>
    </w:pPr>
    <w:rPr>
      <w:rFonts w:ascii="Arial" w:hAnsi="Arial" w:eastAsia="黑体"/>
      <w:b/>
      <w:kern w:val="0"/>
      <w:sz w:val="28"/>
      <w:szCs w:val="24"/>
    </w:rPr>
  </w:style>
  <w:style w:type="paragraph" w:styleId="7">
    <w:name w:val="heading 5"/>
    <w:basedOn w:val="1"/>
    <w:next w:val="6"/>
    <w:link w:val="76"/>
    <w:qFormat/>
    <w:uiPriority w:val="0"/>
    <w:pPr>
      <w:keepNext/>
      <w:keepLines/>
      <w:numPr>
        <w:ilvl w:val="4"/>
        <w:numId w:val="2"/>
      </w:numPr>
      <w:tabs>
        <w:tab w:val="left" w:pos="432"/>
      </w:tabs>
      <w:spacing w:before="280" w:after="290" w:line="372" w:lineRule="auto"/>
      <w:outlineLvl w:val="4"/>
    </w:pPr>
    <w:rPr>
      <w:b/>
      <w:sz w:val="28"/>
      <w:szCs w:val="24"/>
    </w:rPr>
  </w:style>
  <w:style w:type="paragraph" w:styleId="8">
    <w:name w:val="heading 6"/>
    <w:basedOn w:val="1"/>
    <w:next w:val="6"/>
    <w:link w:val="77"/>
    <w:qFormat/>
    <w:uiPriority w:val="0"/>
    <w:pPr>
      <w:keepNext/>
      <w:keepLines/>
      <w:numPr>
        <w:ilvl w:val="5"/>
        <w:numId w:val="2"/>
      </w:numPr>
      <w:tabs>
        <w:tab w:val="left" w:pos="432"/>
      </w:tabs>
      <w:spacing w:before="240" w:after="64" w:line="317" w:lineRule="auto"/>
      <w:outlineLvl w:val="5"/>
    </w:pPr>
    <w:rPr>
      <w:rFonts w:ascii="Arial" w:hAnsi="Arial" w:eastAsia="黑体"/>
      <w:b/>
      <w:sz w:val="24"/>
      <w:szCs w:val="24"/>
    </w:rPr>
  </w:style>
  <w:style w:type="paragraph" w:styleId="9">
    <w:name w:val="heading 7"/>
    <w:basedOn w:val="1"/>
    <w:next w:val="6"/>
    <w:link w:val="78"/>
    <w:qFormat/>
    <w:uiPriority w:val="0"/>
    <w:pPr>
      <w:keepNext/>
      <w:keepLines/>
      <w:numPr>
        <w:ilvl w:val="6"/>
        <w:numId w:val="2"/>
      </w:numPr>
      <w:tabs>
        <w:tab w:val="left" w:pos="432"/>
      </w:tabs>
      <w:spacing w:before="240" w:after="64" w:line="317" w:lineRule="auto"/>
      <w:outlineLvl w:val="6"/>
    </w:pPr>
    <w:rPr>
      <w:b/>
      <w:sz w:val="24"/>
      <w:szCs w:val="24"/>
    </w:rPr>
  </w:style>
  <w:style w:type="paragraph" w:styleId="10">
    <w:name w:val="heading 8"/>
    <w:basedOn w:val="1"/>
    <w:next w:val="6"/>
    <w:link w:val="79"/>
    <w:qFormat/>
    <w:uiPriority w:val="0"/>
    <w:pPr>
      <w:keepNext/>
      <w:keepLines/>
      <w:numPr>
        <w:ilvl w:val="7"/>
        <w:numId w:val="2"/>
      </w:numPr>
      <w:tabs>
        <w:tab w:val="left" w:pos="432"/>
      </w:tabs>
      <w:spacing w:before="240" w:after="64" w:line="317" w:lineRule="auto"/>
      <w:outlineLvl w:val="7"/>
    </w:pPr>
    <w:rPr>
      <w:rFonts w:ascii="Arial" w:hAnsi="Arial" w:eastAsia="黑体"/>
      <w:sz w:val="24"/>
      <w:szCs w:val="24"/>
    </w:rPr>
  </w:style>
  <w:style w:type="paragraph" w:styleId="11">
    <w:name w:val="heading 9"/>
    <w:basedOn w:val="1"/>
    <w:next w:val="6"/>
    <w:link w:val="80"/>
    <w:qFormat/>
    <w:uiPriority w:val="0"/>
    <w:pPr>
      <w:keepNext/>
      <w:keepLines/>
      <w:numPr>
        <w:ilvl w:val="8"/>
        <w:numId w:val="2"/>
      </w:numPr>
      <w:tabs>
        <w:tab w:val="left" w:pos="432"/>
      </w:tabs>
      <w:spacing w:before="240" w:after="64" w:line="317" w:lineRule="auto"/>
      <w:outlineLvl w:val="8"/>
    </w:pPr>
    <w:rPr>
      <w:rFonts w:ascii="Arial" w:hAnsi="Arial" w:eastAsia="黑体"/>
      <w:szCs w:val="24"/>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6">
    <w:name w:val="正文缩进1"/>
    <w:basedOn w:val="1"/>
    <w:qFormat/>
    <w:uiPriority w:val="0"/>
    <w:pPr>
      <w:ind w:firstLine="420" w:firstLineChars="200"/>
    </w:pPr>
    <w:rPr>
      <w:szCs w:val="24"/>
    </w:rPr>
  </w:style>
  <w:style w:type="paragraph" w:styleId="12">
    <w:name w:val="toc 7"/>
    <w:basedOn w:val="1"/>
    <w:next w:val="1"/>
    <w:semiHidden/>
    <w:qFormat/>
    <w:uiPriority w:val="0"/>
    <w:pPr>
      <w:ind w:left="2520" w:leftChars="1200"/>
    </w:pPr>
    <w:rPr>
      <w:szCs w:val="24"/>
    </w:rPr>
  </w:style>
  <w:style w:type="paragraph" w:styleId="13">
    <w:name w:val="List Number 2"/>
    <w:basedOn w:val="14"/>
    <w:qFormat/>
    <w:uiPriority w:val="0"/>
    <w:pPr>
      <w:ind w:left="720" w:hanging="720"/>
    </w:pPr>
  </w:style>
  <w:style w:type="paragraph" w:styleId="14">
    <w:name w:val="List Number"/>
    <w:basedOn w:val="15"/>
    <w:qFormat/>
    <w:uiPriority w:val="0"/>
    <w:pPr>
      <w:spacing w:after="220" w:line="220" w:lineRule="atLeast"/>
      <w:ind w:left="1800" w:right="720" w:hanging="360"/>
    </w:pPr>
    <w:rPr>
      <w:spacing w:val="-4"/>
    </w:rPr>
  </w:style>
  <w:style w:type="paragraph" w:styleId="15">
    <w:name w:val="List"/>
    <w:basedOn w:val="1"/>
    <w:qFormat/>
    <w:uiPriority w:val="0"/>
    <w:pPr>
      <w:ind w:left="420" w:hanging="420"/>
    </w:pPr>
    <w:rPr>
      <w:szCs w:val="24"/>
    </w:rPr>
  </w:style>
  <w:style w:type="paragraph" w:styleId="16">
    <w:name w:val="List Bullet 4"/>
    <w:basedOn w:val="1"/>
    <w:qFormat/>
    <w:uiPriority w:val="0"/>
    <w:pPr>
      <w:tabs>
        <w:tab w:val="left" w:pos="1620"/>
      </w:tabs>
    </w:pPr>
    <w:rPr>
      <w:szCs w:val="24"/>
    </w:rPr>
  </w:style>
  <w:style w:type="paragraph" w:styleId="17">
    <w:name w:val="Normal Indent"/>
    <w:basedOn w:val="1"/>
    <w:link w:val="149"/>
    <w:qFormat/>
    <w:uiPriority w:val="0"/>
    <w:pPr>
      <w:ind w:firstLine="420" w:firstLineChars="200"/>
    </w:pPr>
    <w:rPr>
      <w:szCs w:val="24"/>
    </w:rPr>
  </w:style>
  <w:style w:type="paragraph" w:styleId="18">
    <w:name w:val="Document Map"/>
    <w:basedOn w:val="1"/>
    <w:link w:val="81"/>
    <w:qFormat/>
    <w:uiPriority w:val="0"/>
    <w:pPr>
      <w:shd w:val="clear" w:color="auto" w:fill="000080"/>
      <w:autoSpaceDE w:val="0"/>
      <w:autoSpaceDN w:val="0"/>
      <w:adjustRightInd w:val="0"/>
      <w:snapToGrid w:val="0"/>
    </w:pPr>
    <w:rPr>
      <w:sz w:val="24"/>
      <w:szCs w:val="24"/>
    </w:rPr>
  </w:style>
  <w:style w:type="paragraph" w:styleId="19">
    <w:name w:val="annotation text"/>
    <w:basedOn w:val="1"/>
    <w:link w:val="71"/>
    <w:unhideWhenUsed/>
    <w:qFormat/>
    <w:uiPriority w:val="0"/>
    <w:pPr>
      <w:widowControl/>
      <w:adjustRightInd w:val="0"/>
      <w:snapToGrid w:val="0"/>
      <w:spacing w:after="200"/>
      <w:jc w:val="left"/>
    </w:pPr>
    <w:rPr>
      <w:rFonts w:ascii="Tahoma" w:hAnsi="Tahoma" w:eastAsia="微软雅黑"/>
      <w:kern w:val="0"/>
      <w:sz w:val="22"/>
      <w:szCs w:val="22"/>
    </w:rPr>
  </w:style>
  <w:style w:type="paragraph" w:styleId="20">
    <w:name w:val="Body Text 3"/>
    <w:basedOn w:val="1"/>
    <w:link w:val="121"/>
    <w:qFormat/>
    <w:uiPriority w:val="0"/>
    <w:pPr>
      <w:widowControl/>
      <w:adjustRightInd w:val="0"/>
      <w:snapToGrid w:val="0"/>
      <w:spacing w:after="120"/>
      <w:jc w:val="left"/>
    </w:pPr>
    <w:rPr>
      <w:rFonts w:ascii="Tahoma" w:hAnsi="Tahoma" w:eastAsia="微软雅黑"/>
      <w:kern w:val="0"/>
      <w:sz w:val="16"/>
      <w:szCs w:val="16"/>
    </w:rPr>
  </w:style>
  <w:style w:type="paragraph" w:styleId="21">
    <w:name w:val="List Bullet 3"/>
    <w:basedOn w:val="1"/>
    <w:qFormat/>
    <w:uiPriority w:val="0"/>
    <w:pPr>
      <w:tabs>
        <w:tab w:val="left" w:pos="1200"/>
      </w:tabs>
    </w:pPr>
    <w:rPr>
      <w:szCs w:val="24"/>
    </w:rPr>
  </w:style>
  <w:style w:type="paragraph" w:styleId="22">
    <w:name w:val="Body Text"/>
    <w:basedOn w:val="1"/>
    <w:link w:val="82"/>
    <w:qFormat/>
    <w:uiPriority w:val="0"/>
    <w:rPr>
      <w:color w:val="000000"/>
    </w:rPr>
  </w:style>
  <w:style w:type="paragraph" w:styleId="23">
    <w:name w:val="Body Text Indent"/>
    <w:basedOn w:val="1"/>
    <w:next w:val="24"/>
    <w:link w:val="83"/>
    <w:qFormat/>
    <w:uiPriority w:val="0"/>
    <w:pPr>
      <w:spacing w:after="120"/>
      <w:ind w:left="420" w:leftChars="200"/>
    </w:pPr>
    <w:rPr>
      <w:rFonts w:ascii="Calibri" w:hAnsi="Calibri"/>
      <w:szCs w:val="22"/>
    </w:rPr>
  </w:style>
  <w:style w:type="paragraph" w:customStyle="1" w:styleId="24">
    <w:name w:val="Char"/>
    <w:basedOn w:val="1"/>
    <w:next w:val="1"/>
    <w:qFormat/>
    <w:uiPriority w:val="0"/>
    <w:pPr>
      <w:snapToGrid w:val="0"/>
    </w:pPr>
    <w:rPr>
      <w:rFonts w:ascii="Calibri" w:hAnsi="Calibri"/>
    </w:rPr>
  </w:style>
  <w:style w:type="paragraph" w:styleId="25">
    <w:name w:val="List 2"/>
    <w:basedOn w:val="1"/>
    <w:qFormat/>
    <w:uiPriority w:val="0"/>
    <w:pPr>
      <w:adjustRightInd w:val="0"/>
      <w:spacing w:line="312" w:lineRule="atLeast"/>
      <w:ind w:left="840" w:hanging="420"/>
      <w:textAlignment w:val="baseline"/>
    </w:pPr>
    <w:rPr>
      <w:rFonts w:ascii="Calibri" w:hAnsi="Calibri"/>
      <w:kern w:val="0"/>
    </w:rPr>
  </w:style>
  <w:style w:type="paragraph" w:styleId="26">
    <w:name w:val="Block Text"/>
    <w:basedOn w:val="1"/>
    <w:unhideWhenUsed/>
    <w:qFormat/>
    <w:uiPriority w:val="99"/>
    <w:pPr>
      <w:spacing w:after="120"/>
      <w:ind w:left="1440" w:leftChars="700" w:right="1440" w:rightChars="700"/>
    </w:pPr>
  </w:style>
  <w:style w:type="paragraph" w:styleId="27">
    <w:name w:val="List Bullet 2"/>
    <w:basedOn w:val="1"/>
    <w:qFormat/>
    <w:uiPriority w:val="0"/>
    <w:pPr>
      <w:tabs>
        <w:tab w:val="left" w:pos="780"/>
      </w:tabs>
    </w:pPr>
    <w:rPr>
      <w:szCs w:val="24"/>
    </w:rPr>
  </w:style>
  <w:style w:type="paragraph" w:styleId="28">
    <w:name w:val="toc 5"/>
    <w:basedOn w:val="1"/>
    <w:next w:val="1"/>
    <w:semiHidden/>
    <w:qFormat/>
    <w:uiPriority w:val="0"/>
    <w:pPr>
      <w:ind w:left="1680" w:leftChars="800"/>
    </w:pPr>
    <w:rPr>
      <w:szCs w:val="24"/>
    </w:rPr>
  </w:style>
  <w:style w:type="paragraph" w:styleId="29">
    <w:name w:val="toc 3"/>
    <w:basedOn w:val="1"/>
    <w:next w:val="1"/>
    <w:semiHidden/>
    <w:qFormat/>
    <w:uiPriority w:val="0"/>
    <w:pPr>
      <w:ind w:left="840" w:leftChars="400"/>
    </w:pPr>
    <w:rPr>
      <w:szCs w:val="24"/>
    </w:rPr>
  </w:style>
  <w:style w:type="paragraph" w:styleId="30">
    <w:name w:val="Plain Text"/>
    <w:basedOn w:val="1"/>
    <w:link w:val="150"/>
    <w:unhideWhenUsed/>
    <w:qFormat/>
    <w:uiPriority w:val="0"/>
    <w:rPr>
      <w:rFonts w:ascii="宋体" w:hAnsi="Courier New"/>
    </w:rPr>
  </w:style>
  <w:style w:type="paragraph" w:styleId="31">
    <w:name w:val="toc 8"/>
    <w:basedOn w:val="1"/>
    <w:next w:val="1"/>
    <w:qFormat/>
    <w:uiPriority w:val="0"/>
    <w:pPr>
      <w:widowControl/>
      <w:snapToGrid w:val="0"/>
      <w:spacing w:before="62" w:beforeLines="20" w:after="62" w:afterLines="20"/>
      <w:jc w:val="center"/>
    </w:pPr>
    <w:rPr>
      <w:sz w:val="18"/>
    </w:rPr>
  </w:style>
  <w:style w:type="paragraph" w:styleId="32">
    <w:name w:val="Date"/>
    <w:basedOn w:val="1"/>
    <w:next w:val="1"/>
    <w:link w:val="84"/>
    <w:unhideWhenUsed/>
    <w:qFormat/>
    <w:uiPriority w:val="0"/>
    <w:pPr>
      <w:widowControl/>
      <w:adjustRightInd w:val="0"/>
      <w:snapToGrid w:val="0"/>
      <w:spacing w:after="200"/>
      <w:ind w:left="100" w:leftChars="2500"/>
      <w:jc w:val="left"/>
    </w:pPr>
    <w:rPr>
      <w:rFonts w:ascii="Tahoma" w:hAnsi="Tahoma" w:eastAsia="微软雅黑"/>
      <w:kern w:val="0"/>
      <w:sz w:val="22"/>
    </w:rPr>
  </w:style>
  <w:style w:type="paragraph" w:styleId="33">
    <w:name w:val="Body Text Indent 2"/>
    <w:basedOn w:val="1"/>
    <w:link w:val="85"/>
    <w:qFormat/>
    <w:uiPriority w:val="0"/>
    <w:pPr>
      <w:autoSpaceDE w:val="0"/>
      <w:autoSpaceDN w:val="0"/>
      <w:adjustRightInd w:val="0"/>
      <w:snapToGrid w:val="0"/>
      <w:spacing w:line="360" w:lineRule="auto"/>
      <w:ind w:left="240" w:leftChars="100" w:firstLine="480" w:firstLineChars="200"/>
    </w:pPr>
    <w:rPr>
      <w:sz w:val="24"/>
      <w:szCs w:val="24"/>
    </w:rPr>
  </w:style>
  <w:style w:type="paragraph" w:styleId="34">
    <w:name w:val="Balloon Text"/>
    <w:basedOn w:val="1"/>
    <w:link w:val="61"/>
    <w:semiHidden/>
    <w:unhideWhenUsed/>
    <w:qFormat/>
    <w:uiPriority w:val="0"/>
    <w:rPr>
      <w:sz w:val="18"/>
      <w:szCs w:val="18"/>
    </w:rPr>
  </w:style>
  <w:style w:type="paragraph" w:styleId="35">
    <w:name w:val="footer"/>
    <w:basedOn w:val="1"/>
    <w:link w:val="62"/>
    <w:qFormat/>
    <w:uiPriority w:val="99"/>
    <w:pPr>
      <w:tabs>
        <w:tab w:val="center" w:pos="4153"/>
        <w:tab w:val="right" w:pos="8306"/>
      </w:tabs>
      <w:snapToGrid w:val="0"/>
      <w:jc w:val="left"/>
    </w:pPr>
    <w:rPr>
      <w:sz w:val="18"/>
    </w:rPr>
  </w:style>
  <w:style w:type="paragraph" w:styleId="36">
    <w:name w:val="header"/>
    <w:basedOn w:val="1"/>
    <w:link w:val="8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7">
    <w:name w:val="toc 1"/>
    <w:basedOn w:val="1"/>
    <w:next w:val="1"/>
    <w:qFormat/>
    <w:uiPriority w:val="39"/>
    <w:pPr>
      <w:spacing w:before="120" w:after="120"/>
      <w:jc w:val="left"/>
    </w:pPr>
    <w:rPr>
      <w:rFonts w:ascii="Calibri" w:hAnsi="Calibri"/>
      <w:b/>
      <w:caps/>
      <w:sz w:val="20"/>
    </w:rPr>
  </w:style>
  <w:style w:type="paragraph" w:styleId="38">
    <w:name w:val="toc 4"/>
    <w:basedOn w:val="1"/>
    <w:next w:val="1"/>
    <w:semiHidden/>
    <w:qFormat/>
    <w:uiPriority w:val="0"/>
    <w:pPr>
      <w:ind w:left="1260" w:leftChars="600"/>
    </w:pPr>
    <w:rPr>
      <w:szCs w:val="24"/>
    </w:rPr>
  </w:style>
  <w:style w:type="paragraph" w:styleId="39">
    <w:name w:val="Subtitle"/>
    <w:basedOn w:val="1"/>
    <w:next w:val="1"/>
    <w:link w:val="129"/>
    <w:qFormat/>
    <w:uiPriority w:val="0"/>
    <w:pPr>
      <w:spacing w:before="240" w:after="60" w:line="312" w:lineRule="auto"/>
      <w:jc w:val="center"/>
      <w:outlineLvl w:val="1"/>
    </w:pPr>
    <w:rPr>
      <w:rFonts w:ascii="Cambria" w:hAnsi="Cambria"/>
      <w:b/>
      <w:bCs/>
      <w:kern w:val="28"/>
      <w:sz w:val="32"/>
      <w:szCs w:val="32"/>
    </w:rPr>
  </w:style>
  <w:style w:type="paragraph" w:styleId="40">
    <w:name w:val="toc 6"/>
    <w:basedOn w:val="1"/>
    <w:next w:val="1"/>
    <w:qFormat/>
    <w:uiPriority w:val="0"/>
    <w:pPr>
      <w:ind w:left="1050"/>
      <w:jc w:val="left"/>
    </w:pPr>
    <w:rPr>
      <w:sz w:val="18"/>
    </w:rPr>
  </w:style>
  <w:style w:type="paragraph" w:styleId="41">
    <w:name w:val="Body Text Indent 3"/>
    <w:basedOn w:val="1"/>
    <w:link w:val="87"/>
    <w:qFormat/>
    <w:uiPriority w:val="0"/>
    <w:pPr>
      <w:tabs>
        <w:tab w:val="left" w:pos="600"/>
      </w:tabs>
      <w:spacing w:line="360" w:lineRule="auto"/>
      <w:ind w:firstLine="420"/>
    </w:pPr>
    <w:rPr>
      <w:sz w:val="24"/>
    </w:rPr>
  </w:style>
  <w:style w:type="paragraph" w:styleId="42">
    <w:name w:val="toc 2"/>
    <w:basedOn w:val="1"/>
    <w:next w:val="1"/>
    <w:qFormat/>
    <w:uiPriority w:val="0"/>
    <w:pPr>
      <w:ind w:left="210"/>
      <w:jc w:val="left"/>
    </w:pPr>
    <w:rPr>
      <w:rFonts w:ascii="Calibri" w:hAnsi="Calibri"/>
      <w:smallCaps/>
      <w:sz w:val="20"/>
    </w:rPr>
  </w:style>
  <w:style w:type="paragraph" w:styleId="43">
    <w:name w:val="toc 9"/>
    <w:basedOn w:val="1"/>
    <w:next w:val="1"/>
    <w:semiHidden/>
    <w:qFormat/>
    <w:uiPriority w:val="0"/>
    <w:pPr>
      <w:ind w:left="3360" w:leftChars="1600"/>
    </w:pPr>
    <w:rPr>
      <w:szCs w:val="24"/>
    </w:rPr>
  </w:style>
  <w:style w:type="paragraph" w:styleId="44">
    <w:name w:val="Body Text 2"/>
    <w:basedOn w:val="1"/>
    <w:link w:val="130"/>
    <w:qFormat/>
    <w:uiPriority w:val="0"/>
    <w:rPr>
      <w:rFonts w:ascii="Calibri" w:hAnsi="Calibri"/>
      <w:sz w:val="44"/>
    </w:rPr>
  </w:style>
  <w:style w:type="paragraph" w:styleId="45">
    <w:name w:val="HTML Preformatted"/>
    <w:basedOn w:val="1"/>
    <w:link w:val="15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7">
    <w:name w:val="Title"/>
    <w:basedOn w:val="1"/>
    <w:next w:val="1"/>
    <w:link w:val="63"/>
    <w:qFormat/>
    <w:uiPriority w:val="0"/>
    <w:pPr>
      <w:adjustRightInd w:val="0"/>
      <w:snapToGrid w:val="0"/>
      <w:spacing w:before="120" w:after="120" w:line="520" w:lineRule="exact"/>
      <w:jc w:val="center"/>
      <w:outlineLvl w:val="0"/>
    </w:pPr>
    <w:rPr>
      <w:rFonts w:ascii="黑体" w:eastAsia="黑体"/>
      <w:snapToGrid w:val="0"/>
      <w:sz w:val="28"/>
    </w:rPr>
  </w:style>
  <w:style w:type="paragraph" w:styleId="48">
    <w:name w:val="annotation subject"/>
    <w:basedOn w:val="19"/>
    <w:next w:val="19"/>
    <w:link w:val="128"/>
    <w:qFormat/>
    <w:uiPriority w:val="0"/>
    <w:pPr>
      <w:widowControl w:val="0"/>
      <w:adjustRightInd/>
      <w:snapToGrid/>
      <w:spacing w:after="0"/>
    </w:pPr>
    <w:rPr>
      <w:rFonts w:ascii="Calibri" w:hAnsi="Calibri" w:eastAsia="宋体"/>
      <w:b/>
      <w:kern w:val="2"/>
      <w:sz w:val="21"/>
      <w:szCs w:val="20"/>
    </w:rPr>
  </w:style>
  <w:style w:type="paragraph" w:styleId="49">
    <w:name w:val="Body Text First Indent"/>
    <w:basedOn w:val="22"/>
    <w:link w:val="127"/>
    <w:qFormat/>
    <w:uiPriority w:val="0"/>
    <w:pPr>
      <w:spacing w:after="120"/>
      <w:ind w:firstLine="420" w:firstLineChars="100"/>
    </w:pPr>
    <w:rPr>
      <w:rFonts w:ascii="Calibri" w:hAnsi="Calibri"/>
      <w:color w:val="auto"/>
    </w:rPr>
  </w:style>
  <w:style w:type="paragraph" w:styleId="50">
    <w:name w:val="Body Text First Indent 2"/>
    <w:basedOn w:val="23"/>
    <w:next w:val="1"/>
    <w:qFormat/>
    <w:uiPriority w:val="0"/>
    <w:pPr>
      <w:ind w:firstLine="420" w:firstLineChars="200"/>
    </w:pPr>
    <w:rPr>
      <w:rFonts w:ascii="Times New Roman" w:hAnsi="Times New Roman"/>
      <w:sz w:val="20"/>
      <w:szCs w:val="20"/>
    </w:rPr>
  </w:style>
  <w:style w:type="table" w:styleId="52">
    <w:name w:val="Table Grid"/>
    <w:basedOn w:val="51"/>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22"/>
    <w:rPr>
      <w:b/>
      <w:bCs/>
    </w:rPr>
  </w:style>
  <w:style w:type="character" w:styleId="55">
    <w:name w:val="page number"/>
    <w:basedOn w:val="53"/>
    <w:unhideWhenUsed/>
    <w:qFormat/>
    <w:uiPriority w:val="0"/>
    <w:rPr>
      <w:kern w:val="2"/>
      <w:sz w:val="21"/>
      <w:szCs w:val="21"/>
    </w:rPr>
  </w:style>
  <w:style w:type="character" w:styleId="56">
    <w:name w:val="FollowedHyperlink"/>
    <w:qFormat/>
    <w:uiPriority w:val="0"/>
    <w:rPr>
      <w:color w:val="800080"/>
      <w:u w:val="single"/>
    </w:rPr>
  </w:style>
  <w:style w:type="character" w:styleId="57">
    <w:name w:val="Hyperlink"/>
    <w:basedOn w:val="53"/>
    <w:unhideWhenUsed/>
    <w:qFormat/>
    <w:uiPriority w:val="99"/>
    <w:rPr>
      <w:color w:val="0000FF"/>
      <w:u w:val="single"/>
    </w:rPr>
  </w:style>
  <w:style w:type="character" w:styleId="58">
    <w:name w:val="annotation reference"/>
    <w:qFormat/>
    <w:uiPriority w:val="0"/>
    <w:rPr>
      <w:sz w:val="21"/>
    </w:rPr>
  </w:style>
  <w:style w:type="paragraph" w:customStyle="1" w:styleId="59">
    <w:name w:val="四级标题"/>
    <w:basedOn w:val="32"/>
    <w:qFormat/>
    <w:uiPriority w:val="0"/>
    <w:pPr>
      <w:adjustRightInd/>
      <w:spacing w:line="360" w:lineRule="auto"/>
      <w:textAlignment w:val="auto"/>
    </w:pPr>
    <w:rPr>
      <w:rFonts w:ascii="Times New Roman" w:eastAsia="黑体"/>
    </w:rPr>
  </w:style>
  <w:style w:type="paragraph" w:customStyle="1" w:styleId="60">
    <w:name w:val="Char Char Char1 Char Char Char Char"/>
    <w:basedOn w:val="1"/>
    <w:qFormat/>
    <w:uiPriority w:val="0"/>
    <w:rPr>
      <w:szCs w:val="21"/>
    </w:rPr>
  </w:style>
  <w:style w:type="character" w:customStyle="1" w:styleId="61">
    <w:name w:val="批注框文本 字符"/>
    <w:basedOn w:val="53"/>
    <w:link w:val="34"/>
    <w:semiHidden/>
    <w:qFormat/>
    <w:uiPriority w:val="0"/>
    <w:rPr>
      <w:kern w:val="2"/>
      <w:sz w:val="18"/>
      <w:szCs w:val="18"/>
    </w:rPr>
  </w:style>
  <w:style w:type="character" w:customStyle="1" w:styleId="62">
    <w:name w:val="页脚 字符"/>
    <w:basedOn w:val="53"/>
    <w:link w:val="35"/>
    <w:qFormat/>
    <w:uiPriority w:val="99"/>
    <w:rPr>
      <w:kern w:val="2"/>
      <w:sz w:val="18"/>
    </w:rPr>
  </w:style>
  <w:style w:type="character" w:customStyle="1" w:styleId="63">
    <w:name w:val="标题 字符"/>
    <w:link w:val="47"/>
    <w:qFormat/>
    <w:uiPriority w:val="10"/>
    <w:rPr>
      <w:rFonts w:ascii="黑体" w:eastAsia="黑体"/>
      <w:snapToGrid w:val="0"/>
      <w:kern w:val="2"/>
      <w:sz w:val="28"/>
    </w:rPr>
  </w:style>
  <w:style w:type="paragraph" w:customStyle="1" w:styleId="6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5">
    <w:name w:val="列出段落2"/>
    <w:basedOn w:val="1"/>
    <w:qFormat/>
    <w:uiPriority w:val="34"/>
    <w:pPr>
      <w:ind w:firstLine="420" w:firstLineChars="200"/>
    </w:pPr>
  </w:style>
  <w:style w:type="character" w:customStyle="1" w:styleId="66">
    <w:name w:val="标题 1 字符"/>
    <w:basedOn w:val="53"/>
    <w:link w:val="2"/>
    <w:qFormat/>
    <w:uiPriority w:val="0"/>
    <w:rPr>
      <w:rFonts w:ascii="宋体" w:hAnsi="宋体" w:cs="宋体"/>
      <w:color w:val="000000"/>
      <w:kern w:val="2"/>
      <w:sz w:val="44"/>
      <w:szCs w:val="22"/>
    </w:rPr>
  </w:style>
  <w:style w:type="character" w:customStyle="1" w:styleId="67">
    <w:name w:val="标题 2 字符"/>
    <w:basedOn w:val="53"/>
    <w:link w:val="3"/>
    <w:qFormat/>
    <w:uiPriority w:val="0"/>
    <w:rPr>
      <w:rFonts w:eastAsia="Times New Roman"/>
      <w:color w:val="000000"/>
      <w:kern w:val="2"/>
      <w:sz w:val="24"/>
      <w:szCs w:val="22"/>
    </w:rPr>
  </w:style>
  <w:style w:type="table" w:customStyle="1" w:styleId="68">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styleId="69">
    <w:name w:val="List Paragraph"/>
    <w:basedOn w:val="1"/>
    <w:qFormat/>
    <w:uiPriority w:val="34"/>
    <w:pPr>
      <w:ind w:firstLine="420" w:firstLineChars="200"/>
    </w:pPr>
  </w:style>
  <w:style w:type="table" w:customStyle="1" w:styleId="70">
    <w:name w:val="网格型1"/>
    <w:basedOn w:val="51"/>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1">
    <w:name w:val="批注文字 字符"/>
    <w:basedOn w:val="53"/>
    <w:link w:val="19"/>
    <w:qFormat/>
    <w:uiPriority w:val="99"/>
    <w:rPr>
      <w:rFonts w:ascii="Tahoma" w:hAnsi="Tahoma" w:eastAsia="微软雅黑"/>
      <w:sz w:val="22"/>
      <w:szCs w:val="22"/>
    </w:rPr>
  </w:style>
  <w:style w:type="character" w:customStyle="1" w:styleId="72">
    <w:name w:val="无间隔 字符"/>
    <w:link w:val="73"/>
    <w:qFormat/>
    <w:uiPriority w:val="0"/>
    <w:rPr>
      <w:rFonts w:ascii="Tahoma" w:hAnsi="Tahoma" w:eastAsia="微软雅黑"/>
      <w:sz w:val="22"/>
      <w:szCs w:val="22"/>
    </w:rPr>
  </w:style>
  <w:style w:type="paragraph" w:styleId="73">
    <w:name w:val="No Spacing"/>
    <w:link w:val="72"/>
    <w:qFormat/>
    <w:uiPriority w:val="0"/>
    <w:pPr>
      <w:adjustRightInd w:val="0"/>
      <w:snapToGrid w:val="0"/>
    </w:pPr>
    <w:rPr>
      <w:rFonts w:ascii="Tahoma" w:hAnsi="Tahoma" w:eastAsia="微软雅黑" w:cs="Times New Roman"/>
      <w:sz w:val="22"/>
      <w:szCs w:val="22"/>
      <w:lang w:val="en-US" w:eastAsia="zh-CN" w:bidi="ar-SA"/>
    </w:rPr>
  </w:style>
  <w:style w:type="character" w:customStyle="1" w:styleId="74">
    <w:name w:val="标题 3 字符"/>
    <w:basedOn w:val="53"/>
    <w:link w:val="4"/>
    <w:qFormat/>
    <w:uiPriority w:val="0"/>
    <w:rPr>
      <w:rFonts w:ascii="Arial" w:hAnsi="Arial" w:eastAsia="黑体"/>
      <w:sz w:val="28"/>
    </w:rPr>
  </w:style>
  <w:style w:type="character" w:customStyle="1" w:styleId="75">
    <w:name w:val="标题 4 字符"/>
    <w:basedOn w:val="53"/>
    <w:link w:val="5"/>
    <w:qFormat/>
    <w:uiPriority w:val="0"/>
    <w:rPr>
      <w:rFonts w:ascii="Arial" w:hAnsi="Arial" w:eastAsia="黑体"/>
      <w:b/>
      <w:sz w:val="28"/>
      <w:szCs w:val="24"/>
    </w:rPr>
  </w:style>
  <w:style w:type="character" w:customStyle="1" w:styleId="76">
    <w:name w:val="标题 5 字符"/>
    <w:basedOn w:val="53"/>
    <w:link w:val="7"/>
    <w:qFormat/>
    <w:uiPriority w:val="0"/>
    <w:rPr>
      <w:b/>
      <w:kern w:val="2"/>
      <w:sz w:val="28"/>
      <w:szCs w:val="24"/>
    </w:rPr>
  </w:style>
  <w:style w:type="character" w:customStyle="1" w:styleId="77">
    <w:name w:val="标题 6 字符"/>
    <w:basedOn w:val="53"/>
    <w:link w:val="8"/>
    <w:qFormat/>
    <w:uiPriority w:val="0"/>
    <w:rPr>
      <w:rFonts w:ascii="Arial" w:hAnsi="Arial" w:eastAsia="黑体"/>
      <w:b/>
      <w:kern w:val="2"/>
      <w:sz w:val="24"/>
      <w:szCs w:val="24"/>
    </w:rPr>
  </w:style>
  <w:style w:type="character" w:customStyle="1" w:styleId="78">
    <w:name w:val="标题 7 字符"/>
    <w:basedOn w:val="53"/>
    <w:link w:val="9"/>
    <w:qFormat/>
    <w:uiPriority w:val="0"/>
    <w:rPr>
      <w:b/>
      <w:kern w:val="2"/>
      <w:sz w:val="24"/>
      <w:szCs w:val="24"/>
    </w:rPr>
  </w:style>
  <w:style w:type="character" w:customStyle="1" w:styleId="79">
    <w:name w:val="标题 8 字符"/>
    <w:basedOn w:val="53"/>
    <w:link w:val="10"/>
    <w:qFormat/>
    <w:uiPriority w:val="0"/>
    <w:rPr>
      <w:rFonts w:ascii="Arial" w:hAnsi="Arial" w:eastAsia="黑体"/>
      <w:kern w:val="2"/>
      <w:sz w:val="24"/>
      <w:szCs w:val="24"/>
    </w:rPr>
  </w:style>
  <w:style w:type="character" w:customStyle="1" w:styleId="80">
    <w:name w:val="标题 9 字符"/>
    <w:basedOn w:val="53"/>
    <w:link w:val="11"/>
    <w:qFormat/>
    <w:uiPriority w:val="0"/>
    <w:rPr>
      <w:rFonts w:ascii="Arial" w:hAnsi="Arial" w:eastAsia="黑体"/>
      <w:kern w:val="2"/>
      <w:sz w:val="21"/>
      <w:szCs w:val="24"/>
    </w:rPr>
  </w:style>
  <w:style w:type="character" w:customStyle="1" w:styleId="81">
    <w:name w:val="文档结构图 字符"/>
    <w:basedOn w:val="53"/>
    <w:link w:val="18"/>
    <w:qFormat/>
    <w:uiPriority w:val="0"/>
    <w:rPr>
      <w:kern w:val="2"/>
      <w:sz w:val="24"/>
      <w:szCs w:val="24"/>
      <w:shd w:val="clear" w:color="auto" w:fill="000080"/>
    </w:rPr>
  </w:style>
  <w:style w:type="character" w:customStyle="1" w:styleId="82">
    <w:name w:val="正文文本 字符"/>
    <w:basedOn w:val="53"/>
    <w:link w:val="22"/>
    <w:qFormat/>
    <w:uiPriority w:val="0"/>
    <w:rPr>
      <w:color w:val="000000"/>
      <w:kern w:val="2"/>
      <w:sz w:val="21"/>
    </w:rPr>
  </w:style>
  <w:style w:type="character" w:customStyle="1" w:styleId="83">
    <w:name w:val="正文文本缩进 字符"/>
    <w:basedOn w:val="53"/>
    <w:link w:val="23"/>
    <w:qFormat/>
    <w:uiPriority w:val="0"/>
    <w:rPr>
      <w:rFonts w:ascii="Calibri" w:hAnsi="Calibri"/>
      <w:kern w:val="2"/>
      <w:sz w:val="21"/>
      <w:szCs w:val="22"/>
    </w:rPr>
  </w:style>
  <w:style w:type="character" w:customStyle="1" w:styleId="84">
    <w:name w:val="日期 字符"/>
    <w:basedOn w:val="53"/>
    <w:link w:val="32"/>
    <w:qFormat/>
    <w:uiPriority w:val="99"/>
    <w:rPr>
      <w:rFonts w:ascii="Tahoma" w:hAnsi="Tahoma" w:eastAsia="微软雅黑"/>
      <w:sz w:val="22"/>
    </w:rPr>
  </w:style>
  <w:style w:type="character" w:customStyle="1" w:styleId="85">
    <w:name w:val="正文文本缩进 2 字符"/>
    <w:basedOn w:val="53"/>
    <w:link w:val="33"/>
    <w:qFormat/>
    <w:uiPriority w:val="0"/>
    <w:rPr>
      <w:kern w:val="2"/>
      <w:sz w:val="24"/>
      <w:szCs w:val="24"/>
    </w:rPr>
  </w:style>
  <w:style w:type="character" w:customStyle="1" w:styleId="86">
    <w:name w:val="页眉 字符"/>
    <w:link w:val="36"/>
    <w:qFormat/>
    <w:uiPriority w:val="99"/>
    <w:rPr>
      <w:kern w:val="2"/>
      <w:sz w:val="18"/>
    </w:rPr>
  </w:style>
  <w:style w:type="character" w:customStyle="1" w:styleId="87">
    <w:name w:val="正文文本缩进 3 字符"/>
    <w:basedOn w:val="53"/>
    <w:link w:val="41"/>
    <w:qFormat/>
    <w:uiPriority w:val="0"/>
    <w:rPr>
      <w:kern w:val="2"/>
      <w:sz w:val="24"/>
    </w:rPr>
  </w:style>
  <w:style w:type="paragraph" w:customStyle="1" w:styleId="88">
    <w:name w:val="Char Char Char1 Char Char Char Char Char Char Char"/>
    <w:basedOn w:val="1"/>
    <w:qFormat/>
    <w:uiPriority w:val="0"/>
    <w:pPr>
      <w:spacing w:line="336" w:lineRule="auto"/>
      <w:ind w:firstLine="601"/>
    </w:pPr>
    <w:rPr>
      <w:rFonts w:ascii="Calibri" w:hAnsi="Calibri"/>
      <w:szCs w:val="22"/>
    </w:rPr>
  </w:style>
  <w:style w:type="table" w:customStyle="1" w:styleId="89">
    <w:name w:val="浅色列表 - 强调文字颜色 51"/>
    <w:basedOn w:val="51"/>
    <w:qFormat/>
    <w:uiPriority w:val="61"/>
    <w:rPr>
      <w:rFonts w:ascii="Calibri" w:hAnsi="Calibri"/>
    </w:rPr>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cPr>
        <w:shd w:val="clear" w:color="auto" w:fill="4BACC6"/>
      </w:tcPr>
    </w:tblStylePr>
    <w:tblStylePr w:type="lastRow">
      <w:pPr>
        <w:spacing w:before="0" w:after="0" w:line="240" w:lineRule="auto"/>
      </w:pPr>
      <w:rPr>
        <w:b/>
        <w:bCs/>
      </w:rPr>
      <w:tcPr>
        <w:tcBorders>
          <w:top w:val="double" w:color="4BACC6" w:sz="6" w:space="0"/>
          <w:left w:val="single" w:color="4BACC6" w:sz="8" w:space="0"/>
          <w:bottom w:val="single" w:color="4BACC6" w:sz="8" w:space="0"/>
          <w:right w:val="single" w:color="4BACC6"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Horz">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style>
  <w:style w:type="table" w:customStyle="1" w:styleId="90">
    <w:name w:val="浅色列表1"/>
    <w:basedOn w:val="51"/>
    <w:qFormat/>
    <w:uiPriority w:val="61"/>
    <w:rPr>
      <w:rFonts w:ascii="Calibri" w:hAnsi="Calibri"/>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paragraph" w:customStyle="1" w:styleId="91">
    <w:name w:val="列出段落1"/>
    <w:basedOn w:val="1"/>
    <w:qFormat/>
    <w:uiPriority w:val="99"/>
    <w:pPr>
      <w:ind w:firstLine="420" w:firstLineChars="200"/>
    </w:pPr>
    <w:rPr>
      <w:szCs w:val="24"/>
    </w:rPr>
  </w:style>
  <w:style w:type="paragraph" w:customStyle="1" w:styleId="92">
    <w:name w:val="水印"/>
    <w:basedOn w:val="1"/>
    <w:qFormat/>
    <w:uiPriority w:val="0"/>
    <w:pPr>
      <w:adjustRightInd w:val="0"/>
      <w:spacing w:line="240" w:lineRule="atLeast"/>
      <w:textAlignment w:val="baseline"/>
    </w:pPr>
    <w:rPr>
      <w:kern w:val="0"/>
      <w:sz w:val="32"/>
    </w:rPr>
  </w:style>
  <w:style w:type="character" w:customStyle="1" w:styleId="93">
    <w:name w:val="页码1"/>
    <w:basedOn w:val="53"/>
    <w:qFormat/>
    <w:uiPriority w:val="0"/>
  </w:style>
  <w:style w:type="character" w:customStyle="1" w:styleId="94">
    <w:name w:val="日期 Char"/>
    <w:link w:val="95"/>
    <w:qFormat/>
    <w:uiPriority w:val="0"/>
    <w:rPr>
      <w:sz w:val="24"/>
      <w:szCs w:val="24"/>
    </w:rPr>
  </w:style>
  <w:style w:type="paragraph" w:customStyle="1" w:styleId="95">
    <w:name w:val="日期1"/>
    <w:basedOn w:val="1"/>
    <w:next w:val="1"/>
    <w:link w:val="94"/>
    <w:qFormat/>
    <w:uiPriority w:val="0"/>
    <w:pPr>
      <w:autoSpaceDE w:val="0"/>
      <w:autoSpaceDN w:val="0"/>
      <w:adjustRightInd w:val="0"/>
      <w:snapToGrid w:val="0"/>
      <w:ind w:left="100" w:leftChars="2500"/>
    </w:pPr>
    <w:rPr>
      <w:kern w:val="0"/>
      <w:sz w:val="24"/>
      <w:szCs w:val="24"/>
    </w:rPr>
  </w:style>
  <w:style w:type="character" w:customStyle="1" w:styleId="96">
    <w:name w:val="正文文本缩进 2 Char"/>
    <w:link w:val="97"/>
    <w:qFormat/>
    <w:uiPriority w:val="0"/>
    <w:rPr>
      <w:sz w:val="24"/>
      <w:szCs w:val="24"/>
    </w:rPr>
  </w:style>
  <w:style w:type="paragraph" w:customStyle="1" w:styleId="97">
    <w:name w:val="正文文本缩进 21"/>
    <w:basedOn w:val="1"/>
    <w:link w:val="96"/>
    <w:qFormat/>
    <w:uiPriority w:val="0"/>
    <w:pPr>
      <w:autoSpaceDE w:val="0"/>
      <w:autoSpaceDN w:val="0"/>
      <w:adjustRightInd w:val="0"/>
      <w:snapToGrid w:val="0"/>
      <w:spacing w:line="360" w:lineRule="auto"/>
      <w:ind w:left="240" w:leftChars="100" w:firstLine="480" w:firstLineChars="200"/>
    </w:pPr>
    <w:rPr>
      <w:kern w:val="0"/>
      <w:sz w:val="24"/>
      <w:szCs w:val="24"/>
    </w:rPr>
  </w:style>
  <w:style w:type="character" w:customStyle="1" w:styleId="98">
    <w:name w:val="正文文本缩进 3 Char1"/>
    <w:qFormat/>
    <w:uiPriority w:val="0"/>
    <w:rPr>
      <w:rFonts w:ascii="Calibri" w:hAnsi="Calibri"/>
      <w:kern w:val="2"/>
      <w:sz w:val="16"/>
      <w:szCs w:val="16"/>
    </w:rPr>
  </w:style>
  <w:style w:type="character" w:customStyle="1" w:styleId="99">
    <w:name w:val="文档结构图 Char"/>
    <w:link w:val="100"/>
    <w:qFormat/>
    <w:uiPriority w:val="0"/>
    <w:rPr>
      <w:sz w:val="24"/>
      <w:szCs w:val="24"/>
      <w:shd w:val="clear" w:color="auto" w:fill="000080"/>
    </w:rPr>
  </w:style>
  <w:style w:type="paragraph" w:customStyle="1" w:styleId="100">
    <w:name w:val="文档结构图1"/>
    <w:basedOn w:val="1"/>
    <w:link w:val="99"/>
    <w:qFormat/>
    <w:uiPriority w:val="0"/>
    <w:pPr>
      <w:shd w:val="clear" w:color="auto" w:fill="000080"/>
      <w:autoSpaceDE w:val="0"/>
      <w:autoSpaceDN w:val="0"/>
      <w:adjustRightInd w:val="0"/>
      <w:snapToGrid w:val="0"/>
    </w:pPr>
    <w:rPr>
      <w:kern w:val="0"/>
      <w:sz w:val="24"/>
      <w:szCs w:val="24"/>
      <w:shd w:val="clear" w:color="auto" w:fill="000080"/>
    </w:rPr>
  </w:style>
  <w:style w:type="character" w:customStyle="1" w:styleId="101">
    <w:name w:val="正文文本缩进 Char"/>
    <w:link w:val="102"/>
    <w:qFormat/>
    <w:uiPriority w:val="0"/>
    <w:rPr>
      <w:sz w:val="24"/>
      <w:szCs w:val="24"/>
    </w:rPr>
  </w:style>
  <w:style w:type="paragraph" w:customStyle="1" w:styleId="102">
    <w:name w:val="正文文本缩进1"/>
    <w:basedOn w:val="1"/>
    <w:link w:val="101"/>
    <w:qFormat/>
    <w:uiPriority w:val="0"/>
    <w:pPr>
      <w:autoSpaceDE w:val="0"/>
      <w:autoSpaceDN w:val="0"/>
      <w:adjustRightInd w:val="0"/>
      <w:snapToGrid w:val="0"/>
      <w:spacing w:line="360" w:lineRule="auto"/>
      <w:ind w:left="540" w:leftChars="225"/>
    </w:pPr>
    <w:rPr>
      <w:kern w:val="0"/>
      <w:sz w:val="24"/>
      <w:szCs w:val="24"/>
    </w:rPr>
  </w:style>
  <w:style w:type="character" w:customStyle="1" w:styleId="103">
    <w:name w:val="正文文本缩进 2 Char1"/>
    <w:qFormat/>
    <w:uiPriority w:val="0"/>
    <w:rPr>
      <w:rFonts w:ascii="Calibri" w:hAnsi="Calibri"/>
      <w:kern w:val="2"/>
      <w:sz w:val="21"/>
      <w:szCs w:val="22"/>
    </w:rPr>
  </w:style>
  <w:style w:type="character" w:customStyle="1" w:styleId="104">
    <w:name w:val="样式 标题 1 + 加粗 Char"/>
    <w:qFormat/>
    <w:uiPriority w:val="0"/>
    <w:rPr>
      <w:rFonts w:ascii="Times New Roman" w:hAnsi="Times New Roman" w:eastAsia="黑体" w:cs="Times New Roman"/>
      <w:b/>
      <w:bCs/>
      <w:color w:val="000000"/>
      <w:sz w:val="28"/>
      <w:szCs w:val="28"/>
      <w:lang w:val="en-US" w:eastAsia="zh-CN"/>
    </w:rPr>
  </w:style>
  <w:style w:type="character" w:customStyle="1" w:styleId="105">
    <w:name w:val="Char Char4"/>
    <w:qFormat/>
    <w:uiPriority w:val="0"/>
    <w:rPr>
      <w:rFonts w:ascii="Times New Roman" w:hAnsi="Times New Roman" w:eastAsia="宋体" w:cs="Times New Roman"/>
      <w:sz w:val="18"/>
      <w:szCs w:val="18"/>
    </w:rPr>
  </w:style>
  <w:style w:type="character" w:customStyle="1" w:styleId="106">
    <w:name w:val="日期 Char1"/>
    <w:qFormat/>
    <w:uiPriority w:val="0"/>
    <w:rPr>
      <w:rFonts w:ascii="Calibri" w:hAnsi="Calibri"/>
      <w:kern w:val="2"/>
      <w:sz w:val="21"/>
      <w:szCs w:val="22"/>
    </w:rPr>
  </w:style>
  <w:style w:type="character" w:customStyle="1" w:styleId="107">
    <w:name w:val="纯文本 Char"/>
    <w:link w:val="108"/>
    <w:qFormat/>
    <w:uiPriority w:val="0"/>
    <w:rPr>
      <w:rFonts w:ascii="宋体" w:hAnsi="Courier New"/>
      <w:sz w:val="28"/>
    </w:rPr>
  </w:style>
  <w:style w:type="paragraph" w:customStyle="1" w:styleId="108">
    <w:name w:val="纯文本1"/>
    <w:basedOn w:val="1"/>
    <w:link w:val="107"/>
    <w:qFormat/>
    <w:uiPriority w:val="0"/>
    <w:rPr>
      <w:rFonts w:ascii="宋体" w:hAnsi="Courier New"/>
      <w:kern w:val="0"/>
      <w:sz w:val="28"/>
    </w:rPr>
  </w:style>
  <w:style w:type="character" w:customStyle="1" w:styleId="109">
    <w:name w:val="正文文本缩进 3 Char"/>
    <w:link w:val="110"/>
    <w:qFormat/>
    <w:uiPriority w:val="0"/>
    <w:rPr>
      <w:sz w:val="24"/>
    </w:rPr>
  </w:style>
  <w:style w:type="paragraph" w:customStyle="1" w:styleId="110">
    <w:name w:val="正文文本缩进 31"/>
    <w:basedOn w:val="1"/>
    <w:link w:val="109"/>
    <w:qFormat/>
    <w:uiPriority w:val="0"/>
    <w:pPr>
      <w:tabs>
        <w:tab w:val="left" w:pos="600"/>
      </w:tabs>
      <w:spacing w:line="360" w:lineRule="auto"/>
      <w:ind w:firstLine="420"/>
    </w:pPr>
    <w:rPr>
      <w:kern w:val="0"/>
      <w:sz w:val="24"/>
    </w:rPr>
  </w:style>
  <w:style w:type="character" w:customStyle="1" w:styleId="111">
    <w:name w:val="纯文本 Char1"/>
    <w:qFormat/>
    <w:uiPriority w:val="0"/>
    <w:rPr>
      <w:rFonts w:ascii="宋体" w:hAnsi="Courier New" w:cs="Courier New"/>
      <w:kern w:val="2"/>
      <w:sz w:val="21"/>
      <w:szCs w:val="21"/>
    </w:rPr>
  </w:style>
  <w:style w:type="character" w:customStyle="1" w:styleId="112">
    <w:name w:val="文档结构图 Char1"/>
    <w:qFormat/>
    <w:uiPriority w:val="0"/>
    <w:rPr>
      <w:rFonts w:ascii="宋体" w:hAnsi="Calibri"/>
      <w:kern w:val="2"/>
      <w:sz w:val="18"/>
      <w:szCs w:val="18"/>
    </w:rPr>
  </w:style>
  <w:style w:type="paragraph" w:customStyle="1" w:styleId="113">
    <w:name w:val="样式 样式 标题 2 + 段前: 0.5 行 段后: 0.5 行 + 首行缩进:  2 字符 段前: 0.5 行 段后: 0..."/>
    <w:basedOn w:val="114"/>
    <w:qFormat/>
    <w:uiPriority w:val="0"/>
    <w:pPr>
      <w:spacing w:before="50" w:beforeLines="0" w:after="50" w:afterLines="0"/>
      <w:ind w:firstLine="0" w:firstLineChars="0"/>
    </w:pPr>
    <w:rPr>
      <w:bCs w:val="0"/>
      <w:szCs w:val="20"/>
    </w:rPr>
  </w:style>
  <w:style w:type="paragraph" w:customStyle="1" w:styleId="114">
    <w:name w:val="样式 标题 2 + 段前: 0.5 行 段后: 0.5 行"/>
    <w:basedOn w:val="3"/>
    <w:qFormat/>
    <w:uiPriority w:val="0"/>
    <w:pPr>
      <w:widowControl w:val="0"/>
      <w:adjustRightInd w:val="0"/>
      <w:spacing w:before="156" w:beforeLines="50" w:after="156" w:afterLines="50" w:line="240" w:lineRule="auto"/>
      <w:ind w:left="0" w:firstLine="200" w:firstLineChars="200"/>
      <w:textAlignment w:val="baseline"/>
    </w:pPr>
    <w:rPr>
      <w:rFonts w:eastAsia="黑体"/>
      <w:bCs/>
      <w:color w:val="auto"/>
      <w:kern w:val="0"/>
      <w:sz w:val="21"/>
      <w:szCs w:val="21"/>
    </w:rPr>
  </w:style>
  <w:style w:type="paragraph" w:customStyle="1" w:styleId="115">
    <w:name w:val="Char Char Char Char"/>
    <w:basedOn w:val="1"/>
    <w:qFormat/>
    <w:uiPriority w:val="0"/>
    <w:rPr>
      <w:szCs w:val="24"/>
    </w:rPr>
  </w:style>
  <w:style w:type="paragraph" w:customStyle="1" w:styleId="116">
    <w:name w:val="Char Char Char Char2"/>
    <w:basedOn w:val="1"/>
    <w:qFormat/>
    <w:uiPriority w:val="0"/>
    <w:rPr>
      <w:szCs w:val="24"/>
    </w:rPr>
  </w:style>
  <w:style w:type="paragraph" w:customStyle="1" w:styleId="117">
    <w:name w:val="样式 标题 1 + 首行缩进:  2 字符 段前: 1 行 段后: 1 行"/>
    <w:basedOn w:val="2"/>
    <w:qFormat/>
    <w:uiPriority w:val="0"/>
    <w:pPr>
      <w:widowControl w:val="0"/>
      <w:spacing w:before="312" w:beforeLines="100" w:after="312" w:afterLines="100" w:line="240" w:lineRule="auto"/>
      <w:ind w:left="0" w:firstLine="0"/>
      <w:jc w:val="both"/>
    </w:pPr>
    <w:rPr>
      <w:rFonts w:ascii="Times New Roman" w:hAnsi="Times New Roman" w:eastAsia="黑体" w:cs="Times New Roman"/>
      <w:color w:val="auto"/>
      <w:kern w:val="44"/>
      <w:sz w:val="28"/>
      <w:szCs w:val="20"/>
    </w:rPr>
  </w:style>
  <w:style w:type="paragraph" w:customStyle="1" w:styleId="118">
    <w:name w:val="样式 标题 1 + 加粗"/>
    <w:basedOn w:val="2"/>
    <w:qFormat/>
    <w:uiPriority w:val="0"/>
    <w:pPr>
      <w:widowControl w:val="0"/>
      <w:spacing w:before="312" w:beforeLines="100" w:after="312" w:afterLines="100" w:line="240" w:lineRule="auto"/>
      <w:ind w:left="0" w:firstLine="0"/>
      <w:jc w:val="both"/>
    </w:pPr>
    <w:rPr>
      <w:rFonts w:ascii="Times New Roman" w:hAnsi="Times New Roman" w:eastAsia="黑体" w:cs="Times New Roman"/>
      <w:b/>
      <w:bCs/>
      <w:color w:val="auto"/>
      <w:kern w:val="44"/>
      <w:sz w:val="28"/>
      <w:szCs w:val="28"/>
    </w:rPr>
  </w:style>
  <w:style w:type="paragraph" w:customStyle="1" w:styleId="119">
    <w:name w:val="1 Char Char Char Char"/>
    <w:basedOn w:val="1"/>
    <w:qFormat/>
    <w:uiPriority w:val="0"/>
  </w:style>
  <w:style w:type="paragraph" w:customStyle="1" w:styleId="120">
    <w:name w:val="_Style 91"/>
    <w:basedOn w:val="1"/>
    <w:qFormat/>
    <w:uiPriority w:val="0"/>
    <w:pPr>
      <w:spacing w:line="360" w:lineRule="auto"/>
      <w:ind w:firstLine="200"/>
    </w:pPr>
    <w:rPr>
      <w:rFonts w:ascii="宋体" w:hAnsi="宋体" w:cs="宋体"/>
      <w:szCs w:val="21"/>
    </w:rPr>
  </w:style>
  <w:style w:type="character" w:customStyle="1" w:styleId="121">
    <w:name w:val="正文文本 3 字符"/>
    <w:basedOn w:val="53"/>
    <w:link w:val="20"/>
    <w:qFormat/>
    <w:uiPriority w:val="0"/>
    <w:rPr>
      <w:rFonts w:ascii="Tahoma" w:hAnsi="Tahoma" w:eastAsia="微软雅黑"/>
      <w:sz w:val="16"/>
      <w:szCs w:val="16"/>
    </w:rPr>
  </w:style>
  <w:style w:type="character" w:customStyle="1" w:styleId="122">
    <w:name w:val="cucd-0 Char"/>
    <w:link w:val="123"/>
    <w:qFormat/>
    <w:uiPriority w:val="0"/>
    <w:rPr>
      <w:rFonts w:ascii="Calibri" w:hAnsi="Calibri"/>
      <w:kern w:val="2"/>
      <w:sz w:val="24"/>
      <w:szCs w:val="24"/>
    </w:rPr>
  </w:style>
  <w:style w:type="paragraph" w:customStyle="1" w:styleId="123">
    <w:name w:val="cucd-0"/>
    <w:link w:val="122"/>
    <w:qFormat/>
    <w:uiPriority w:val="0"/>
    <w:pPr>
      <w:spacing w:line="360" w:lineRule="auto"/>
      <w:ind w:firstLine="480" w:firstLineChars="200"/>
    </w:pPr>
    <w:rPr>
      <w:rFonts w:ascii="Calibri" w:hAnsi="Calibri" w:eastAsia="宋体" w:cs="Times New Roman"/>
      <w:kern w:val="2"/>
      <w:sz w:val="24"/>
      <w:szCs w:val="24"/>
      <w:lang w:val="en-US" w:eastAsia="zh-CN" w:bidi="ar-SA"/>
    </w:rPr>
  </w:style>
  <w:style w:type="character" w:customStyle="1" w:styleId="124">
    <w:name w:val="fontstyle01"/>
    <w:qFormat/>
    <w:uiPriority w:val="0"/>
    <w:rPr>
      <w:rFonts w:hint="eastAsia" w:ascii="TimesNewRoman" w:eastAsia="TimesNewRoman"/>
      <w:color w:val="000000"/>
      <w:sz w:val="24"/>
      <w:szCs w:val="24"/>
    </w:rPr>
  </w:style>
  <w:style w:type="character" w:customStyle="1" w:styleId="125">
    <w:name w:val="fontstyle21"/>
    <w:qFormat/>
    <w:uiPriority w:val="0"/>
    <w:rPr>
      <w:rFonts w:hint="eastAsia" w:ascii="宋体" w:hAnsi="宋体" w:eastAsia="宋体"/>
      <w:color w:val="000000"/>
      <w:sz w:val="24"/>
      <w:szCs w:val="24"/>
    </w:rPr>
  </w:style>
  <w:style w:type="character" w:customStyle="1" w:styleId="126">
    <w:name w:val="标题 4 Char"/>
    <w:qFormat/>
    <w:uiPriority w:val="0"/>
    <w:rPr>
      <w:rFonts w:ascii="Arial" w:hAnsi="Arial" w:eastAsia="黑体"/>
      <w:b/>
      <w:bCs/>
      <w:kern w:val="2"/>
      <w:sz w:val="28"/>
      <w:szCs w:val="28"/>
      <w:lang w:val="en-US" w:eastAsia="zh-CN" w:bidi="ar-SA"/>
    </w:rPr>
  </w:style>
  <w:style w:type="character" w:customStyle="1" w:styleId="127">
    <w:name w:val="正文首行缩进 字符"/>
    <w:basedOn w:val="82"/>
    <w:link w:val="49"/>
    <w:qFormat/>
    <w:uiPriority w:val="0"/>
    <w:rPr>
      <w:rFonts w:ascii="Calibri" w:hAnsi="Calibri"/>
      <w:color w:val="000000"/>
      <w:kern w:val="2"/>
      <w:sz w:val="21"/>
    </w:rPr>
  </w:style>
  <w:style w:type="character" w:customStyle="1" w:styleId="128">
    <w:name w:val="批注主题 字符"/>
    <w:basedOn w:val="71"/>
    <w:link w:val="48"/>
    <w:qFormat/>
    <w:uiPriority w:val="0"/>
    <w:rPr>
      <w:rFonts w:ascii="Calibri" w:hAnsi="Calibri" w:eastAsia="微软雅黑"/>
      <w:b/>
      <w:kern w:val="2"/>
      <w:sz w:val="21"/>
      <w:szCs w:val="22"/>
    </w:rPr>
  </w:style>
  <w:style w:type="character" w:customStyle="1" w:styleId="129">
    <w:name w:val="副标题 字符"/>
    <w:basedOn w:val="53"/>
    <w:link w:val="39"/>
    <w:qFormat/>
    <w:uiPriority w:val="0"/>
    <w:rPr>
      <w:rFonts w:ascii="Cambria" w:hAnsi="Cambria"/>
      <w:b/>
      <w:bCs/>
      <w:kern w:val="28"/>
      <w:sz w:val="32"/>
      <w:szCs w:val="32"/>
    </w:rPr>
  </w:style>
  <w:style w:type="character" w:customStyle="1" w:styleId="130">
    <w:name w:val="正文文本 2 字符"/>
    <w:basedOn w:val="53"/>
    <w:link w:val="44"/>
    <w:qFormat/>
    <w:uiPriority w:val="0"/>
    <w:rPr>
      <w:rFonts w:ascii="Calibri" w:hAnsi="Calibri"/>
      <w:kern w:val="2"/>
      <w:sz w:val="44"/>
    </w:rPr>
  </w:style>
  <w:style w:type="paragraph" w:customStyle="1" w:styleId="131">
    <w:name w:val="biao"/>
    <w:basedOn w:val="1"/>
    <w:qFormat/>
    <w:uiPriority w:val="0"/>
    <w:pPr>
      <w:tabs>
        <w:tab w:val="left" w:pos="1134"/>
      </w:tabs>
      <w:autoSpaceDE w:val="0"/>
      <w:autoSpaceDN w:val="0"/>
      <w:adjustRightInd w:val="0"/>
      <w:spacing w:before="60" w:after="60" w:line="360" w:lineRule="atLeast"/>
    </w:pPr>
    <w:rPr>
      <w:rFonts w:hint="eastAsia" w:ascii="宋体" w:hAnsi="Calibri"/>
      <w:kern w:val="0"/>
      <w:sz w:val="24"/>
    </w:rPr>
  </w:style>
  <w:style w:type="paragraph" w:customStyle="1" w:styleId="132">
    <w:name w:val="样式1"/>
    <w:basedOn w:val="1"/>
    <w:qFormat/>
    <w:uiPriority w:val="0"/>
    <w:pPr>
      <w:adjustRightInd w:val="0"/>
      <w:spacing w:line="420" w:lineRule="auto"/>
      <w:jc w:val="center"/>
      <w:textAlignment w:val="baseline"/>
    </w:pPr>
    <w:rPr>
      <w:rFonts w:ascii="宋体" w:hAnsi="Calibri"/>
      <w:kern w:val="0"/>
      <w:sz w:val="24"/>
    </w:rPr>
  </w:style>
  <w:style w:type="paragraph" w:customStyle="1" w:styleId="133">
    <w:name w:val="自控2"/>
    <w:basedOn w:val="1"/>
    <w:qFormat/>
    <w:uiPriority w:val="0"/>
    <w:pPr>
      <w:ind w:left="1329" w:leftChars="434" w:hanging="418" w:hangingChars="199"/>
    </w:pPr>
    <w:rPr>
      <w:rFonts w:ascii="Calibri" w:hAnsi="Calibri"/>
      <w:szCs w:val="24"/>
    </w:rPr>
  </w:style>
  <w:style w:type="paragraph" w:customStyle="1" w:styleId="134">
    <w:name w:val="正文2"/>
    <w:basedOn w:val="1"/>
    <w:qFormat/>
    <w:uiPriority w:val="0"/>
    <w:pPr>
      <w:adjustRightInd w:val="0"/>
      <w:spacing w:line="400" w:lineRule="atLeast"/>
      <w:ind w:firstLine="1418"/>
      <w:jc w:val="left"/>
      <w:textAlignment w:val="baseline"/>
    </w:pPr>
    <w:rPr>
      <w:rFonts w:ascii="宋体" w:hAnsi="Calibri"/>
      <w:kern w:val="0"/>
      <w:sz w:val="24"/>
    </w:rPr>
  </w:style>
  <w:style w:type="paragraph" w:customStyle="1" w:styleId="135">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36">
    <w:name w:val="Char2"/>
    <w:basedOn w:val="1"/>
    <w:qFormat/>
    <w:uiPriority w:val="0"/>
    <w:rPr>
      <w:rFonts w:ascii="Calibri" w:hAnsi="Calibri"/>
    </w:rPr>
  </w:style>
  <w:style w:type="paragraph" w:customStyle="1" w:styleId="137">
    <w:name w:val="自控1"/>
    <w:basedOn w:val="1"/>
    <w:qFormat/>
    <w:uiPriority w:val="0"/>
    <w:pPr>
      <w:tabs>
        <w:tab w:val="left" w:pos="907"/>
      </w:tabs>
      <w:topLinePunct/>
      <w:spacing w:line="312" w:lineRule="exact"/>
      <w:ind w:left="908" w:hanging="488"/>
    </w:pPr>
    <w:rPr>
      <w:rFonts w:ascii="Calibri" w:hAnsi="Calibri"/>
      <w:szCs w:val="21"/>
    </w:rPr>
  </w:style>
  <w:style w:type="paragraph" w:customStyle="1" w:styleId="138">
    <w:name w:val="xl49"/>
    <w:basedOn w:val="1"/>
    <w:qFormat/>
    <w:uiPriority w:val="0"/>
    <w:pPr>
      <w:widowControl/>
      <w:spacing w:before="100" w:beforeAutospacing="1" w:after="100" w:afterAutospacing="1"/>
      <w:textAlignment w:val="center"/>
    </w:pPr>
    <w:rPr>
      <w:rFonts w:ascii="Arial Unicode MS" w:hAnsi="Arial Unicode MS" w:eastAsia="Arial Unicode MS"/>
      <w:kern w:val="0"/>
      <w:sz w:val="24"/>
    </w:rPr>
  </w:style>
  <w:style w:type="paragraph" w:customStyle="1" w:styleId="139">
    <w:name w:val="Char Char"/>
    <w:basedOn w:val="1"/>
    <w:qFormat/>
    <w:uiPriority w:val="0"/>
    <w:rPr>
      <w:rFonts w:ascii="Calibri" w:hAnsi="Calibri"/>
      <w:szCs w:val="24"/>
    </w:rPr>
  </w:style>
  <w:style w:type="paragraph" w:customStyle="1" w:styleId="140">
    <w:name w:val="表格"/>
    <w:basedOn w:val="1"/>
    <w:qFormat/>
    <w:uiPriority w:val="0"/>
    <w:pPr>
      <w:adjustRightInd w:val="0"/>
      <w:spacing w:before="60" w:after="60"/>
      <w:jc w:val="center"/>
      <w:textAlignment w:val="baseline"/>
    </w:pPr>
    <w:rPr>
      <w:rFonts w:ascii="宋体" w:hAnsi="Calibri"/>
      <w:kern w:val="0"/>
      <w:sz w:val="24"/>
    </w:rPr>
  </w:style>
  <w:style w:type="paragraph" w:customStyle="1" w:styleId="141">
    <w:name w:val="默认段落字体 Para Char Char Char Char"/>
    <w:basedOn w:val="1"/>
    <w:qFormat/>
    <w:uiPriority w:val="0"/>
    <w:rPr>
      <w:rFonts w:ascii="Calibri" w:hAnsi="Calibri"/>
    </w:rPr>
  </w:style>
  <w:style w:type="paragraph" w:customStyle="1" w:styleId="142">
    <w:name w:val="flNote"/>
    <w:basedOn w:val="1"/>
    <w:qFormat/>
    <w:uiPriority w:val="0"/>
    <w:pPr>
      <w:adjustRightInd w:val="0"/>
      <w:spacing w:before="320" w:after="160" w:line="360" w:lineRule="atLeast"/>
      <w:jc w:val="center"/>
      <w:textAlignment w:val="baseline"/>
    </w:pPr>
    <w:rPr>
      <w:rFonts w:ascii="Arial" w:hAnsi="Calibri" w:eastAsia="黑体"/>
      <w:kern w:val="0"/>
      <w:sz w:val="30"/>
    </w:rPr>
  </w:style>
  <w:style w:type="paragraph" w:customStyle="1" w:styleId="143">
    <w:name w:val="标书表格"/>
    <w:basedOn w:val="1"/>
    <w:qFormat/>
    <w:uiPriority w:val="0"/>
    <w:pPr>
      <w:spacing w:line="360" w:lineRule="auto"/>
    </w:pPr>
    <w:rPr>
      <w:rFonts w:ascii="Calibri" w:hAnsi="Calibri"/>
      <w:sz w:val="24"/>
    </w:rPr>
  </w:style>
  <w:style w:type="paragraph" w:customStyle="1" w:styleId="144">
    <w:name w:val="toa"/>
    <w:basedOn w:val="1"/>
    <w:qFormat/>
    <w:uiPriority w:val="0"/>
    <w:pPr>
      <w:widowControl/>
      <w:tabs>
        <w:tab w:val="left" w:pos="9000"/>
        <w:tab w:val="right" w:pos="9360"/>
      </w:tabs>
      <w:suppressAutoHyphens/>
      <w:jc w:val="left"/>
    </w:pPr>
    <w:rPr>
      <w:rFonts w:ascii="Courier New" w:hAnsi="Courier New"/>
      <w:kern w:val="0"/>
      <w:sz w:val="24"/>
    </w:rPr>
  </w:style>
  <w:style w:type="paragraph" w:customStyle="1" w:styleId="145">
    <w:name w:val="样式 正文文本 + 首行缩进:  0.74 厘米 行距: 1.5 倍行距"/>
    <w:basedOn w:val="22"/>
    <w:qFormat/>
    <w:uiPriority w:val="0"/>
    <w:pPr>
      <w:ind w:firstLine="420"/>
    </w:pPr>
    <w:rPr>
      <w:rFonts w:ascii="宋体" w:hAnsi="Calibri" w:cs="宋体"/>
      <w:color w:val="auto"/>
      <w:kern w:val="0"/>
      <w:sz w:val="28"/>
    </w:rPr>
  </w:style>
  <w:style w:type="paragraph" w:customStyle="1" w:styleId="146">
    <w:name w:val="Paragraph1"/>
    <w:basedOn w:val="1"/>
    <w:qFormat/>
    <w:uiPriority w:val="0"/>
    <w:pPr>
      <w:spacing w:before="80"/>
    </w:pPr>
    <w:rPr>
      <w:rFonts w:ascii="Calibri" w:hAnsi="Calibri"/>
      <w:kern w:val="0"/>
    </w:rPr>
  </w:style>
  <w:style w:type="paragraph" w:customStyle="1" w:styleId="147">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48">
    <w:name w:val="列表段落"/>
    <w:basedOn w:val="1"/>
    <w:qFormat/>
    <w:uiPriority w:val="0"/>
    <w:pPr>
      <w:ind w:firstLine="420" w:firstLineChars="200"/>
    </w:pPr>
    <w:rPr>
      <w:szCs w:val="24"/>
    </w:rPr>
  </w:style>
  <w:style w:type="character" w:customStyle="1" w:styleId="149">
    <w:name w:val="正文缩进 字符"/>
    <w:link w:val="17"/>
    <w:qFormat/>
    <w:uiPriority w:val="0"/>
    <w:rPr>
      <w:kern w:val="2"/>
      <w:sz w:val="21"/>
      <w:szCs w:val="24"/>
    </w:rPr>
  </w:style>
  <w:style w:type="character" w:customStyle="1" w:styleId="150">
    <w:name w:val="纯文本 字符"/>
    <w:link w:val="30"/>
    <w:qFormat/>
    <w:uiPriority w:val="0"/>
    <w:rPr>
      <w:rFonts w:ascii="宋体" w:hAnsi="Courier New"/>
      <w:kern w:val="2"/>
      <w:sz w:val="21"/>
    </w:rPr>
  </w:style>
  <w:style w:type="character" w:customStyle="1" w:styleId="151">
    <w:name w:val="HTML 预设格式 字符"/>
    <w:basedOn w:val="53"/>
    <w:link w:val="45"/>
    <w:qFormat/>
    <w:uiPriority w:val="99"/>
    <w:rPr>
      <w:rFonts w:ascii="宋体" w:hAnsi="宋体" w:cs="宋体"/>
      <w:sz w:val="24"/>
      <w:szCs w:val="24"/>
    </w:rPr>
  </w:style>
  <w:style w:type="character" w:customStyle="1" w:styleId="152">
    <w:name w:val="txt41"/>
    <w:qFormat/>
    <w:uiPriority w:val="0"/>
    <w:rPr>
      <w:b/>
      <w:bCs/>
      <w:color w:val="000000"/>
      <w:sz w:val="29"/>
      <w:szCs w:val="29"/>
    </w:rPr>
  </w:style>
  <w:style w:type="character" w:customStyle="1" w:styleId="153">
    <w:name w:val="样式12 Char"/>
    <w:link w:val="154"/>
    <w:qFormat/>
    <w:locked/>
    <w:uiPriority w:val="0"/>
    <w:rPr>
      <w:kern w:val="2"/>
      <w:sz w:val="24"/>
    </w:rPr>
  </w:style>
  <w:style w:type="paragraph" w:customStyle="1" w:styleId="154">
    <w:name w:val="样式12"/>
    <w:basedOn w:val="1"/>
    <w:link w:val="153"/>
    <w:qFormat/>
    <w:uiPriority w:val="0"/>
    <w:pPr>
      <w:tabs>
        <w:tab w:val="left" w:pos="533"/>
      </w:tabs>
    </w:pPr>
    <w:rPr>
      <w:sz w:val="24"/>
    </w:rPr>
  </w:style>
  <w:style w:type="character" w:customStyle="1" w:styleId="155">
    <w:name w:val="txt91"/>
    <w:qFormat/>
    <w:uiPriority w:val="0"/>
    <w:rPr>
      <w:b/>
      <w:bCs/>
      <w:color w:val="330066"/>
      <w:sz w:val="22"/>
      <w:szCs w:val="22"/>
    </w:rPr>
  </w:style>
  <w:style w:type="character" w:customStyle="1" w:styleId="156">
    <w:name w:val="txt14"/>
    <w:qFormat/>
    <w:uiPriority w:val="0"/>
    <w:rPr>
      <w:color w:val="000000"/>
      <w:sz w:val="29"/>
      <w:szCs w:val="29"/>
    </w:rPr>
  </w:style>
  <w:style w:type="paragraph" w:customStyle="1" w:styleId="157">
    <w:name w:val="大标题"/>
    <w:basedOn w:val="1"/>
    <w:qFormat/>
    <w:uiPriority w:val="0"/>
    <w:pPr>
      <w:jc w:val="center"/>
    </w:pPr>
    <w:rPr>
      <w:rFonts w:ascii="黑体" w:eastAsia="黑体" w:cs="宋体"/>
      <w:b/>
      <w:bCs/>
      <w:sz w:val="32"/>
    </w:rPr>
  </w:style>
  <w:style w:type="paragraph" w:customStyle="1" w:styleId="158">
    <w:name w:val="4 Char"/>
    <w:basedOn w:val="1"/>
    <w:qFormat/>
    <w:uiPriority w:val="0"/>
    <w:rPr>
      <w:szCs w:val="24"/>
    </w:rPr>
  </w:style>
  <w:style w:type="paragraph" w:customStyle="1" w:styleId="159">
    <w:name w:val="Char Char Char1"/>
    <w:basedOn w:val="1"/>
    <w:qFormat/>
    <w:uiPriority w:val="0"/>
    <w:rPr>
      <w:szCs w:val="24"/>
    </w:rPr>
  </w:style>
  <w:style w:type="paragraph" w:customStyle="1" w:styleId="160">
    <w:name w:val="txt1"/>
    <w:basedOn w:val="1"/>
    <w:qFormat/>
    <w:uiPriority w:val="0"/>
    <w:pPr>
      <w:widowControl/>
      <w:spacing w:before="100" w:beforeAutospacing="1" w:after="100" w:afterAutospacing="1"/>
      <w:jc w:val="left"/>
    </w:pPr>
    <w:rPr>
      <w:rFonts w:ascii="宋体" w:hAnsi="宋体"/>
      <w:color w:val="000000"/>
      <w:kern w:val="0"/>
      <w:sz w:val="29"/>
      <w:szCs w:val="29"/>
    </w:rPr>
  </w:style>
  <w:style w:type="paragraph" w:customStyle="1" w:styleId="161">
    <w:name w:val="normal11"/>
    <w:basedOn w:val="1"/>
    <w:qFormat/>
    <w:uiPriority w:val="0"/>
    <w:pPr>
      <w:widowControl/>
      <w:autoSpaceDE w:val="0"/>
      <w:autoSpaceDN w:val="0"/>
      <w:jc w:val="left"/>
    </w:pPr>
    <w:rPr>
      <w:rFonts w:ascii="Arial" w:hAnsi="Arial" w:cs="Arial"/>
      <w:kern w:val="0"/>
      <w:sz w:val="22"/>
      <w:szCs w:val="22"/>
      <w:lang w:eastAsia="en-US"/>
    </w:rPr>
  </w:style>
  <w:style w:type="paragraph" w:customStyle="1" w:styleId="162">
    <w:name w:val="日期2"/>
    <w:basedOn w:val="1"/>
    <w:next w:val="1"/>
    <w:qFormat/>
    <w:uiPriority w:val="0"/>
    <w:pPr>
      <w:overflowPunct w:val="0"/>
      <w:autoSpaceDE w:val="0"/>
      <w:autoSpaceDN w:val="0"/>
      <w:adjustRightInd w:val="0"/>
      <w:spacing w:line="312" w:lineRule="atLeast"/>
      <w:textAlignment w:val="baseline"/>
    </w:pPr>
    <w:rPr>
      <w:rFonts w:ascii="宋体"/>
      <w:kern w:val="0"/>
      <w:sz w:val="28"/>
    </w:rPr>
  </w:style>
  <w:style w:type="paragraph" w:customStyle="1" w:styleId="163">
    <w:name w:val="Char Char Char Char Char Char Char Char Char"/>
    <w:basedOn w:val="1"/>
    <w:qFormat/>
    <w:uiPriority w:val="0"/>
    <w:pPr>
      <w:adjustRightInd w:val="0"/>
      <w:spacing w:line="360" w:lineRule="auto"/>
    </w:pPr>
    <w:rPr>
      <w:rFonts w:ascii="Tahoma" w:hAnsi="Tahoma"/>
      <w:kern w:val="0"/>
      <w:sz w:val="24"/>
    </w:rPr>
  </w:style>
  <w:style w:type="paragraph" w:customStyle="1" w:styleId="164">
    <w:name w:val="列出段落3"/>
    <w:basedOn w:val="1"/>
    <w:qFormat/>
    <w:uiPriority w:val="0"/>
    <w:pPr>
      <w:ind w:firstLine="420" w:firstLineChars="200"/>
    </w:pPr>
    <w:rPr>
      <w:rFonts w:ascii="Calibri" w:hAnsi="Calibri" w:cs="Calibri"/>
      <w:szCs w:val="21"/>
    </w:rPr>
  </w:style>
  <w:style w:type="paragraph" w:customStyle="1" w:styleId="165">
    <w:name w:val="ST20_17"/>
    <w:basedOn w:val="5"/>
    <w:qFormat/>
    <w:uiPriority w:val="0"/>
    <w:pPr>
      <w:numPr>
        <w:ilvl w:val="3"/>
        <w:numId w:val="0"/>
      </w:numPr>
      <w:tabs>
        <w:tab w:val="clear" w:pos="992"/>
      </w:tabs>
      <w:autoSpaceDE w:val="0"/>
      <w:autoSpaceDN w:val="0"/>
      <w:spacing w:before="0" w:after="0" w:line="240" w:lineRule="atLeast"/>
      <w:jc w:val="both"/>
      <w:outlineLvl w:val="9"/>
    </w:pPr>
    <w:rPr>
      <w:rFonts w:ascii="宋体" w:hAnsi="Tms Rmn" w:eastAsia="宋体"/>
      <w:b w:val="0"/>
      <w:sz w:val="24"/>
      <w:szCs w:val="20"/>
    </w:rPr>
  </w:style>
  <w:style w:type="paragraph" w:customStyle="1" w:styleId="166">
    <w:name w:val="Char1"/>
    <w:basedOn w:val="1"/>
    <w:qFormat/>
    <w:uiPriority w:val="0"/>
    <w:rPr>
      <w:szCs w:val="24"/>
    </w:rPr>
  </w:style>
  <w:style w:type="paragraph" w:customStyle="1" w:styleId="167">
    <w:name w:val="Char Char Char Char1"/>
    <w:basedOn w:val="1"/>
    <w:qFormat/>
    <w:uiPriority w:val="0"/>
    <w:pPr>
      <w:adjustRightInd w:val="0"/>
      <w:spacing w:line="360" w:lineRule="auto"/>
    </w:pPr>
    <w:rPr>
      <w:rFonts w:ascii="Tahoma" w:hAnsi="Tahoma"/>
      <w:kern w:val="0"/>
      <w:sz w:val="24"/>
    </w:rPr>
  </w:style>
  <w:style w:type="paragraph" w:customStyle="1" w:styleId="168">
    <w:name w:val="内容文字"/>
    <w:basedOn w:val="1"/>
    <w:qFormat/>
    <w:uiPriority w:val="0"/>
    <w:pPr>
      <w:spacing w:line="360" w:lineRule="exact"/>
    </w:pPr>
    <w:rPr>
      <w:rFonts w:ascii="宋体"/>
      <w:sz w:val="24"/>
    </w:rPr>
  </w:style>
  <w:style w:type="paragraph" w:customStyle="1" w:styleId="169">
    <w:name w:val="tablecontents"/>
    <w:basedOn w:val="1"/>
    <w:qFormat/>
    <w:uiPriority w:val="0"/>
    <w:pPr>
      <w:widowControl/>
      <w:spacing w:after="60"/>
    </w:pPr>
    <w:rPr>
      <w:rFonts w:ascii="Arial" w:hAnsi="Arial"/>
      <w:kern w:val="0"/>
      <w:sz w:val="20"/>
    </w:rPr>
  </w:style>
  <w:style w:type="paragraph" w:customStyle="1" w:styleId="170">
    <w:name w:val="5 Char Char Char Char"/>
    <w:basedOn w:val="1"/>
    <w:qFormat/>
    <w:uiPriority w:val="0"/>
    <w:pPr>
      <w:keepNext/>
      <w:keepLines/>
      <w:spacing w:line="360" w:lineRule="auto"/>
      <w:ind w:firstLine="480" w:firstLineChars="200"/>
    </w:pPr>
    <w:rPr>
      <w:kern w:val="0"/>
      <w:sz w:val="24"/>
    </w:rPr>
  </w:style>
  <w:style w:type="paragraph" w:customStyle="1" w:styleId="171">
    <w:name w:val="Char Char Char Char Char Char Char"/>
    <w:basedOn w:val="1"/>
    <w:qFormat/>
    <w:uiPriority w:val="0"/>
    <w:pPr>
      <w:adjustRightInd w:val="0"/>
      <w:spacing w:line="360" w:lineRule="auto"/>
    </w:pPr>
    <w:rPr>
      <w:rFonts w:ascii="Tahoma" w:hAnsi="Tahoma"/>
      <w:kern w:val="0"/>
      <w:sz w:val="24"/>
    </w:rPr>
  </w:style>
  <w:style w:type="paragraph" w:customStyle="1" w:styleId="172">
    <w:name w:val="列表段落1"/>
    <w:basedOn w:val="1"/>
    <w:qFormat/>
    <w:uiPriority w:val="34"/>
    <w:pPr>
      <w:ind w:firstLine="420" w:firstLineChars="200"/>
    </w:pPr>
    <w:rPr>
      <w:szCs w:val="24"/>
    </w:rPr>
  </w:style>
  <w:style w:type="paragraph" w:customStyle="1" w:styleId="173">
    <w:name w:val="z正文"/>
    <w:basedOn w:val="1"/>
    <w:qFormat/>
    <w:uiPriority w:val="0"/>
    <w:pPr>
      <w:widowControl/>
      <w:spacing w:line="520" w:lineRule="exact"/>
      <w:ind w:firstLine="200" w:firstLineChars="200"/>
      <w:jc w:val="left"/>
    </w:pPr>
    <w:rPr>
      <w:rFonts w:ascii="Calibri" w:hAnsi="Calibri"/>
      <w:kern w:val="0"/>
      <w:sz w:val="28"/>
      <w:szCs w:val="28"/>
    </w:rPr>
  </w:style>
  <w:style w:type="character" w:customStyle="1" w:styleId="174">
    <w:name w:val="font71"/>
    <w:basedOn w:val="53"/>
    <w:qFormat/>
    <w:uiPriority w:val="0"/>
    <w:rPr>
      <w:rFonts w:hint="eastAsia" w:ascii="宋体" w:hAnsi="宋体" w:eastAsia="宋体" w:cs="宋体"/>
      <w:color w:val="000000"/>
      <w:sz w:val="24"/>
      <w:szCs w:val="24"/>
      <w:u w:val="none"/>
    </w:rPr>
  </w:style>
  <w:style w:type="character" w:customStyle="1" w:styleId="175">
    <w:name w:val="font01"/>
    <w:basedOn w:val="53"/>
    <w:qFormat/>
    <w:uiPriority w:val="0"/>
    <w:rPr>
      <w:rFonts w:hint="eastAsia" w:ascii="宋体" w:hAnsi="宋体" w:eastAsia="宋体" w:cs="宋体"/>
      <w:color w:val="000000"/>
      <w:sz w:val="22"/>
      <w:szCs w:val="22"/>
      <w:u w:val="none"/>
    </w:rPr>
  </w:style>
  <w:style w:type="character" w:customStyle="1" w:styleId="176">
    <w:name w:val="font21"/>
    <w:basedOn w:val="53"/>
    <w:qFormat/>
    <w:uiPriority w:val="0"/>
    <w:rPr>
      <w:rFonts w:ascii="宋体" w:hAnsi="宋体" w:eastAsia="宋体" w:cs="宋体"/>
      <w:color w:val="000000"/>
      <w:sz w:val="22"/>
      <w:szCs w:val="22"/>
      <w:u w:val="none"/>
    </w:rPr>
  </w:style>
  <w:style w:type="paragraph" w:customStyle="1" w:styleId="177">
    <w:name w:val="列出段落11"/>
    <w:basedOn w:val="1"/>
    <w:qFormat/>
    <w:uiPriority w:val="34"/>
    <w:pPr>
      <w:spacing w:line="240" w:lineRule="auto"/>
      <w:ind w:firstLine="420" w:firstLineChars="200"/>
    </w:pPr>
    <w:rPr>
      <w:rFonts w:ascii="Times New Roman" w:hAnsi="Times New Roman" w:eastAsia="宋体" w:cs="Times New Roman"/>
      <w:szCs w:val="21"/>
    </w:rPr>
  </w:style>
  <w:style w:type="paragraph" w:customStyle="1" w:styleId="178">
    <w:name w:val="无间隔1"/>
    <w:qFormat/>
    <w:uiPriority w:val="1"/>
    <w:pPr>
      <w:adjustRightInd w:val="0"/>
      <w:snapToGrid w:val="0"/>
      <w:spacing w:line="240" w:lineRule="auto"/>
    </w:pPr>
    <w:rPr>
      <w:rFonts w:ascii="Tahoma" w:hAnsi="Tahoma" w:eastAsia="微软雅黑" w:cs="Times New Roman"/>
      <w:kern w:val="0"/>
      <w:sz w:val="22"/>
      <w:szCs w:val="22"/>
      <w:lang w:val="en-US" w:eastAsia="zh-CN" w:bidi="ar-SA"/>
    </w:rPr>
  </w:style>
  <w:style w:type="paragraph" w:customStyle="1" w:styleId="179">
    <w:name w:val="常规"/>
    <w:basedOn w:val="1"/>
    <w:qFormat/>
    <w:uiPriority w:val="0"/>
    <w:pPr>
      <w:widowControl/>
      <w:jc w:val="left"/>
    </w:pPr>
    <w:rPr>
      <w:rFonts w:ascii="Arial" w:hAnsi="Arial" w:cs="Arial"/>
      <w:color w:val="000000"/>
      <w:kern w:val="0"/>
      <w:sz w:val="20"/>
      <w:szCs w:val="20"/>
    </w:rPr>
  </w:style>
  <w:style w:type="paragraph" w:customStyle="1" w:styleId="180">
    <w:name w:val="Main Text"/>
    <w:basedOn w:val="1"/>
    <w:qFormat/>
    <w:uiPriority w:val="0"/>
    <w:pPr>
      <w:spacing w:before="240" w:line="360" w:lineRule="auto"/>
      <w:jc w:val="left"/>
    </w:pPr>
    <w:rPr>
      <w:rFonts w:ascii="Arial" w:hAnsi="Arial" w:eastAsia="宋体"/>
      <w:snapToGrid w:val="0"/>
      <w:kern w:val="0"/>
      <w:sz w:val="24"/>
      <w:lang w:val="en-AU" w:eastAsia="en-US"/>
    </w:rPr>
  </w:style>
  <w:style w:type="character" w:customStyle="1" w:styleId="181">
    <w:name w:val="标题 3 Char"/>
    <w:link w:val="4"/>
    <w:qFormat/>
    <w:uiPriority w:val="0"/>
    <w:rPr>
      <w:rFonts w:ascii="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FD2D6-2886-4DE9-8DE5-B48A299B3F41}">
  <ds:schemaRefs/>
</ds:datastoreItem>
</file>

<file path=docProps/app.xml><?xml version="1.0" encoding="utf-8"?>
<Properties xmlns="http://schemas.openxmlformats.org/officeDocument/2006/extended-properties" xmlns:vt="http://schemas.openxmlformats.org/officeDocument/2006/docPropsVTypes">
  <Template>Normal</Template>
  <Company>LB</Company>
  <Pages>20</Pages>
  <Words>8994</Words>
  <Characters>9402</Characters>
  <Lines>53</Lines>
  <Paragraphs>14</Paragraphs>
  <TotalTime>0</TotalTime>
  <ScaleCrop>false</ScaleCrop>
  <LinksUpToDate>false</LinksUpToDate>
  <CharactersWithSpaces>10383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2016-04-07T07:07:00Z</dcterms:created>
  <dc:creator>Administrator</dc:creator>
  <cp:lastModifiedBy>啊丶小羊羊 </cp:lastModifiedBy>
  <cp:lastPrinted>2024-08-19T07:40:00Z</cp:lastPrinted>
  <dcterms:modified xsi:type="dcterms:W3CDTF">2026-02-09T08:10:30Z</dcterms:modified>
  <dc:title>一、标书制作要求：</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3EC8A5F97AA147D7ADA90C6CAA0512CA_13</vt:lpwstr>
  </property>
  <property fmtid="{D5CDD505-2E9C-101B-9397-08002B2CF9AE}" pid="4" name="KSOTemplateDocerSaveRecord">
    <vt:lpwstr>eyJoZGlkIjoiYmU1YTY3Y2IyYjJjM2YyZDE1NjcxMmVhODA0YzM2NTkiLCJ1c2VySWQiOiIzMzQyNTc2NTYifQ==</vt:lpwstr>
  </property>
</Properties>
</file>