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铝基新材料事业部棒材车间均质炉项目【招标编号：WJWZ-(2026)03009】进行公开招标，望拟投标单位在规定时间内投标。投标人在本次投标中若发现违规违纪问题可直接向招标单位纪委举报，举报电话：</w:t>
      </w:r>
      <w:r>
        <w:rPr>
          <w:rFonts w:hint="eastAsia" w:ascii="仿宋" w:hAnsi="仿宋" w:eastAsia="仿宋"/>
          <w:b w:val="0"/>
          <w:bCs w:val="0"/>
          <w:color w:val="000000" w:themeColor="text1"/>
          <w:sz w:val="28"/>
          <w:szCs w:val="28"/>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开标时间：2026年3月13日10:00（北京时间）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资质审验及报名截止时间：2026年3月12日17时前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招标：李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技术：高同新 13608666469</w:t>
      </w:r>
    </w:p>
    <w:p w14:paraId="1EC65D4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标的物：铝基新材料事业部棒材车间均质炉项目。</w:t>
      </w:r>
    </w:p>
    <w:p w14:paraId="472EF2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2、最高投标限价：220万元。</w:t>
      </w:r>
    </w:p>
    <w:p w14:paraId="6D9747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hint="eastAsia" w:ascii="仿宋" w:hAnsi="仿宋" w:eastAsia="仿宋"/>
          <w:b w:val="0"/>
          <w:bCs w:val="0"/>
          <w:color w:val="000000" w:themeColor="text1"/>
          <w:sz w:val="28"/>
          <w:szCs w:val="28"/>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1）投标单位必须是在中华人民共和国境内注册具有独立承担民事责任能力的法人或其他组织，具有标的物</w:t>
      </w:r>
      <w:r>
        <w:rPr>
          <w:rFonts w:hint="eastAsia" w:ascii="仿宋" w:hAnsi="仿宋" w:eastAsia="仿宋"/>
          <w:sz w:val="28"/>
          <w:szCs w:val="28"/>
          <w:lang w:val="en-US" w:eastAsia="zh-CN"/>
        </w:rPr>
        <w:t>相关</w:t>
      </w:r>
      <w:r>
        <w:rPr>
          <w:rFonts w:hint="eastAsia" w:ascii="仿宋" w:hAnsi="仿宋" w:eastAsia="仿宋"/>
          <w:sz w:val="28"/>
          <w:szCs w:val="28"/>
        </w:rPr>
        <w:t>经营资质及</w:t>
      </w:r>
      <w:r>
        <w:rPr>
          <w:rFonts w:hint="eastAsia" w:ascii="仿宋" w:hAnsi="仿宋" w:eastAsia="仿宋"/>
          <w:sz w:val="28"/>
          <w:szCs w:val="28"/>
          <w:lang w:val="en-US" w:eastAsia="zh-CN"/>
        </w:rPr>
        <w:t>制造等</w:t>
      </w:r>
      <w:r>
        <w:rPr>
          <w:rFonts w:hint="eastAsia" w:ascii="仿宋" w:hAnsi="仿宋" w:eastAsia="仿宋"/>
          <w:sz w:val="28"/>
          <w:szCs w:val="28"/>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3）投标</w:t>
      </w:r>
      <w:r>
        <w:rPr>
          <w:rFonts w:hint="eastAsia" w:ascii="仿宋" w:hAnsi="仿宋" w:eastAsia="仿宋"/>
          <w:color w:val="auto"/>
          <w:sz w:val="28"/>
          <w:szCs w:val="28"/>
          <w:lang w:val="en-US" w:eastAsia="zh-CN"/>
        </w:rPr>
        <w:t>单位需提供同类行业相近的业绩及有效的扫描件业绩合同（不少于三份）</w:t>
      </w:r>
      <w:r>
        <w:rPr>
          <w:rFonts w:hint="eastAsia" w:ascii="仿宋" w:hAnsi="仿宋" w:eastAsia="仿宋"/>
          <w:color w:val="auto"/>
          <w:sz w:val="28"/>
          <w:szCs w:val="28"/>
        </w:rPr>
        <w:t>。</w:t>
      </w:r>
    </w:p>
    <w:p w14:paraId="01D9C3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5、资质审查：本次招标资格审查方式采用资格预审加后审方式进行；</w:t>
      </w:r>
    </w:p>
    <w:p w14:paraId="42228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1）资格预审：未在经营管理部招标办备案的投标人，需提供企业营业执照（年审过的有效件且必须有标的物经营</w:t>
      </w:r>
      <w:r>
        <w:rPr>
          <w:rFonts w:hint="eastAsia" w:ascii="仿宋" w:hAnsi="仿宋" w:eastAsia="仿宋"/>
          <w:b w:val="0"/>
          <w:bCs w:val="0"/>
          <w:color w:val="000000" w:themeColor="text1"/>
          <w:sz w:val="28"/>
          <w:szCs w:val="28"/>
          <w:lang w:val="en-US" w:eastAsia="zh-CN"/>
          <w14:textFill>
            <w14:solidFill>
              <w14:schemeClr w14:val="tx1"/>
            </w14:solidFill>
          </w14:textFill>
        </w:rPr>
        <w:t>范围）、安全生产许可证、相关授权资料等、法人授权书、法人及投标人身份证等加盖公章复印件扫描件，打包发送至</w:t>
      </w:r>
      <w:bookmarkStart w:id="6" w:name="_GoBack"/>
      <w:r>
        <w:rPr>
          <w:rFonts w:hint="eastAsia" w:ascii="仿宋" w:hAnsi="仿宋" w:eastAsia="仿宋"/>
          <w:b w:val="0"/>
          <w:bCs w:val="0"/>
          <w:color w:val="000000" w:themeColor="text1"/>
          <w:sz w:val="28"/>
          <w:szCs w:val="28"/>
          <w:lang w:val="en-US" w:eastAsia="zh-CN"/>
          <w14:textFill>
            <w14:solidFill>
              <w14:schemeClr w14:val="tx1"/>
            </w14:solidFill>
          </w14:textFill>
        </w:rPr>
        <w:t>953587319@qq.com</w:t>
      </w:r>
      <w:bookmarkEnd w:id="6"/>
      <w:r>
        <w:rPr>
          <w:rFonts w:hint="eastAsia" w:ascii="仿宋" w:hAnsi="仿宋" w:eastAsia="仿宋"/>
          <w:b w:val="0"/>
          <w:bCs w:val="0"/>
          <w:color w:val="000000" w:themeColor="text1"/>
          <w:sz w:val="28"/>
          <w:szCs w:val="28"/>
          <w:lang w:val="en-US" w:eastAsia="zh-CN"/>
          <w14:textFill>
            <w14:solidFill>
              <w14:schemeClr w14:val="tx1"/>
            </w14:solidFill>
          </w14:textFill>
        </w:rPr>
        <w:t>作资质预审；资质预审截止时间： 2026年3月12日17时前，逾期未审者不得参与本次招标；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投标保证金：各投标人在开标前须向业主单位现场财务缴纳投标保证金人民币</w:t>
      </w:r>
      <w:r>
        <w:rPr>
          <w:rFonts w:hint="eastAsia" w:ascii="仿宋" w:hAnsi="仿宋" w:eastAsia="仿宋" w:cs="仿宋"/>
          <w:sz w:val="28"/>
          <w:szCs w:val="28"/>
          <w:lang w:val="en-US" w:eastAsia="zh-CN"/>
        </w:rPr>
        <w:t>贰</w:t>
      </w:r>
      <w:r>
        <w:rPr>
          <w:rFonts w:hint="eastAsia" w:ascii="仿宋" w:hAnsi="仿宋" w:eastAsia="仿宋" w:cs="仿宋"/>
          <w:sz w:val="28"/>
          <w:szCs w:val="28"/>
        </w:rPr>
        <w:t>万元（￥</w:t>
      </w:r>
      <w:r>
        <w:rPr>
          <w:rFonts w:hint="eastAsia" w:ascii="仿宋" w:hAnsi="仿宋" w:eastAsia="仿宋" w:cs="仿宋"/>
          <w:sz w:val="28"/>
          <w:szCs w:val="28"/>
          <w:lang w:val="en-US" w:eastAsia="zh-CN"/>
        </w:rPr>
        <w:t>2</w:t>
      </w:r>
      <w:r>
        <w:rPr>
          <w:rFonts w:hint="eastAsia" w:ascii="仿宋" w:hAnsi="仿宋" w:eastAsia="仿宋" w:cs="仿宋"/>
          <w:sz w:val="28"/>
          <w:szCs w:val="28"/>
        </w:rPr>
        <w:t>0000元）整，（详细要求见招标文件第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8、评标办法：各投标单位在都能满足招标文件及技术规范需求的情况下，综合评分高者优先列为中标单位，报价有效期不低于180天（详见招标文件第三部分）；</w:t>
      </w:r>
    </w:p>
    <w:p w14:paraId="56CE61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10、解决招标纠纷的方式：双方友好协商；协商不成，提交招标方所在地有管辖权的人民法院裁决。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第二卷为技术部分（按招标方技术</w:t>
      </w:r>
      <w:r>
        <w:rPr>
          <w:rFonts w:hint="eastAsia" w:ascii="仿宋" w:hAnsi="仿宋" w:eastAsia="仿宋"/>
          <w:b/>
          <w:bCs/>
          <w:sz w:val="28"/>
          <w:szCs w:val="28"/>
          <w:lang w:val="en-US" w:eastAsia="zh-CN"/>
        </w:rPr>
        <w:t>要求</w:t>
      </w:r>
      <w:r>
        <w:rPr>
          <w:rFonts w:hint="eastAsia" w:ascii="仿宋" w:hAnsi="仿宋" w:eastAsia="仿宋"/>
          <w:b/>
          <w:bCs/>
          <w:sz w:val="28"/>
          <w:szCs w:val="28"/>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2698FB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b w:val="0"/>
          <w:bCs w:val="0"/>
          <w:color w:val="000000" w:themeColor="text1"/>
          <w:sz w:val="28"/>
          <w:szCs w:val="28"/>
          <w:lang w:val="en-US" w:eastAsia="zh-CN"/>
          <w14:textFill>
            <w14:solidFill>
              <w14:schemeClr w14:val="tx1"/>
            </w14:solidFill>
          </w14:textFill>
        </w:rPr>
        <w:t>3.2 投标人的报价在中标后在合同有效期内价格固定不变</w:t>
      </w:r>
      <w:r>
        <w:rPr>
          <w:rFonts w:hint="eastAsia" w:ascii="仿宋" w:hAnsi="仿宋" w:eastAsia="仿宋"/>
          <w:sz w:val="28"/>
          <w:szCs w:val="28"/>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4.1.1 投标文件的正本和副本应分别密封，封套上注明项目名称、设备名称</w:t>
      </w:r>
      <w:r>
        <w:rPr>
          <w:rFonts w:hint="eastAsia" w:ascii="仿宋" w:hAnsi="仿宋" w:eastAsia="仿宋"/>
          <w:b w:val="0"/>
          <w:bCs w:val="0"/>
          <w:color w:val="000000" w:themeColor="text1"/>
          <w:sz w:val="28"/>
          <w:szCs w:val="28"/>
          <w:lang w:val="en-US" w:eastAsia="zh-CN"/>
          <w14:textFill>
            <w14:solidFill>
              <w14:schemeClr w14:val="tx1"/>
            </w14:solidFill>
          </w14:textFill>
        </w:rPr>
        <w:t>、投标人名址、“正本”“副本”字样及“2026年3月13日10时（北京时间）之前不得启封”字样。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b w:val="0"/>
          <w:bCs w:val="0"/>
          <w:color w:val="000000" w:themeColor="text1"/>
          <w:sz w:val="28"/>
          <w:szCs w:val="28"/>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4.1.2为便于开标唱标，投标人应将《投标报价单》另用信封单独密封，与投标文件一同提交，并在封面上注明项目名称、投标人名字、“投标报价表”字样及“2026年3月13日10时（北京时间）之前不得启封”字样。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bCs/>
          <w:sz w:val="28"/>
          <w:szCs w:val="28"/>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28"/>
          <w:szCs w:val="28"/>
        </w:rPr>
      </w:pPr>
      <w:r>
        <w:rPr>
          <w:rFonts w:hint="eastAsia" w:ascii="仿宋" w:hAnsi="仿宋" w:eastAsia="仿宋"/>
          <w:b/>
          <w:bCs/>
          <w:sz w:val="28"/>
          <w:szCs w:val="28"/>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5、评标人签字。 </w:t>
      </w: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6D777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32"/>
          <w:szCs w:val="24"/>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商务部分  </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7DE8F3F3">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71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87AC43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714" w:type="dxa"/>
            <w:vMerge w:val="restart"/>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6CC2918D">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9A66543">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exact"/>
          <w:jc w:val="center"/>
        </w:trPr>
        <w:tc>
          <w:tcPr>
            <w:tcW w:w="714" w:type="dxa"/>
            <w:vMerge w:val="continue"/>
            <w:noWrap w:val="0"/>
            <w:vAlign w:val="center"/>
          </w:tcPr>
          <w:p w14:paraId="56B6D4C6">
            <w:pPr>
              <w:jc w:val="center"/>
              <w:rPr>
                <w:rFonts w:hint="eastAsia" w:ascii="仿宋" w:hAnsi="仿宋" w:eastAsia="仿宋" w:cs="仿宋"/>
                <w:szCs w:val="21"/>
              </w:rPr>
            </w:pPr>
          </w:p>
        </w:tc>
        <w:tc>
          <w:tcPr>
            <w:tcW w:w="1252" w:type="dxa"/>
            <w:vMerge w:val="continue"/>
            <w:noWrap w:val="0"/>
            <w:vAlign w:val="top"/>
          </w:tcPr>
          <w:p w14:paraId="02744418">
            <w:pPr>
              <w:rPr>
                <w:rFonts w:hint="eastAsia" w:ascii="仿宋" w:hAnsi="仿宋" w:eastAsia="仿宋" w:cs="仿宋"/>
                <w:szCs w:val="21"/>
              </w:rPr>
            </w:pPr>
          </w:p>
        </w:tc>
        <w:tc>
          <w:tcPr>
            <w:tcW w:w="1595" w:type="dxa"/>
            <w:noWrap w:val="0"/>
            <w:vAlign w:val="center"/>
          </w:tcPr>
          <w:p w14:paraId="2E327CA9">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20F5E0E7">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71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252" w:type="dxa"/>
            <w:noWrap w:val="0"/>
            <w:vAlign w:val="center"/>
          </w:tcPr>
          <w:p w14:paraId="260746E5">
            <w:pPr>
              <w:jc w:val="center"/>
              <w:rPr>
                <w:rFonts w:hint="eastAsia" w:ascii="仿宋" w:hAnsi="仿宋" w:eastAsia="仿宋" w:cs="仿宋"/>
                <w:szCs w:val="21"/>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595" w:type="dxa"/>
            <w:noWrap w:val="0"/>
            <w:vAlign w:val="center"/>
          </w:tcPr>
          <w:p w14:paraId="23CA8521">
            <w:pPr>
              <w:jc w:val="center"/>
              <w:rPr>
                <w:rFonts w:hint="default" w:ascii="仿宋" w:hAnsi="仿宋" w:eastAsia="仿宋" w:cs="仿宋"/>
                <w:szCs w:val="21"/>
                <w:lang w:val="en-US" w:eastAsia="zh-CN"/>
              </w:rPr>
            </w:pPr>
            <w:r>
              <w:rPr>
                <w:rFonts w:hint="eastAsia" w:ascii="仿宋" w:hAnsi="仿宋" w:eastAsia="仿宋" w:cs="仿宋"/>
                <w:szCs w:val="21"/>
              </w:rPr>
              <w:t>商务部分偏差</w:t>
            </w:r>
          </w:p>
        </w:tc>
        <w:tc>
          <w:tcPr>
            <w:tcW w:w="969" w:type="dxa"/>
            <w:noWrap w:val="0"/>
            <w:vAlign w:val="center"/>
          </w:tcPr>
          <w:p w14:paraId="05B75CAE">
            <w:pPr>
              <w:jc w:val="center"/>
              <w:rPr>
                <w:rFonts w:hint="eastAsia" w:ascii="仿宋" w:hAnsi="仿宋" w:eastAsia="仿宋" w:cs="仿宋"/>
                <w:szCs w:val="21"/>
                <w:lang w:eastAsia="zh-CN"/>
              </w:rPr>
            </w:pPr>
            <w:r>
              <w:rPr>
                <w:rFonts w:hint="eastAsia" w:ascii="仿宋" w:hAnsi="仿宋" w:eastAsia="仿宋" w:cs="仿宋"/>
                <w:szCs w:val="21"/>
                <w:lang w:val="en-US" w:eastAsia="zh-CN"/>
              </w:rPr>
              <w:t>1</w:t>
            </w:r>
          </w:p>
        </w:tc>
        <w:tc>
          <w:tcPr>
            <w:tcW w:w="4550" w:type="dxa"/>
            <w:noWrap w:val="0"/>
            <w:vAlign w:val="center"/>
          </w:tcPr>
          <w:p w14:paraId="5632BF19">
            <w:pPr>
              <w:jc w:val="center"/>
              <w:rPr>
                <w:rFonts w:hint="eastAsia" w:ascii="仿宋" w:hAnsi="仿宋" w:eastAsia="仿宋" w:cs="仿宋"/>
                <w:szCs w:val="21"/>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7A67B382">
      <w:pPr>
        <w:spacing w:before="285" w:beforeLines="75" w:after="285" w:afterLines="75"/>
        <w:rPr>
          <w:rFonts w:hint="eastAsia" w:ascii="仿宋" w:hAnsi="仿宋" w:eastAsia="仿宋" w:cs="仿宋"/>
          <w:b/>
          <w:bCs/>
          <w:sz w:val="32"/>
          <w:szCs w:val="24"/>
          <w:lang w:val="en-US" w:eastAsia="zh-CN"/>
        </w:rPr>
      </w:pPr>
    </w:p>
    <w:p w14:paraId="60C7D03E">
      <w:pPr>
        <w:spacing w:before="285" w:beforeLines="75" w:after="285" w:afterLines="75"/>
        <w:rPr>
          <w:rFonts w:hint="eastAsia" w:ascii="仿宋" w:hAnsi="仿宋" w:eastAsia="仿宋" w:cs="仿宋"/>
          <w:b/>
          <w:bCs/>
          <w:sz w:val="32"/>
          <w:szCs w:val="24"/>
          <w:lang w:val="en-US" w:eastAsia="zh-CN"/>
        </w:rPr>
      </w:pPr>
    </w:p>
    <w:p w14:paraId="448A4A38">
      <w:pPr>
        <w:spacing w:before="285" w:beforeLines="75" w:after="285" w:afterLines="75"/>
        <w:rPr>
          <w:rFonts w:hint="eastAsia" w:ascii="仿宋" w:hAnsi="仿宋" w:eastAsia="仿宋" w:cs="仿宋"/>
          <w:b w:val="0"/>
          <w:bCs w:val="0"/>
          <w:sz w:val="32"/>
          <w:szCs w:val="24"/>
          <w:lang w:val="en-US" w:eastAsia="zh-CN"/>
        </w:rPr>
      </w:pPr>
    </w:p>
    <w:p w14:paraId="2C3F0AA3">
      <w:pPr>
        <w:spacing w:before="285" w:beforeLines="75" w:after="285" w:afterLines="75"/>
        <w:rPr>
          <w:rFonts w:hint="eastAsia" w:ascii="仿宋" w:hAnsi="仿宋" w:eastAsia="仿宋" w:cs="仿宋"/>
          <w:b w:val="0"/>
          <w:bCs w:val="0"/>
          <w:sz w:val="32"/>
          <w:szCs w:val="24"/>
          <w:lang w:val="en-US" w:eastAsia="zh-CN"/>
        </w:rPr>
      </w:pPr>
    </w:p>
    <w:p w14:paraId="12AD3156">
      <w:pPr>
        <w:spacing w:before="285" w:beforeLines="75" w:after="285" w:afterLines="75"/>
        <w:rPr>
          <w:rFonts w:hint="eastAsia" w:ascii="仿宋" w:hAnsi="仿宋" w:eastAsia="仿宋" w:cs="仿宋"/>
          <w:b w:val="0"/>
          <w:bCs w:val="0"/>
          <w:sz w:val="32"/>
          <w:szCs w:val="24"/>
          <w:lang w:val="en-US" w:eastAsia="zh-CN"/>
        </w:rPr>
      </w:pPr>
    </w:p>
    <w:p w14:paraId="39FA7A16">
      <w:pPr>
        <w:spacing w:before="285" w:beforeLines="75" w:after="285" w:afterLines="75"/>
        <w:rPr>
          <w:rFonts w:hint="default" w:ascii="仿宋" w:hAnsi="仿宋" w:eastAsia="仿宋" w:cs="仿宋"/>
          <w:b w:val="0"/>
          <w:bCs w:val="0"/>
          <w:sz w:val="32"/>
          <w:szCs w:val="24"/>
          <w:lang w:val="en-US" w:eastAsia="zh-CN"/>
        </w:rPr>
      </w:pPr>
      <w:r>
        <w:rPr>
          <w:rFonts w:hint="eastAsia" w:ascii="仿宋" w:hAnsi="仿宋" w:eastAsia="仿宋" w:cs="仿宋"/>
          <w:b w:val="0"/>
          <w:bCs w:val="0"/>
          <w:sz w:val="32"/>
          <w:szCs w:val="24"/>
          <w:lang w:val="en-US" w:eastAsia="zh-CN"/>
        </w:rPr>
        <w:t>4</w:t>
      </w:r>
      <w:r>
        <w:rPr>
          <w:rFonts w:hint="eastAsia" w:ascii="仿宋" w:hAnsi="仿宋" w:eastAsia="仿宋"/>
          <w:b w:val="0"/>
          <w:bCs w:val="0"/>
          <w:sz w:val="28"/>
          <w:szCs w:val="28"/>
          <w:lang w:val="en-US" w:eastAsia="zh-CN"/>
        </w:rPr>
        <w:t>、技术部分    30分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3</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运行成本</w:t>
            </w:r>
          </w:p>
        </w:tc>
        <w:tc>
          <w:tcPr>
            <w:tcW w:w="923" w:type="dxa"/>
            <w:noWrap w:val="0"/>
            <w:vAlign w:val="center"/>
          </w:tcPr>
          <w:p w14:paraId="1F3D17F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3</w:t>
            </w:r>
          </w:p>
        </w:tc>
        <w:tc>
          <w:tcPr>
            <w:tcW w:w="4323" w:type="dxa"/>
            <w:noWrap w:val="0"/>
            <w:vAlign w:val="center"/>
          </w:tcPr>
          <w:p w14:paraId="6F9CBE45">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3</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7D34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526E633">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01A3FE89">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安全</w:t>
            </w:r>
          </w:p>
        </w:tc>
        <w:tc>
          <w:tcPr>
            <w:tcW w:w="923" w:type="dxa"/>
            <w:shd w:val="clear" w:color="auto" w:fill="auto"/>
            <w:noWrap w:val="0"/>
            <w:vAlign w:val="center"/>
          </w:tcPr>
          <w:p w14:paraId="5EE55CCB">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3D98C6A">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2E3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5BE53AFF">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3A0EF71D">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环保</w:t>
            </w:r>
          </w:p>
        </w:tc>
        <w:tc>
          <w:tcPr>
            <w:tcW w:w="923" w:type="dxa"/>
            <w:shd w:val="clear" w:color="auto" w:fill="auto"/>
            <w:noWrap w:val="0"/>
            <w:vAlign w:val="center"/>
          </w:tcPr>
          <w:p w14:paraId="109CFBA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AB633AE">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外购件</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根据主材、元器件的知名度和档次：</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787848CA">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技术培训方案</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：0-2 分</w:t>
            </w:r>
          </w:p>
        </w:tc>
      </w:tr>
      <w:tr w14:paraId="5791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8CD8676">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11</w:t>
            </w:r>
          </w:p>
        </w:tc>
        <w:tc>
          <w:tcPr>
            <w:tcW w:w="2700" w:type="dxa"/>
            <w:shd w:val="clear" w:color="auto" w:fill="auto"/>
            <w:noWrap w:val="0"/>
            <w:vAlign w:val="center"/>
          </w:tcPr>
          <w:p w14:paraId="12B8AC76">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安装调试方案</w:t>
            </w:r>
          </w:p>
        </w:tc>
        <w:tc>
          <w:tcPr>
            <w:tcW w:w="923" w:type="dxa"/>
            <w:shd w:val="clear" w:color="auto" w:fill="auto"/>
            <w:noWrap w:val="0"/>
            <w:vAlign w:val="center"/>
          </w:tcPr>
          <w:p w14:paraId="1099C39D">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E6653E4">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11A3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0" w:type="dxa"/>
            <w:shd w:val="clear" w:color="auto" w:fill="auto"/>
            <w:noWrap w:val="0"/>
            <w:vAlign w:val="center"/>
          </w:tcPr>
          <w:p w14:paraId="448179C7">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12</w:t>
            </w:r>
          </w:p>
        </w:tc>
        <w:tc>
          <w:tcPr>
            <w:tcW w:w="2700" w:type="dxa"/>
            <w:shd w:val="clear" w:color="auto" w:fill="auto"/>
            <w:noWrap w:val="0"/>
            <w:vAlign w:val="center"/>
          </w:tcPr>
          <w:p w14:paraId="53848F5F">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5DB29445">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w:t>
            </w:r>
          </w:p>
        </w:tc>
        <w:tc>
          <w:tcPr>
            <w:tcW w:w="4323" w:type="dxa"/>
            <w:shd w:val="clear" w:color="auto" w:fill="auto"/>
            <w:noWrap w:val="0"/>
            <w:vAlign w:val="center"/>
          </w:tcPr>
          <w:p w14:paraId="65EB2F8D">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1</w:t>
            </w:r>
            <w:r>
              <w:rPr>
                <w:rFonts w:hint="eastAsia" w:ascii="仿宋" w:hAnsi="仿宋" w:eastAsia="仿宋" w:cs="仿宋"/>
                <w:snapToGrid w:val="0"/>
                <w:kern w:val="0"/>
                <w:szCs w:val="21"/>
              </w:rPr>
              <w:t>分</w:t>
            </w:r>
          </w:p>
        </w:tc>
      </w:tr>
    </w:tbl>
    <w:p w14:paraId="06E2007C">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4、招标文件、中标人的投标文件及其澄清文件等，均为签订合同的依据。中标人不得与招标人签订背离上述文件内容的合同。</w:t>
      </w:r>
    </w:p>
    <w:p w14:paraId="4019FCBC">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29BEF17B">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一切与投标有关的费用均由投标人自理。</w:t>
      </w:r>
    </w:p>
    <w:p w14:paraId="5A21C850">
      <w:pPr>
        <w:spacing w:line="460" w:lineRule="exact"/>
        <w:ind w:firstLine="560" w:firstLineChars="200"/>
        <w:rPr>
          <w:rFonts w:ascii="仿宋" w:hAnsi="仿宋" w:eastAsia="仿宋"/>
          <w:sz w:val="28"/>
          <w:szCs w:val="28"/>
        </w:rPr>
      </w:pPr>
    </w:p>
    <w:p w14:paraId="04E4DA84">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3）安全生产许可证等有关鉴定材料、相关资质许可证；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 业绩及目前正在执行合同情况(包括完成情况和出现的重要质量问题及改进措施)；</w:t>
      </w: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b/>
          <w:color w:val="FF0000"/>
          <w:sz w:val="28"/>
          <w:szCs w:val="28"/>
          <w:lang w:val="en-US" w:eastAsia="zh-CN"/>
        </w:rPr>
      </w:pPr>
      <w:r>
        <w:rPr>
          <w:rFonts w:hint="eastAsia" w:ascii="仿宋" w:hAnsi="仿宋" w:eastAsia="仿宋"/>
          <w:sz w:val="28"/>
          <w:szCs w:val="28"/>
          <w:lang w:val="en-US" w:eastAsia="zh-CN"/>
        </w:rPr>
        <w:t>5) 其它文件和资料。</w:t>
      </w:r>
    </w:p>
    <w:p w14:paraId="400A8C3B">
      <w:pPr>
        <w:spacing w:line="460" w:lineRule="exact"/>
        <w:ind w:firstLine="560" w:firstLineChars="200"/>
        <w:rPr>
          <w:rFonts w:hint="eastAsia" w:ascii="仿宋" w:hAnsi="仿宋" w:eastAsia="仿宋"/>
          <w:sz w:val="28"/>
          <w:szCs w:val="28"/>
        </w:rPr>
      </w:pPr>
    </w:p>
    <w:p w14:paraId="42E04F10">
      <w:pPr>
        <w:spacing w:line="460" w:lineRule="exact"/>
        <w:ind w:firstLine="560" w:firstLineChars="200"/>
        <w:rPr>
          <w:rFonts w:hint="eastAsia" w:ascii="仿宋" w:hAnsi="仿宋" w:eastAsia="仿宋"/>
          <w:sz w:val="28"/>
          <w:szCs w:val="28"/>
        </w:rPr>
      </w:pPr>
    </w:p>
    <w:p w14:paraId="0BC82F02">
      <w:pPr>
        <w:spacing w:line="460" w:lineRule="exact"/>
        <w:ind w:firstLine="560" w:firstLineChars="200"/>
        <w:rPr>
          <w:rFonts w:hint="eastAsia" w:ascii="仿宋" w:hAnsi="仿宋" w:eastAsia="仿宋"/>
          <w:sz w:val="28"/>
          <w:szCs w:val="28"/>
        </w:rPr>
      </w:pPr>
    </w:p>
    <w:p w14:paraId="0377A6FA">
      <w:pPr>
        <w:spacing w:line="460" w:lineRule="exact"/>
        <w:ind w:firstLine="560" w:firstLineChars="200"/>
        <w:rPr>
          <w:rFonts w:hint="eastAsia" w:ascii="仿宋" w:hAnsi="仿宋" w:eastAsia="仿宋"/>
          <w:sz w:val="28"/>
          <w:szCs w:val="28"/>
        </w:rPr>
      </w:pPr>
    </w:p>
    <w:p w14:paraId="6C63969E">
      <w:pPr>
        <w:spacing w:line="460" w:lineRule="exact"/>
        <w:ind w:firstLine="560" w:firstLineChars="200"/>
        <w:rPr>
          <w:rFonts w:hint="eastAsia" w:ascii="仿宋" w:hAnsi="仿宋" w:eastAsia="仿宋"/>
          <w:sz w:val="28"/>
          <w:szCs w:val="28"/>
        </w:rPr>
      </w:pPr>
    </w:p>
    <w:p w14:paraId="547C1EF5">
      <w:pPr>
        <w:spacing w:line="460" w:lineRule="exact"/>
        <w:ind w:firstLine="560" w:firstLineChars="200"/>
        <w:rPr>
          <w:rFonts w:hint="eastAsia" w:ascii="仿宋" w:hAnsi="仿宋" w:eastAsia="仿宋"/>
          <w:sz w:val="28"/>
          <w:szCs w:val="28"/>
        </w:rPr>
      </w:pPr>
    </w:p>
    <w:p w14:paraId="665D9AD5">
      <w:pPr>
        <w:spacing w:line="460" w:lineRule="exact"/>
        <w:ind w:firstLine="560" w:firstLineChars="200"/>
        <w:rPr>
          <w:rFonts w:hint="eastAsia" w:ascii="仿宋" w:hAnsi="仿宋" w:eastAsia="仿宋"/>
          <w:sz w:val="28"/>
          <w:szCs w:val="28"/>
        </w:rPr>
      </w:pPr>
    </w:p>
    <w:p w14:paraId="75D35602">
      <w:pPr>
        <w:spacing w:line="460" w:lineRule="exact"/>
        <w:ind w:firstLine="560" w:firstLineChars="200"/>
        <w:rPr>
          <w:rFonts w:hint="eastAsia" w:ascii="仿宋" w:hAnsi="仿宋" w:eastAsia="仿宋"/>
          <w:sz w:val="28"/>
          <w:szCs w:val="28"/>
        </w:rPr>
      </w:pPr>
    </w:p>
    <w:p w14:paraId="4543B85E">
      <w:pPr>
        <w:spacing w:line="460" w:lineRule="exact"/>
        <w:ind w:firstLine="560" w:firstLineChars="200"/>
        <w:rPr>
          <w:rFonts w:hint="eastAsia" w:ascii="仿宋" w:hAnsi="仿宋" w:eastAsia="仿宋"/>
          <w:sz w:val="28"/>
          <w:szCs w:val="28"/>
        </w:rPr>
      </w:pPr>
    </w:p>
    <w:p w14:paraId="4DFCF6B1">
      <w:pPr>
        <w:spacing w:line="460" w:lineRule="exact"/>
        <w:ind w:firstLine="560" w:firstLineChars="200"/>
        <w:rPr>
          <w:rFonts w:hint="eastAsia" w:ascii="仿宋" w:hAnsi="仿宋" w:eastAsia="仿宋"/>
          <w:sz w:val="28"/>
          <w:szCs w:val="28"/>
        </w:rPr>
      </w:pPr>
    </w:p>
    <w:p w14:paraId="2EA4301C">
      <w:pPr>
        <w:spacing w:line="460" w:lineRule="exact"/>
        <w:ind w:firstLine="560" w:firstLineChars="200"/>
        <w:rPr>
          <w:rFonts w:hint="eastAsia" w:ascii="仿宋" w:hAnsi="仿宋" w:eastAsia="仿宋"/>
          <w:sz w:val="28"/>
          <w:szCs w:val="28"/>
        </w:rPr>
      </w:pPr>
    </w:p>
    <w:p w14:paraId="4318F283">
      <w:pPr>
        <w:spacing w:line="460" w:lineRule="exact"/>
        <w:ind w:firstLine="560" w:firstLineChars="200"/>
        <w:rPr>
          <w:rFonts w:hint="eastAsia" w:ascii="仿宋" w:hAnsi="仿宋" w:eastAsia="仿宋"/>
          <w:sz w:val="28"/>
          <w:szCs w:val="28"/>
        </w:rPr>
      </w:pPr>
    </w:p>
    <w:p w14:paraId="25780419">
      <w:pPr>
        <w:spacing w:line="460" w:lineRule="exact"/>
        <w:ind w:firstLine="560" w:firstLineChars="200"/>
        <w:rPr>
          <w:rFonts w:hint="eastAsia" w:ascii="仿宋" w:hAnsi="仿宋" w:eastAsia="仿宋"/>
          <w:sz w:val="28"/>
          <w:szCs w:val="28"/>
        </w:rPr>
      </w:pPr>
    </w:p>
    <w:p w14:paraId="0B6E42B7">
      <w:pPr>
        <w:spacing w:line="460" w:lineRule="exact"/>
        <w:ind w:firstLine="560" w:firstLineChars="200"/>
        <w:rPr>
          <w:rFonts w:hint="eastAsia" w:ascii="仿宋" w:hAnsi="仿宋" w:eastAsia="仿宋"/>
          <w:sz w:val="28"/>
          <w:szCs w:val="28"/>
        </w:rPr>
      </w:pPr>
    </w:p>
    <w:p w14:paraId="19825255">
      <w:pPr>
        <w:spacing w:line="460" w:lineRule="exact"/>
        <w:rPr>
          <w:rFonts w:hint="eastAsia" w:ascii="仿宋" w:hAnsi="仿宋" w:eastAsia="仿宋"/>
          <w:sz w:val="28"/>
          <w:szCs w:val="28"/>
        </w:rPr>
      </w:pPr>
    </w:p>
    <w:p w14:paraId="7CAAFC4C">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192FD15F">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贰万</w:t>
      </w:r>
      <w:r>
        <w:rPr>
          <w:rFonts w:hint="eastAsia" w:ascii="仿宋" w:hAnsi="仿宋" w:eastAsia="仿宋"/>
          <w:sz w:val="28"/>
          <w:szCs w:val="28"/>
        </w:rPr>
        <w:t xml:space="preserve">元整     </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000</w:t>
      </w:r>
      <w:r>
        <w:rPr>
          <w:rFonts w:hint="eastAsia" w:ascii="仿宋" w:hAnsi="仿宋" w:eastAsia="仿宋" w:cs="仿宋"/>
          <w:sz w:val="28"/>
          <w:szCs w:val="28"/>
          <w:lang w:val="en-US" w:eastAsia="zh-CN"/>
        </w:rPr>
        <w:t>0</w:t>
      </w:r>
      <w:r>
        <w:rPr>
          <w:rFonts w:hint="eastAsia" w:ascii="仿宋" w:hAnsi="仿宋" w:eastAsia="仿宋" w:cs="仿宋"/>
          <w:sz w:val="28"/>
          <w:szCs w:val="28"/>
        </w:rPr>
        <w:t>元</w:t>
      </w:r>
      <w:r>
        <w:rPr>
          <w:rFonts w:hint="eastAsia" w:ascii="仿宋" w:hAnsi="仿宋" w:eastAsia="仿宋"/>
          <w:sz w:val="28"/>
          <w:szCs w:val="28"/>
        </w:rPr>
        <w:t xml:space="preserve">） </w:t>
      </w:r>
    </w:p>
    <w:p w14:paraId="01240325">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b w:val="0"/>
          <w:bCs w:val="0"/>
          <w:color w:val="000000" w:themeColor="text1"/>
          <w:sz w:val="28"/>
          <w:szCs w:val="28"/>
          <w14:textFill>
            <w14:solidFill>
              <w14:schemeClr w14:val="tx1"/>
            </w14:solidFill>
          </w14:textFill>
        </w:rPr>
        <w:t>：202</w:t>
      </w:r>
      <w:r>
        <w:rPr>
          <w:rFonts w:hint="eastAsia" w:ascii="仿宋" w:hAnsi="仿宋" w:eastAsia="仿宋"/>
          <w:b w:val="0"/>
          <w:bCs w:val="0"/>
          <w:color w:val="000000" w:themeColor="text1"/>
          <w:sz w:val="28"/>
          <w:szCs w:val="28"/>
          <w:lang w:val="en-US" w:eastAsia="zh-CN"/>
          <w14:textFill>
            <w14:solidFill>
              <w14:schemeClr w14:val="tx1"/>
            </w14:solidFill>
          </w14:textFill>
        </w:rPr>
        <w:t>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3</w:t>
      </w:r>
      <w:r>
        <w:rPr>
          <w:rFonts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12</w:t>
      </w:r>
      <w:r>
        <w:rPr>
          <w:rFonts w:ascii="仿宋" w:hAnsi="仿宋" w:eastAsia="仿宋"/>
          <w:b w:val="0"/>
          <w:bCs w:val="0"/>
          <w:color w:val="000000" w:themeColor="text1"/>
          <w:sz w:val="28"/>
          <w:szCs w:val="28"/>
          <w14:textFill>
            <w14:solidFill>
              <w14:schemeClr w14:val="tx1"/>
            </w14:solidFill>
          </w14:textFill>
        </w:rPr>
        <w:t>日</w:t>
      </w:r>
      <w:r>
        <w:rPr>
          <w:rFonts w:hint="eastAsia" w:ascii="仿宋" w:hAnsi="仿宋" w:eastAsia="仿宋"/>
          <w:b w:val="0"/>
          <w:bCs w:val="0"/>
          <w:color w:val="000000" w:themeColor="text1"/>
          <w:sz w:val="28"/>
          <w:szCs w:val="28"/>
          <w14:textFill>
            <w14:solidFill>
              <w14:schemeClr w14:val="tx1"/>
            </w14:solidFill>
          </w14:textFill>
        </w:rPr>
        <w:t>17时（北京时间）前</w:t>
      </w:r>
      <w:r>
        <w:rPr>
          <w:rFonts w:hint="eastAsia" w:ascii="仿宋" w:hAnsi="仿宋" w:eastAsia="仿宋"/>
          <w:sz w:val="28"/>
          <w:szCs w:val="28"/>
        </w:rPr>
        <w:t>到账，投标截止时间之后递交的投标保证金将被拒绝。公对公电汇转账方式缴纳（不接受现金及个人转账</w:t>
      </w:r>
      <w:r>
        <w:rPr>
          <w:rFonts w:hint="eastAsia" w:ascii="仿宋" w:hAnsi="仿宋" w:eastAsia="仿宋"/>
          <w:sz w:val="28"/>
          <w:szCs w:val="28"/>
          <w:lang w:eastAsia="zh-CN"/>
        </w:rPr>
        <w:t>，</w:t>
      </w:r>
      <w:r>
        <w:rPr>
          <w:rFonts w:hint="eastAsia" w:ascii="仿宋" w:hAnsi="仿宋" w:eastAsia="仿宋"/>
          <w:sz w:val="28"/>
          <w:szCs w:val="28"/>
          <w:lang w:val="en-US" w:eastAsia="zh-CN"/>
        </w:rPr>
        <w:t>备注好投标人名称</w:t>
      </w:r>
      <w:r>
        <w:rPr>
          <w:rFonts w:hint="eastAsia" w:ascii="仿宋" w:hAnsi="仿宋" w:eastAsia="仿宋"/>
          <w:sz w:val="28"/>
          <w:szCs w:val="28"/>
        </w:rPr>
        <w:t>）。最终以</w:t>
      </w:r>
      <w:r>
        <w:rPr>
          <w:rFonts w:hint="eastAsia" w:ascii="仿宋" w:hAnsi="仿宋" w:eastAsia="仿宋"/>
          <w:sz w:val="28"/>
          <w:szCs w:val="28"/>
          <w:lang w:val="en-US" w:eastAsia="zh-CN"/>
        </w:rPr>
        <w:t>洛阳万基铝加工有限公司</w:t>
      </w:r>
      <w:r>
        <w:rPr>
          <w:rFonts w:hint="eastAsia" w:ascii="仿宋" w:hAnsi="仿宋" w:eastAsia="仿宋"/>
          <w:sz w:val="28"/>
          <w:szCs w:val="28"/>
        </w:rPr>
        <w:t>财务所开收到凭证为准。</w:t>
      </w:r>
    </w:p>
    <w:p w14:paraId="0A2B877B">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31F4A4B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单位名称：洛阳万基铝加工有限公司   </w:t>
      </w:r>
    </w:p>
    <w:p w14:paraId="6CDF0E7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开 户 行：中国建设银行股份有限公司新安支行</w:t>
      </w:r>
    </w:p>
    <w:p w14:paraId="5D012AD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账    号：41050168690800000055</w:t>
      </w:r>
    </w:p>
    <w:p w14:paraId="403DBDFD">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电    话：67333811</w:t>
      </w:r>
    </w:p>
    <w:p w14:paraId="126DFB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p>
    <w:p w14:paraId="1D63FC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p>
    <w:p w14:paraId="0B9861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IV. 投标人违反纪律与保密的有关规定；</w:t>
      </w:r>
    </w:p>
    <w:p w14:paraId="659491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V.若中标人违约，则该笔保证金将予以扣除，并将投标人列入信用黑名单。</w:t>
      </w:r>
    </w:p>
    <w:p w14:paraId="0C69A720">
      <w:pPr>
        <w:pStyle w:val="21"/>
        <w:rPr>
          <w:rFonts w:hint="eastAsia" w:ascii="仿宋" w:hAnsi="仿宋" w:eastAsia="仿宋"/>
          <w:sz w:val="28"/>
          <w:szCs w:val="28"/>
        </w:rPr>
      </w:pPr>
    </w:p>
    <w:p w14:paraId="022E571A">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w:t>
      </w:r>
    </w:p>
    <w:p w14:paraId="57CDF659">
      <w:pPr>
        <w:spacing w:line="500" w:lineRule="exact"/>
        <w:rPr>
          <w:rFonts w:ascii="仿宋" w:hAnsi="仿宋" w:eastAsia="仿宋"/>
          <w:sz w:val="40"/>
          <w:szCs w:val="44"/>
        </w:rPr>
      </w:pPr>
    </w:p>
    <w:p w14:paraId="1ECCFC63">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2A63E87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3547776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期：             </w:t>
      </w:r>
    </w:p>
    <w:p w14:paraId="32C91111">
      <w:pPr>
        <w:spacing w:line="500" w:lineRule="exact"/>
        <w:rPr>
          <w:rFonts w:ascii="仿宋" w:hAnsi="仿宋" w:eastAsia="仿宋"/>
          <w:sz w:val="28"/>
          <w:szCs w:val="28"/>
        </w:rPr>
      </w:pPr>
      <w:r>
        <w:rPr>
          <w:rFonts w:hint="eastAsia" w:ascii="仿宋" w:hAnsi="仿宋" w:eastAsia="仿宋"/>
          <w:sz w:val="28"/>
          <w:szCs w:val="28"/>
        </w:rPr>
        <w:t>致：(招标机构名称)</w:t>
      </w:r>
    </w:p>
    <w:p w14:paraId="14588EB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7F8B5E39">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55904F3E">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1A9BDF0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4D0462A1">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5FBC4361">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3ABA7E48">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0597E160">
      <w:pPr>
        <w:spacing w:line="500" w:lineRule="exact"/>
        <w:rPr>
          <w:rFonts w:ascii="仿宋" w:hAnsi="仿宋" w:eastAsia="仿宋"/>
          <w:sz w:val="28"/>
          <w:szCs w:val="28"/>
        </w:rPr>
      </w:pPr>
    </w:p>
    <w:p w14:paraId="6F150BEE">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02628A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0A78BC12">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757343F3">
      <w:pPr>
        <w:spacing w:line="500" w:lineRule="exact"/>
        <w:ind w:firstLine="560" w:firstLineChars="200"/>
        <w:rPr>
          <w:rFonts w:ascii="仿宋" w:hAnsi="仿宋" w:eastAsia="仿宋"/>
          <w:sz w:val="28"/>
          <w:szCs w:val="28"/>
        </w:rPr>
      </w:pPr>
    </w:p>
    <w:p w14:paraId="67CF7D69">
      <w:pPr>
        <w:spacing w:line="500" w:lineRule="exact"/>
        <w:rPr>
          <w:rFonts w:ascii="仿宋" w:hAnsi="仿宋" w:eastAsia="仿宋"/>
          <w:sz w:val="28"/>
          <w:szCs w:val="28"/>
        </w:rPr>
      </w:pPr>
    </w:p>
    <w:p w14:paraId="793F572D">
      <w:pPr>
        <w:pStyle w:val="4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lang w:val="en-US" w:eastAsia="zh-CN"/>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p>
    <w:p w14:paraId="47F3811B">
      <w:pPr>
        <w:pStyle w:val="43"/>
        <w:spacing w:line="240" w:lineRule="auto"/>
        <w:rPr>
          <w:rFonts w:ascii="仿宋" w:hAnsi="仿宋" w:eastAsia="仿宋" w:cs="仿宋_GB2312"/>
          <w:snapToGrid/>
          <w:color w:val="000000" w:themeColor="text1"/>
          <w:szCs w:val="28"/>
          <w14:textFill>
            <w14:solidFill>
              <w14:schemeClr w14:val="tx1"/>
            </w14:solidFill>
          </w14:textFill>
        </w:rPr>
      </w:pPr>
    </w:p>
    <w:p w14:paraId="20893C23">
      <w:pPr>
        <w:pStyle w:val="4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FA16C8B">
      <w:pPr>
        <w:rPr>
          <w:color w:val="000000" w:themeColor="text1"/>
          <w14:textFill>
            <w14:solidFill>
              <w14:schemeClr w14:val="tx1"/>
            </w14:solidFill>
          </w14:textFill>
        </w:rPr>
      </w:pPr>
    </w:p>
    <w:p w14:paraId="1FF4A602">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0082E7A">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5E3DC3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w:t>
      </w:r>
      <w:r>
        <w:rPr>
          <w:rFonts w:hint="eastAsia" w:ascii="仿宋" w:hAnsi="仿宋" w:eastAsia="仿宋"/>
          <w:color w:val="000000" w:themeColor="text1"/>
          <w:sz w:val="32"/>
          <w:szCs w:val="32"/>
          <w:lang w:val="en-US" w:eastAsia="zh-CN"/>
          <w14:textFill>
            <w14:solidFill>
              <w14:schemeClr w14:val="tx1"/>
            </w14:solidFill>
          </w14:textFill>
        </w:rPr>
        <w:t>招标办</w:t>
      </w:r>
      <w:r>
        <w:rPr>
          <w:rFonts w:hint="eastAsia" w:ascii="仿宋" w:hAnsi="仿宋" w:eastAsia="仿宋"/>
          <w:color w:val="000000" w:themeColor="text1"/>
          <w:sz w:val="32"/>
          <w:szCs w:val="32"/>
          <w14:textFill>
            <w14:solidFill>
              <w14:schemeClr w14:val="tx1"/>
            </w14:solidFill>
          </w14:textFill>
        </w:rPr>
        <w:t>：</w:t>
      </w:r>
    </w:p>
    <w:p w14:paraId="271BD450">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D5426EE">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ascii="仿宋" w:hAnsi="仿宋" w:eastAsia="仿宋"/>
          <w:color w:val="000000" w:themeColor="text1"/>
          <w:sz w:val="32"/>
          <w:szCs w:val="32"/>
          <w14:textFill>
            <w14:solidFill>
              <w14:schemeClr w14:val="tx1"/>
            </w14:solidFill>
          </w14:textFill>
        </w:rPr>
      </w:pPr>
    </w:p>
    <w:p w14:paraId="6CC51069">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B54BB2A">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6617098E">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50F60876">
      <w:pPr>
        <w:spacing w:line="700" w:lineRule="exact"/>
        <w:rPr>
          <w:rFonts w:ascii="仿宋" w:hAnsi="仿宋" w:eastAsia="仿宋"/>
          <w:sz w:val="28"/>
          <w:szCs w:val="24"/>
        </w:rPr>
      </w:pPr>
    </w:p>
    <w:p w14:paraId="21AE00A5">
      <w:pPr>
        <w:spacing w:line="520" w:lineRule="exact"/>
        <w:rPr>
          <w:rFonts w:ascii="仿宋" w:hAnsi="仿宋" w:eastAsia="仿宋"/>
          <w:sz w:val="28"/>
          <w:szCs w:val="24"/>
        </w:rPr>
      </w:pPr>
    </w:p>
    <w:p w14:paraId="60E66364">
      <w:pPr>
        <w:pStyle w:val="21"/>
        <w:rPr>
          <w:rFonts w:ascii="仿宋" w:hAnsi="仿宋" w:eastAsia="仿宋"/>
          <w:sz w:val="28"/>
          <w:szCs w:val="24"/>
        </w:rPr>
      </w:pPr>
    </w:p>
    <w:p w14:paraId="617183FC">
      <w:pPr>
        <w:spacing w:line="500" w:lineRule="exact"/>
        <w:rPr>
          <w:rFonts w:hint="eastAsia" w:ascii="仿宋" w:hAnsi="仿宋" w:eastAsia="仿宋"/>
          <w:sz w:val="28"/>
          <w:szCs w:val="28"/>
        </w:rPr>
      </w:pPr>
    </w:p>
    <w:p w14:paraId="32190ADA">
      <w:pPr>
        <w:spacing w:line="500" w:lineRule="exact"/>
        <w:rPr>
          <w:rFonts w:hint="eastAsia" w:ascii="仿宋" w:hAnsi="仿宋" w:eastAsia="仿宋"/>
          <w:sz w:val="28"/>
          <w:szCs w:val="28"/>
        </w:rPr>
        <w:sectPr>
          <w:footerReference r:id="rId3" w:type="default"/>
          <w:pgSz w:w="11906" w:h="16838"/>
          <w:pgMar w:top="1440" w:right="1416" w:bottom="1440" w:left="1588" w:header="851" w:footer="992" w:gutter="0"/>
          <w:cols w:space="720" w:num="1"/>
          <w:docGrid w:type="lines" w:linePitch="312" w:charSpace="0"/>
        </w:sectPr>
      </w:pPr>
    </w:p>
    <w:p w14:paraId="390EA168">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p>
    <w:p w14:paraId="6DB954D4">
      <w:pPr>
        <w:spacing w:line="500" w:lineRule="exact"/>
        <w:rPr>
          <w:rFonts w:hint="eastAsia" w:ascii="仿宋" w:hAnsi="仿宋" w:eastAsia="仿宋"/>
          <w:sz w:val="28"/>
          <w:szCs w:val="28"/>
        </w:rPr>
      </w:pPr>
    </w:p>
    <w:p w14:paraId="22E6948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lang w:val="en-US" w:eastAsia="zh-CN"/>
        </w:rPr>
        <w:t>铝基新材料事业部棒材车间均质炉项目</w:t>
      </w:r>
      <w:r>
        <w:rPr>
          <w:rFonts w:hint="eastAsia" w:ascii="仿宋" w:hAnsi="仿宋" w:eastAsia="仿宋"/>
          <w:b/>
          <w:bCs/>
          <w:color w:val="auto"/>
          <w:sz w:val="44"/>
          <w:szCs w:val="44"/>
        </w:rPr>
        <w:t>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13D7A301">
      <w:pPr>
        <w:pStyle w:val="23"/>
        <w:ind w:left="0" w:leftChars="0" w:firstLine="0" w:firstLineChars="0"/>
        <w:rPr>
          <w:rFonts w:hint="eastAsia"/>
          <w:lang w:val="en-US" w:eastAsia="zh-CN"/>
        </w:rPr>
      </w:pPr>
    </w:p>
    <w:p w14:paraId="3C9F584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 w:val="24"/>
          <w:szCs w:val="24"/>
          <w:lang w:val="en-US" w:eastAsia="zh-CN"/>
        </w:rPr>
        <w:t>投标</w:t>
      </w:r>
      <w:r>
        <w:rPr>
          <w:rFonts w:hint="eastAsia" w:ascii="宋体" w:hAnsi="宋体" w:cs="Arial"/>
          <w:sz w:val="24"/>
          <w:szCs w:val="24"/>
          <w:lang w:val="en-US" w:eastAsia="zh-CN"/>
        </w:rPr>
        <w:t>总</w:t>
      </w:r>
      <w:r>
        <w:rPr>
          <w:rFonts w:hint="eastAsia" w:ascii="宋体" w:hAnsi="宋体" w:eastAsia="宋体" w:cs="Arial"/>
          <w:sz w:val="24"/>
          <w:szCs w:val="24"/>
          <w:lang w:val="en-US" w:eastAsia="zh-CN"/>
        </w:rPr>
        <w:t xml:space="preserve">报价： </w:t>
      </w:r>
      <w:r>
        <w:rPr>
          <w:rFonts w:hint="eastAsia" w:ascii="宋体" w:hAnsi="宋体" w:cs="Arial"/>
          <w:sz w:val="24"/>
          <w:szCs w:val="24"/>
          <w:u w:val="single"/>
          <w:lang w:val="en-US" w:eastAsia="zh-CN"/>
        </w:rPr>
        <w:t xml:space="preserve">                          万元</w:t>
      </w:r>
      <w:r>
        <w:rPr>
          <w:rFonts w:hint="eastAsia" w:ascii="宋体" w:hAnsi="宋体" w:cs="Arial"/>
          <w:sz w:val="24"/>
          <w:szCs w:val="24"/>
          <w:u w:val="none"/>
          <w:lang w:val="en-US" w:eastAsia="zh-CN"/>
        </w:rPr>
        <w:t xml:space="preserve">  </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45"/>
        <w:tblW w:w="140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065"/>
        <w:gridCol w:w="1980"/>
        <w:gridCol w:w="1275"/>
        <w:gridCol w:w="1320"/>
        <w:gridCol w:w="1515"/>
        <w:gridCol w:w="1545"/>
        <w:gridCol w:w="1680"/>
      </w:tblGrid>
      <w:tr w14:paraId="3F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7A1205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4065" w:type="dxa"/>
            <w:noWrap w:val="0"/>
            <w:vAlign w:val="center"/>
          </w:tcPr>
          <w:p w14:paraId="1728B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设备</w:t>
            </w:r>
            <w:r>
              <w:rPr>
                <w:rFonts w:hint="eastAsia" w:ascii="宋体" w:hAnsi="宋体" w:eastAsia="宋体" w:cs="Arial"/>
                <w:szCs w:val="21"/>
                <w:lang w:val="en-US" w:eastAsia="zh-CN"/>
              </w:rPr>
              <w:t>名称</w:t>
            </w:r>
          </w:p>
        </w:tc>
        <w:tc>
          <w:tcPr>
            <w:tcW w:w="1980" w:type="dxa"/>
            <w:noWrap w:val="0"/>
            <w:vAlign w:val="center"/>
          </w:tcPr>
          <w:p w14:paraId="42F00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1275" w:type="dxa"/>
            <w:noWrap w:val="0"/>
            <w:vAlign w:val="center"/>
          </w:tcPr>
          <w:p w14:paraId="656AE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1320" w:type="dxa"/>
            <w:noWrap w:val="0"/>
            <w:vAlign w:val="center"/>
          </w:tcPr>
          <w:p w14:paraId="44EA04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515" w:type="dxa"/>
            <w:noWrap w:val="0"/>
            <w:vAlign w:val="center"/>
          </w:tcPr>
          <w:p w14:paraId="4B08B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单价（万元）</w:t>
            </w:r>
          </w:p>
        </w:tc>
        <w:tc>
          <w:tcPr>
            <w:tcW w:w="1545" w:type="dxa"/>
            <w:noWrap w:val="0"/>
            <w:vAlign w:val="center"/>
          </w:tcPr>
          <w:p w14:paraId="6456C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总价（</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680" w:type="dxa"/>
            <w:noWrap w:val="0"/>
            <w:vAlign w:val="center"/>
          </w:tcPr>
          <w:p w14:paraId="65F75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备注</w:t>
            </w:r>
          </w:p>
        </w:tc>
      </w:tr>
      <w:tr w14:paraId="06F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98494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1"/>
                <w:szCs w:val="21"/>
                <w:lang w:val="en-US" w:eastAsia="zh-CN"/>
              </w:rPr>
              <w:t>1</w:t>
            </w:r>
          </w:p>
        </w:tc>
        <w:tc>
          <w:tcPr>
            <w:tcW w:w="4065" w:type="dxa"/>
            <w:noWrap w:val="0"/>
            <w:vAlign w:val="center"/>
          </w:tcPr>
          <w:p w14:paraId="3A491DA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35T燃气均质炉</w:t>
            </w:r>
          </w:p>
        </w:tc>
        <w:tc>
          <w:tcPr>
            <w:tcW w:w="1980" w:type="dxa"/>
            <w:noWrap w:val="0"/>
            <w:vAlign w:val="center"/>
          </w:tcPr>
          <w:p w14:paraId="567ED1F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A86E903">
            <w:pPr>
              <w:keepNext w:val="0"/>
              <w:keepLines w:val="0"/>
              <w:widowControl/>
              <w:suppressLineNumbers w:val="0"/>
              <w:jc w:val="center"/>
              <w:textAlignment w:val="center"/>
              <w:rPr>
                <w:rFonts w:hint="default" w:ascii="宋体" w:hAnsi="宋体" w:eastAsia="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DCBB2D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5A1D9F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7949CB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CBFC9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0B0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48C868E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4065" w:type="dxa"/>
            <w:noWrap w:val="0"/>
            <w:vAlign w:val="center"/>
          </w:tcPr>
          <w:p w14:paraId="1B4E7A1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35T冷却室</w:t>
            </w:r>
          </w:p>
        </w:tc>
        <w:tc>
          <w:tcPr>
            <w:tcW w:w="1980" w:type="dxa"/>
            <w:noWrap w:val="0"/>
            <w:vAlign w:val="center"/>
          </w:tcPr>
          <w:p w14:paraId="1DE6857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7FCF877">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057FAD9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0D07A0E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5916DB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6C152D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FB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7B92D8C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4065" w:type="dxa"/>
            <w:noWrap w:val="0"/>
            <w:vAlign w:val="center"/>
          </w:tcPr>
          <w:p w14:paraId="48F9A76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45T三维复合料车</w:t>
            </w:r>
          </w:p>
        </w:tc>
        <w:tc>
          <w:tcPr>
            <w:tcW w:w="1980" w:type="dxa"/>
            <w:noWrap w:val="0"/>
            <w:vAlign w:val="center"/>
          </w:tcPr>
          <w:p w14:paraId="0309503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05B751C4">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4B26857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1</w:t>
            </w:r>
          </w:p>
        </w:tc>
        <w:tc>
          <w:tcPr>
            <w:tcW w:w="1515" w:type="dxa"/>
            <w:noWrap w:val="0"/>
            <w:vAlign w:val="center"/>
          </w:tcPr>
          <w:p w14:paraId="1D2D96F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48832B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405D83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5E86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7CCAD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4065" w:type="dxa"/>
            <w:noWrap w:val="0"/>
            <w:vAlign w:val="center"/>
          </w:tcPr>
          <w:p w14:paraId="695AEC0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35T均质承料架</w:t>
            </w:r>
          </w:p>
        </w:tc>
        <w:tc>
          <w:tcPr>
            <w:tcW w:w="1980" w:type="dxa"/>
            <w:noWrap w:val="0"/>
            <w:vAlign w:val="center"/>
          </w:tcPr>
          <w:p w14:paraId="3473689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2"/>
                <w:szCs w:val="22"/>
                <w:lang w:val="en-US" w:eastAsia="zh-CN"/>
              </w:rPr>
            </w:pPr>
            <w:r>
              <w:rPr>
                <w:rFonts w:hint="eastAsia" w:ascii="宋体" w:hAnsi="宋体" w:cs="Arial"/>
                <w:sz w:val="22"/>
                <w:szCs w:val="22"/>
                <w:lang w:val="en-US" w:eastAsia="zh-CN"/>
              </w:rPr>
              <w:t>详见技术要求</w:t>
            </w:r>
          </w:p>
        </w:tc>
        <w:tc>
          <w:tcPr>
            <w:tcW w:w="1275" w:type="dxa"/>
            <w:noWrap w:val="0"/>
            <w:vAlign w:val="center"/>
          </w:tcPr>
          <w:p w14:paraId="1AA80AB9">
            <w:pPr>
              <w:keepNext w:val="0"/>
              <w:keepLines w:val="0"/>
              <w:widowControl/>
              <w:suppressLineNumbers w:val="0"/>
              <w:jc w:val="center"/>
              <w:textAlignment w:val="center"/>
              <w:rPr>
                <w:rFonts w:hint="eastAsia" w:ascii="宋体" w:hAnsi="宋体" w:cs="Arial"/>
                <w:sz w:val="24"/>
                <w:szCs w:val="24"/>
                <w:lang w:val="en-US" w:eastAsia="zh-CN"/>
              </w:rPr>
            </w:pPr>
            <w:r>
              <w:rPr>
                <w:rFonts w:hint="eastAsia" w:ascii="宋体" w:hAnsi="宋体" w:cs="Arial"/>
                <w:sz w:val="24"/>
                <w:szCs w:val="24"/>
                <w:lang w:val="en-US" w:eastAsia="zh-CN"/>
              </w:rPr>
              <w:t>台</w:t>
            </w:r>
          </w:p>
        </w:tc>
        <w:tc>
          <w:tcPr>
            <w:tcW w:w="1320" w:type="dxa"/>
            <w:noWrap w:val="0"/>
            <w:vAlign w:val="center"/>
          </w:tcPr>
          <w:p w14:paraId="405629D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4"/>
                <w:szCs w:val="24"/>
                <w:lang w:val="en-US" w:eastAsia="zh-CN"/>
              </w:rPr>
            </w:pPr>
            <w:r>
              <w:rPr>
                <w:rFonts w:hint="eastAsia" w:ascii="宋体" w:hAnsi="宋体" w:cs="Arial"/>
                <w:sz w:val="24"/>
                <w:szCs w:val="24"/>
                <w:lang w:val="en-US" w:eastAsia="zh-CN"/>
              </w:rPr>
              <w:t>2</w:t>
            </w:r>
          </w:p>
        </w:tc>
        <w:tc>
          <w:tcPr>
            <w:tcW w:w="1515" w:type="dxa"/>
            <w:noWrap w:val="0"/>
            <w:vAlign w:val="center"/>
          </w:tcPr>
          <w:p w14:paraId="533E30F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545" w:type="dxa"/>
            <w:noWrap w:val="0"/>
            <w:vAlign w:val="center"/>
          </w:tcPr>
          <w:p w14:paraId="10EE7E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c>
          <w:tcPr>
            <w:tcW w:w="1680" w:type="dxa"/>
            <w:noWrap w:val="0"/>
            <w:vAlign w:val="center"/>
          </w:tcPr>
          <w:p w14:paraId="0C2DB0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4B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684" w:type="dxa"/>
            <w:gridSpan w:val="3"/>
            <w:noWrap w:val="0"/>
            <w:vAlign w:val="center"/>
          </w:tcPr>
          <w:p w14:paraId="087820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Arial"/>
                <w:sz w:val="22"/>
                <w:szCs w:val="22"/>
                <w:lang w:val="en-US" w:eastAsia="zh-CN"/>
              </w:rPr>
            </w:pPr>
            <w:r>
              <w:rPr>
                <w:rFonts w:hint="eastAsia" w:ascii="宋体" w:hAnsi="宋体" w:eastAsia="宋体" w:cs="Arial"/>
                <w:sz w:val="22"/>
                <w:szCs w:val="22"/>
                <w:lang w:val="en-US" w:eastAsia="zh-CN"/>
              </w:rPr>
              <w:t xml:space="preserve">合计（人民币）大写：  </w:t>
            </w:r>
            <w:r>
              <w:rPr>
                <w:rFonts w:hint="eastAsia" w:ascii="宋体" w:hAnsi="宋体" w:cs="Arial"/>
                <w:sz w:val="22"/>
                <w:szCs w:val="22"/>
                <w:lang w:val="en-US" w:eastAsia="zh-CN"/>
              </w:rPr>
              <w:t xml:space="preserve">                                </w:t>
            </w:r>
            <w:r>
              <w:rPr>
                <w:rFonts w:hint="eastAsia" w:ascii="宋体" w:hAnsi="宋体" w:eastAsia="宋体" w:cs="Arial"/>
                <w:sz w:val="22"/>
                <w:szCs w:val="22"/>
                <w:lang w:val="en-US" w:eastAsia="zh-CN"/>
              </w:rPr>
              <w:t>元整</w:t>
            </w:r>
          </w:p>
        </w:tc>
        <w:tc>
          <w:tcPr>
            <w:tcW w:w="7335" w:type="dxa"/>
            <w:gridSpan w:val="5"/>
            <w:noWrap w:val="0"/>
            <w:vAlign w:val="center"/>
          </w:tcPr>
          <w:p w14:paraId="1F497861">
            <w:pPr>
              <w:keepNext w:val="0"/>
              <w:keepLines w:val="0"/>
              <w:pageBreakBefore w:val="0"/>
              <w:widowControl w:val="0"/>
              <w:kinsoku/>
              <w:wordWrap/>
              <w:overflowPunct/>
              <w:topLinePunct w:val="0"/>
              <w:autoSpaceDE/>
              <w:autoSpaceDN/>
              <w:bidi w:val="0"/>
              <w:adjustRightInd/>
              <w:snapToGrid/>
              <w:spacing w:line="400" w:lineRule="exact"/>
              <w:ind w:firstLine="3080" w:firstLineChars="1400"/>
              <w:jc w:val="both"/>
              <w:textAlignment w:val="auto"/>
              <w:rPr>
                <w:rFonts w:hint="eastAsia" w:ascii="宋体" w:hAnsi="宋体" w:eastAsia="宋体" w:cs="Arial"/>
                <w:sz w:val="28"/>
                <w:szCs w:val="28"/>
                <w:lang w:val="en-US" w:eastAsia="zh-CN"/>
              </w:rPr>
            </w:pPr>
            <w:r>
              <w:rPr>
                <w:rFonts w:hint="eastAsia" w:ascii="宋体" w:hAnsi="宋体" w:eastAsia="宋体" w:cs="Arial"/>
                <w:sz w:val="22"/>
                <w:szCs w:val="22"/>
                <w:lang w:val="en-US" w:eastAsia="zh-CN"/>
              </w:rPr>
              <w:t xml:space="preserve">合计：   </w:t>
            </w:r>
            <w:r>
              <w:rPr>
                <w:rFonts w:hint="eastAsia" w:ascii="Arial" w:hAnsi="Arial" w:cs="Arial"/>
                <w:sz w:val="22"/>
                <w:szCs w:val="22"/>
                <w:lang w:val="en-US" w:eastAsia="zh-CN"/>
              </w:rPr>
              <w:t xml:space="preserve">           </w:t>
            </w:r>
          </w:p>
        </w:tc>
      </w:tr>
      <w:tr w14:paraId="08D6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019" w:type="dxa"/>
            <w:gridSpan w:val="8"/>
            <w:noWrap w:val="0"/>
            <w:vAlign w:val="center"/>
          </w:tcPr>
          <w:p w14:paraId="017C3F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Arial"/>
                <w:sz w:val="22"/>
                <w:szCs w:val="22"/>
                <w:lang w:val="en-US" w:eastAsia="zh-CN"/>
              </w:rPr>
            </w:pPr>
            <w:r>
              <w:rPr>
                <w:rFonts w:hint="eastAsia" w:ascii="宋体" w:hAnsi="宋体" w:cs="Arial"/>
                <w:sz w:val="22"/>
                <w:szCs w:val="22"/>
                <w:lang w:val="en-US" w:eastAsia="zh-CN"/>
              </w:rPr>
              <w:t>备注：投标单位需按技术要求列出分项报价，如不能详细列出，不予评标。</w:t>
            </w:r>
          </w:p>
        </w:tc>
      </w:tr>
    </w:tbl>
    <w:p w14:paraId="2B4F91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p>
    <w:p w14:paraId="6007C38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5CCBF1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1A17140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天到货安装结束；</w:t>
      </w:r>
    </w:p>
    <w:p w14:paraId="2EEE7E7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11F6275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7CFBDFC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货到现场安装调试验收合格后90个工作日付90%，质保金10%</w:t>
      </w:r>
      <w:r>
        <w:rPr>
          <w:rFonts w:hint="eastAsia" w:ascii="仿宋" w:hAnsi="仿宋" w:eastAsia="仿宋" w:cs="仿宋"/>
          <w:b w:val="0"/>
          <w:bCs w:val="0"/>
          <w:color w:val="auto"/>
          <w:sz w:val="28"/>
          <w:szCs w:val="28"/>
        </w:rPr>
        <w:t>；</w:t>
      </w:r>
    </w:p>
    <w:p w14:paraId="6861092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安装调试验收合格之日起12个月</w:t>
      </w:r>
      <w:r>
        <w:rPr>
          <w:rFonts w:hint="eastAsia" w:ascii="仿宋" w:hAnsi="仿宋" w:eastAsia="仿宋" w:cs="仿宋"/>
          <w:b w:val="0"/>
          <w:bCs w:val="0"/>
          <w:color w:val="auto"/>
          <w:sz w:val="28"/>
          <w:szCs w:val="28"/>
          <w:lang w:val="en-US" w:eastAsia="zh-CN"/>
        </w:rPr>
        <w:t>；</w:t>
      </w:r>
    </w:p>
    <w:p w14:paraId="2A9D972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投标报价为各分项报价金额之和，投标报价与分项报价的合价不一致的，应以各分项合价累计数为准，修正投标报价；如分项报价中存在缺漏项，则视为缺漏项价格已包含在其他分项报价之中，其损失由投标人承担，招标人将不再给予调整。</w:t>
      </w:r>
    </w:p>
    <w:p w14:paraId="4838A756">
      <w:pPr>
        <w:pStyle w:val="23"/>
        <w:rPr>
          <w:rFonts w:hint="eastAsia"/>
        </w:rPr>
      </w:pPr>
    </w:p>
    <w:p w14:paraId="7C9021E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1313D14F">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72622845">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3月13</w:t>
      </w:r>
      <w:r>
        <w:rPr>
          <w:rFonts w:hint="eastAsia" w:ascii="仿宋" w:hAnsi="仿宋" w:eastAsia="仿宋"/>
          <w:b w:val="0"/>
          <w:bCs w:val="0"/>
          <w:color w:val="auto"/>
          <w:sz w:val="28"/>
          <w:szCs w:val="28"/>
        </w:rPr>
        <w:t>日</w:t>
      </w:r>
    </w:p>
    <w:p w14:paraId="1989C2F7">
      <w:pPr>
        <w:pStyle w:val="17"/>
        <w:rPr>
          <w:rFonts w:hint="eastAsia" w:ascii="仿宋" w:hAnsi="仿宋" w:eastAsia="仿宋"/>
          <w:b w:val="0"/>
          <w:bCs w:val="0"/>
          <w:color w:val="auto"/>
          <w:sz w:val="28"/>
          <w:szCs w:val="28"/>
        </w:rPr>
      </w:pPr>
    </w:p>
    <w:p w14:paraId="45D272E1">
      <w:pPr>
        <w:spacing w:line="360" w:lineRule="auto"/>
        <w:jc w:val="left"/>
        <w:rPr>
          <w:rFonts w:hint="eastAsia" w:ascii="仿宋" w:hAnsi="仿宋" w:eastAsia="仿宋" w:cs="仿宋"/>
          <w:b w:val="0"/>
          <w:bCs w:val="0"/>
          <w:color w:val="auto"/>
          <w:sz w:val="32"/>
          <w:szCs w:val="32"/>
          <w:highlight w:val="none"/>
          <w:lang w:val="en-US" w:eastAsia="zh-CN"/>
        </w:rPr>
        <w:sectPr>
          <w:pgSz w:w="16838" w:h="11906" w:orient="landscape"/>
          <w:pgMar w:top="1588" w:right="1440" w:bottom="1416" w:left="1440" w:header="851" w:footer="992" w:gutter="0"/>
          <w:cols w:space="720" w:num="1"/>
          <w:docGrid w:type="lines" w:linePitch="312" w:charSpace="0"/>
        </w:sectPr>
      </w:pPr>
      <w:bookmarkStart w:id="0" w:name="_Toc184955372"/>
      <w:bookmarkStart w:id="1" w:name="_Toc184954197"/>
      <w:bookmarkStart w:id="2" w:name="_Toc184955855"/>
      <w:bookmarkStart w:id="3" w:name="_Toc118791624"/>
    </w:p>
    <w:p w14:paraId="511E02C9">
      <w:pPr>
        <w:spacing w:line="360" w:lineRule="auto"/>
        <w:jc w:val="left"/>
        <w:rPr>
          <w:rFonts w:hint="default" w:ascii="仿宋" w:hAnsi="仿宋" w:eastAsia="仿宋"/>
          <w:sz w:val="28"/>
          <w:szCs w:val="24"/>
          <w:lang w:val="en-US" w:eastAsia="zh-CN"/>
        </w:rPr>
      </w:pPr>
      <w:r>
        <w:rPr>
          <w:rFonts w:hint="eastAsia" w:ascii="仿宋" w:hAnsi="仿宋" w:eastAsia="仿宋"/>
          <w:sz w:val="28"/>
          <w:szCs w:val="24"/>
          <w:lang w:val="en-US" w:eastAsia="zh-CN"/>
        </w:rPr>
        <w:t>附件5</w:t>
      </w:r>
      <w:bookmarkEnd w:id="0"/>
      <w:bookmarkEnd w:id="1"/>
      <w:bookmarkEnd w:id="2"/>
      <w:bookmarkEnd w:id="3"/>
      <w:r>
        <w:rPr>
          <w:rFonts w:hint="eastAsia" w:ascii="仿宋" w:hAnsi="仿宋" w:eastAsia="仿宋"/>
          <w:sz w:val="28"/>
          <w:szCs w:val="24"/>
          <w:lang w:val="en-US" w:eastAsia="zh-CN"/>
        </w:rPr>
        <w:t xml:space="preserve">  技术要求（另附）</w:t>
      </w:r>
    </w:p>
    <w:p w14:paraId="242017E7">
      <w:pPr>
        <w:spacing w:line="500" w:lineRule="exact"/>
        <w:rPr>
          <w:rFonts w:hint="eastAsia" w:ascii="仿宋" w:hAnsi="仿宋" w:eastAsia="仿宋"/>
          <w:sz w:val="28"/>
          <w:szCs w:val="24"/>
        </w:rPr>
      </w:pPr>
    </w:p>
    <w:p w14:paraId="2AF0B72F">
      <w:pPr>
        <w:spacing w:line="500" w:lineRule="exact"/>
        <w:rPr>
          <w:rFonts w:ascii="仿宋_GB2312" w:hAnsi="宋体" w:eastAsia="仿宋"/>
          <w:sz w:val="30"/>
          <w:szCs w:val="30"/>
        </w:rPr>
      </w:pPr>
      <w:r>
        <w:rPr>
          <w:rFonts w:hint="eastAsia" w:ascii="仿宋" w:hAnsi="仿宋" w:eastAsia="仿宋"/>
          <w:sz w:val="28"/>
          <w:szCs w:val="24"/>
        </w:rPr>
        <w:t>附件</w:t>
      </w:r>
      <w:r>
        <w:rPr>
          <w:rFonts w:hint="eastAsia" w:ascii="仿宋" w:hAnsi="仿宋" w:eastAsia="仿宋"/>
          <w:sz w:val="28"/>
          <w:szCs w:val="24"/>
          <w:lang w:val="en-US" w:eastAsia="zh-CN"/>
        </w:rPr>
        <w:t xml:space="preserve">6  </w:t>
      </w:r>
      <w:r>
        <w:rPr>
          <w:rFonts w:hint="eastAsia" w:ascii="仿宋" w:hAnsi="仿宋" w:eastAsia="仿宋"/>
          <w:sz w:val="28"/>
          <w:szCs w:val="28"/>
        </w:rPr>
        <w:t>参考合同条款（具体以签订合同为准）</w:t>
      </w:r>
    </w:p>
    <w:p w14:paraId="2F6A5D24">
      <w:pPr>
        <w:spacing w:line="276" w:lineRule="auto"/>
        <w:rPr>
          <w:rFonts w:ascii="仿宋" w:hAnsi="仿宋" w:eastAsia="仿宋"/>
          <w:bCs/>
          <w:sz w:val="36"/>
          <w:szCs w:val="36"/>
        </w:rPr>
      </w:pPr>
    </w:p>
    <w:p w14:paraId="07CB8AAF">
      <w:pPr>
        <w:spacing w:line="360" w:lineRule="auto"/>
        <w:jc w:val="center"/>
        <w:rPr>
          <w:rFonts w:ascii="仿宋" w:hAnsi="仿宋" w:eastAsia="仿宋"/>
          <w:b/>
          <w:bCs/>
          <w:sz w:val="48"/>
          <w:szCs w:val="48"/>
        </w:rPr>
      </w:pPr>
      <w:bookmarkStart w:id="4" w:name="OLE_LINK2"/>
      <w:bookmarkStart w:id="5" w:name="_Toc363573174"/>
    </w:p>
    <w:bookmarkEnd w:id="4"/>
    <w:bookmarkEnd w:id="5"/>
    <w:p w14:paraId="2F188F3E">
      <w:pPr>
        <w:spacing w:line="220" w:lineRule="atLeas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XXX公司XXX项目</w:t>
      </w:r>
    </w:p>
    <w:p w14:paraId="4BAC9651">
      <w:pPr>
        <w:spacing w:line="220" w:lineRule="atLeast"/>
        <w:jc w:val="center"/>
        <w:rPr>
          <w:rFonts w:ascii="华文中宋" w:hAnsi="华文中宋" w:eastAsia="华文中宋"/>
          <w:sz w:val="36"/>
          <w:szCs w:val="36"/>
        </w:rPr>
      </w:pPr>
    </w:p>
    <w:p w14:paraId="57A0B6BE">
      <w:pPr>
        <w:spacing w:line="380" w:lineRule="atLeast"/>
        <w:jc w:val="center"/>
        <w:rPr>
          <w:rFonts w:hint="eastAsia" w:ascii="仿宋" w:hAnsi="仿宋" w:eastAsia="仿宋" w:cs="仿宋"/>
          <w:b/>
          <w:bCs/>
          <w:sz w:val="48"/>
          <w:szCs w:val="48"/>
          <w:lang w:bidi="en-US"/>
        </w:rPr>
      </w:pPr>
      <w:r>
        <w:rPr>
          <w:rFonts w:hint="eastAsia" w:ascii="仿宋" w:hAnsi="仿宋" w:eastAsia="仿宋" w:cs="仿宋"/>
          <w:b/>
          <w:bCs/>
          <w:sz w:val="48"/>
          <w:szCs w:val="48"/>
          <w:lang w:val="en-US" w:eastAsia="zh-CN" w:bidi="en-US"/>
        </w:rPr>
        <w:t>商务</w:t>
      </w:r>
      <w:r>
        <w:rPr>
          <w:rFonts w:hint="eastAsia" w:ascii="仿宋" w:hAnsi="仿宋" w:eastAsia="仿宋" w:cs="仿宋"/>
          <w:b/>
          <w:bCs/>
          <w:sz w:val="48"/>
          <w:szCs w:val="48"/>
          <w:lang w:bidi="en-US"/>
        </w:rPr>
        <w:t>合同</w:t>
      </w:r>
    </w:p>
    <w:p w14:paraId="5276CF1D">
      <w:pPr>
        <w:spacing w:line="360" w:lineRule="auto"/>
        <w:jc w:val="both"/>
        <w:rPr>
          <w:rFonts w:hint="eastAsia" w:ascii="仿宋" w:hAnsi="仿宋" w:eastAsia="仿宋" w:cs="仿宋"/>
          <w:b/>
          <w:bCs/>
          <w:sz w:val="44"/>
          <w:szCs w:val="44"/>
        </w:rPr>
      </w:pPr>
    </w:p>
    <w:p w14:paraId="351C77C1">
      <w:pPr>
        <w:spacing w:line="360" w:lineRule="auto"/>
        <w:ind w:firstLine="883" w:firstLineChars="200"/>
        <w:jc w:val="both"/>
        <w:rPr>
          <w:rFonts w:hint="default" w:ascii="仿宋" w:hAnsi="仿宋" w:eastAsia="仿宋" w:cs="仿宋"/>
          <w:sz w:val="44"/>
          <w:szCs w:val="44"/>
          <w:lang w:val="en-US" w:eastAsia="zh-CN"/>
        </w:rPr>
      </w:pPr>
      <w:r>
        <w:rPr>
          <w:rFonts w:hint="eastAsia" w:ascii="仿宋" w:hAnsi="仿宋" w:eastAsia="仿宋" w:cs="仿宋"/>
          <w:b/>
          <w:bCs/>
          <w:sz w:val="44"/>
          <w:szCs w:val="44"/>
        </w:rPr>
        <w:t>合同</w:t>
      </w:r>
      <w:r>
        <w:rPr>
          <w:rFonts w:hint="eastAsia" w:ascii="仿宋" w:hAnsi="仿宋" w:eastAsia="仿宋" w:cs="仿宋"/>
          <w:b/>
          <w:bCs/>
          <w:sz w:val="44"/>
          <w:szCs w:val="44"/>
          <w:lang w:val="en-US" w:eastAsia="zh-CN"/>
        </w:rPr>
        <w:t>编</w:t>
      </w:r>
      <w:r>
        <w:rPr>
          <w:rFonts w:hint="eastAsia" w:ascii="仿宋" w:hAnsi="仿宋" w:eastAsia="仿宋" w:cs="仿宋"/>
          <w:b/>
          <w:bCs/>
          <w:sz w:val="44"/>
          <w:szCs w:val="44"/>
        </w:rPr>
        <w:t>号：</w:t>
      </w:r>
      <w:r>
        <w:rPr>
          <w:rFonts w:hint="eastAsia" w:ascii="仿宋" w:hAnsi="仿宋" w:eastAsia="仿宋" w:cs="仿宋"/>
          <w:b/>
          <w:bCs/>
          <w:sz w:val="44"/>
          <w:szCs w:val="44"/>
          <w:lang w:val="en-US" w:eastAsia="zh-CN"/>
        </w:rPr>
        <w:t xml:space="preserve">            </w:t>
      </w:r>
    </w:p>
    <w:p w14:paraId="51C6FCC5">
      <w:pPr>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w:t>
      </w:r>
    </w:p>
    <w:p w14:paraId="08C75A87">
      <w:pPr>
        <w:spacing w:line="360" w:lineRule="auto"/>
        <w:ind w:firstLine="3255" w:firstLineChars="1550"/>
        <w:rPr>
          <w:rFonts w:hint="eastAsia" w:ascii="仿宋" w:hAnsi="仿宋" w:eastAsia="仿宋" w:cs="仿宋"/>
          <w:szCs w:val="28"/>
        </w:rPr>
      </w:pPr>
    </w:p>
    <w:p w14:paraId="4CC28021">
      <w:pPr>
        <w:spacing w:line="360" w:lineRule="auto"/>
        <w:rPr>
          <w:rFonts w:hint="eastAsia" w:ascii="仿宋" w:hAnsi="仿宋" w:eastAsia="仿宋" w:cs="仿宋"/>
          <w:sz w:val="30"/>
          <w:szCs w:val="30"/>
        </w:rPr>
      </w:pPr>
    </w:p>
    <w:p w14:paraId="5E73F556">
      <w:pPr>
        <w:spacing w:line="360" w:lineRule="auto"/>
        <w:rPr>
          <w:rFonts w:hint="eastAsia" w:ascii="仿宋" w:hAnsi="仿宋" w:eastAsia="仿宋" w:cs="仿宋"/>
          <w:sz w:val="30"/>
          <w:szCs w:val="30"/>
        </w:rPr>
      </w:pPr>
    </w:p>
    <w:p w14:paraId="1E296FE4">
      <w:pPr>
        <w:spacing w:line="360" w:lineRule="auto"/>
        <w:ind w:firstLine="1280" w:firstLineChars="400"/>
        <w:rPr>
          <w:rFonts w:hint="eastAsia" w:ascii="仿宋" w:hAnsi="仿宋" w:eastAsia="仿宋" w:cs="仿宋"/>
          <w:sz w:val="32"/>
          <w:szCs w:val="32"/>
          <w:lang w:val="en-US" w:eastAsia="zh-CN"/>
        </w:rPr>
      </w:pPr>
    </w:p>
    <w:p w14:paraId="1F3E93D9">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p>
    <w:p w14:paraId="08626FC2">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买 方：</w:t>
      </w:r>
    </w:p>
    <w:p w14:paraId="1D0516D6">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卖 </w:t>
      </w:r>
      <w:r>
        <w:rPr>
          <w:rFonts w:hint="eastAsia" w:ascii="仿宋" w:hAnsi="仿宋" w:eastAsia="仿宋" w:cs="仿宋"/>
          <w:sz w:val="36"/>
          <w:szCs w:val="36"/>
        </w:rPr>
        <w:t>方：</w:t>
      </w:r>
    </w:p>
    <w:p w14:paraId="207CED03">
      <w:pPr>
        <w:keepNext w:val="0"/>
        <w:keepLines w:val="0"/>
        <w:pageBreakBefore w:val="0"/>
        <w:widowControl/>
        <w:kinsoku/>
        <w:wordWrap/>
        <w:overflowPunct/>
        <w:topLinePunct w:val="0"/>
        <w:autoSpaceDE/>
        <w:autoSpaceDN/>
        <w:bidi w:val="0"/>
        <w:adjustRightInd/>
        <w:snapToGrid/>
        <w:spacing w:line="560" w:lineRule="exact"/>
        <w:ind w:firstLine="1440" w:firstLineChars="400"/>
        <w:jc w:val="center"/>
        <w:textAlignment w:val="auto"/>
        <w:rPr>
          <w:rFonts w:hint="eastAsia" w:ascii="仿宋" w:hAnsi="仿宋" w:eastAsia="仿宋" w:cs="仿宋"/>
          <w:sz w:val="36"/>
          <w:szCs w:val="36"/>
        </w:rPr>
      </w:pPr>
    </w:p>
    <w:p w14:paraId="29C24D2B">
      <w:pPr>
        <w:jc w:val="center"/>
        <w:rPr>
          <w:rFonts w:hint="eastAsia" w:ascii="仿宋" w:hAnsi="仿宋" w:eastAsia="仿宋" w:cs="仿宋"/>
          <w:color w:val="000000"/>
          <w:sz w:val="36"/>
          <w:szCs w:val="36"/>
        </w:rPr>
      </w:pPr>
      <w:r>
        <w:rPr>
          <w:rFonts w:hint="eastAsia" w:ascii="仿宋" w:hAnsi="仿宋" w:eastAsia="仿宋" w:cs="仿宋"/>
          <w:sz w:val="36"/>
          <w:szCs w:val="36"/>
          <w:lang w:val="en-US" w:eastAsia="zh-CN"/>
        </w:rPr>
        <w:t>XXXX</w:t>
      </w:r>
      <w:r>
        <w:rPr>
          <w:rFonts w:hint="eastAsia" w:ascii="仿宋" w:hAnsi="仿宋" w:eastAsia="仿宋" w:cs="仿宋"/>
          <w:sz w:val="36"/>
          <w:szCs w:val="36"/>
        </w:rPr>
        <w:t>年</w:t>
      </w:r>
      <w:r>
        <w:rPr>
          <w:rFonts w:hint="eastAsia" w:ascii="仿宋" w:hAnsi="仿宋" w:eastAsia="仿宋" w:cs="仿宋"/>
          <w:sz w:val="36"/>
          <w:szCs w:val="36"/>
          <w:lang w:val="en-US" w:eastAsia="zh-CN"/>
        </w:rPr>
        <w:t>XX</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XX</w:t>
      </w:r>
      <w:r>
        <w:rPr>
          <w:rFonts w:hint="eastAsia" w:ascii="仿宋" w:hAnsi="仿宋" w:eastAsia="仿宋" w:cs="仿宋"/>
          <w:color w:val="000000"/>
          <w:sz w:val="36"/>
          <w:szCs w:val="36"/>
        </w:rPr>
        <w:t>日</w:t>
      </w:r>
    </w:p>
    <w:p w14:paraId="104F0E00">
      <w:pPr>
        <w:jc w:val="center"/>
        <w:rPr>
          <w:rFonts w:hint="eastAsia" w:ascii="仿宋" w:hAnsi="仿宋" w:eastAsia="仿宋" w:cs="仿宋"/>
          <w:color w:val="000000"/>
          <w:sz w:val="36"/>
          <w:szCs w:val="36"/>
        </w:rPr>
      </w:pPr>
    </w:p>
    <w:p w14:paraId="212D1FF2">
      <w:pPr>
        <w:keepNext w:val="0"/>
        <w:keepLines w:val="0"/>
        <w:pageBreakBefore w:val="0"/>
        <w:kinsoku/>
        <w:wordWrap/>
        <w:overflowPunct/>
        <w:topLinePunct w:val="0"/>
        <w:autoSpaceDE/>
        <w:autoSpaceDN/>
        <w:bidi w:val="0"/>
        <w:adjustRightInd/>
        <w:spacing w:line="520" w:lineRule="exact"/>
        <w:ind w:firstLine="596" w:firstLineChars="198"/>
        <w:textAlignment w:val="auto"/>
        <w:rPr>
          <w:rFonts w:hint="eastAsia" w:ascii="黑体" w:hAnsi="宋体" w:eastAsia="黑体"/>
          <w:b/>
          <w:sz w:val="30"/>
          <w:szCs w:val="30"/>
        </w:rPr>
      </w:pPr>
      <w:r>
        <w:rPr>
          <w:rFonts w:ascii="新宋体" w:hAnsi="新宋体" w:eastAsia="新宋体"/>
          <w:b/>
          <w:bCs/>
          <w:sz w:val="30"/>
          <w:szCs w:val="30"/>
        </w:rPr>
        <w:br w:type="page"/>
      </w:r>
      <w:r>
        <w:rPr>
          <w:rFonts w:ascii="仿宋_GB2312" w:hAnsi="宋体" w:eastAsia="仿宋_GB2312"/>
          <w:bCs/>
          <w:sz w:val="30"/>
          <w:szCs w:val="30"/>
        </w:rPr>
        <w:t>依据</w:t>
      </w:r>
      <w:r>
        <w:rPr>
          <w:rFonts w:hint="eastAsia" w:ascii="仿宋_GB2312" w:hAnsi="宋体" w:eastAsia="仿宋_GB2312"/>
          <w:bCs/>
          <w:sz w:val="30"/>
          <w:szCs w:val="30"/>
          <w:lang w:val="en-US" w:eastAsia="zh-CN"/>
        </w:rPr>
        <w:t>中标</w:t>
      </w:r>
      <w:r>
        <w:rPr>
          <w:rFonts w:ascii="仿宋_GB2312" w:hAnsi="宋体" w:eastAsia="仿宋_GB2312"/>
          <w:bCs/>
          <w:sz w:val="30"/>
          <w:szCs w:val="30"/>
        </w:rPr>
        <w:t>编号为</w:t>
      </w:r>
      <w:r>
        <w:rPr>
          <w:rFonts w:hint="eastAsia" w:ascii="仿宋_GB2312" w:hAnsi="宋体" w:eastAsia="仿宋_GB2312"/>
          <w:bCs/>
          <w:sz w:val="30"/>
          <w:szCs w:val="30"/>
          <w:lang w:val="en-US" w:eastAsia="zh-CN"/>
        </w:rPr>
        <w:t>XXXXXX</w:t>
      </w:r>
      <w:r>
        <w:rPr>
          <w:rFonts w:hint="eastAsia" w:ascii="仿宋_GB2312" w:hAnsi="宋体" w:eastAsia="仿宋_GB2312"/>
          <w:bCs/>
          <w:sz w:val="30"/>
          <w:szCs w:val="30"/>
          <w:lang w:eastAsia="zh-CN"/>
        </w:rPr>
        <w:t>号中标通知书</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买卖双方</w:t>
      </w:r>
      <w:r>
        <w:rPr>
          <w:rFonts w:hint="eastAsia" w:ascii="仿宋_GB2312" w:hAnsi="宋体" w:eastAsia="仿宋_GB2312"/>
          <w:bCs/>
          <w:sz w:val="30"/>
          <w:szCs w:val="30"/>
        </w:rPr>
        <w:t>本着平等互利的原则，经友好协商，同意按如下条款签订本合同。</w:t>
      </w:r>
    </w:p>
    <w:p w14:paraId="7AA950DE">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宋体" w:eastAsia="黑体"/>
          <w:sz w:val="30"/>
          <w:szCs w:val="30"/>
        </w:rPr>
      </w:pPr>
      <w:r>
        <w:rPr>
          <w:rFonts w:hint="eastAsia" w:ascii="黑体" w:hAnsi="宋体" w:eastAsia="黑体"/>
          <w:b/>
          <w:sz w:val="30"/>
          <w:szCs w:val="30"/>
        </w:rPr>
        <w:t>条  款 1    定义</w:t>
      </w:r>
    </w:p>
    <w:p w14:paraId="3DA1EE34">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（以下简称合同双方）已达成的协议，即由双方签订的合同中的文件，包括所有的附件、附录和组成合同部分的所有其它文件。</w:t>
      </w:r>
    </w:p>
    <w:p w14:paraId="7C184FB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2、“合同价格”指合同规定，在</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全面正确的履行合同义务时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应支付给</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的款项。</w:t>
      </w:r>
    </w:p>
    <w:p w14:paraId="55813E1C">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3、“货物”指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按合同要求，须向</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提供的一切设备、机械、液压、电气、专用工具、随机备品备件、手册、图纸、说明书及其它技术资料和其它材料。</w:t>
      </w:r>
    </w:p>
    <w:p w14:paraId="61B00FFA">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4、“服务”指合同规定</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须承担的</w:t>
      </w:r>
      <w:r>
        <w:rPr>
          <w:rFonts w:hint="eastAsia" w:ascii="仿宋_GB2312" w:hAnsi="宋体" w:eastAsia="仿宋_GB2312"/>
          <w:bCs/>
          <w:color w:val="000000"/>
          <w:sz w:val="30"/>
          <w:szCs w:val="30"/>
        </w:rPr>
        <w:t>安装</w:t>
      </w:r>
      <w:r>
        <w:rPr>
          <w:rFonts w:hint="eastAsia" w:ascii="仿宋_GB2312" w:hAnsi="宋体" w:eastAsia="仿宋_GB2312"/>
          <w:bCs/>
          <w:sz w:val="30"/>
          <w:szCs w:val="30"/>
        </w:rPr>
        <w:t>、调试、技术服务、校准、培训以及其它类似的售后服务义务。</w:t>
      </w:r>
    </w:p>
    <w:p w14:paraId="238FCD87">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5、“现场</w:t>
      </w:r>
      <w:r>
        <w:rPr>
          <w:rFonts w:hint="eastAsia" w:ascii="仿宋_GB2312" w:hAnsi="宋体" w:eastAsia="仿宋_GB2312" w:cs="Times New Roman"/>
          <w:bCs/>
          <w:sz w:val="30"/>
          <w:szCs w:val="30"/>
        </w:rPr>
        <w:t>”指将要进行货物</w:t>
      </w:r>
      <w:r>
        <w:rPr>
          <w:rFonts w:hint="eastAsia" w:ascii="仿宋_GB2312" w:hAnsi="宋体" w:eastAsia="仿宋_GB2312" w:cs="Times New Roman"/>
          <w:bCs/>
          <w:sz w:val="30"/>
          <w:szCs w:val="30"/>
          <w:lang w:eastAsia="zh-CN"/>
        </w:rPr>
        <w:t>检修</w:t>
      </w:r>
      <w:r>
        <w:rPr>
          <w:rFonts w:hint="eastAsia" w:ascii="仿宋_GB2312" w:hAnsi="宋体" w:eastAsia="仿宋_GB2312" w:cs="Times New Roman"/>
          <w:bCs/>
          <w:sz w:val="30"/>
          <w:szCs w:val="30"/>
        </w:rPr>
        <w:t>安装和运转的地点，即：</w:t>
      </w:r>
      <w:r>
        <w:rPr>
          <w:rFonts w:hint="eastAsia" w:ascii="仿宋_GB2312" w:hAnsi="宋体" w:eastAsia="仿宋_GB2312" w:cs="Times New Roman"/>
          <w:bCs/>
          <w:sz w:val="30"/>
          <w:szCs w:val="30"/>
          <w:lang w:val="en-US" w:eastAsia="zh-CN"/>
        </w:rPr>
        <w:t>XXXXXXXXX公司</w:t>
      </w:r>
      <w:r>
        <w:rPr>
          <w:rFonts w:hint="eastAsia" w:ascii="仿宋_GB2312" w:hAnsi="宋体" w:eastAsia="仿宋_GB2312" w:cs="Times New Roman"/>
          <w:bCs/>
          <w:sz w:val="30"/>
          <w:szCs w:val="30"/>
        </w:rPr>
        <w:t>设</w:t>
      </w:r>
      <w:r>
        <w:rPr>
          <w:rFonts w:hint="eastAsia" w:ascii="仿宋_GB2312" w:hAnsi="宋体" w:eastAsia="仿宋_GB2312"/>
          <w:bCs/>
          <w:sz w:val="30"/>
          <w:szCs w:val="30"/>
        </w:rPr>
        <w:t>备安装现场。</w:t>
      </w:r>
    </w:p>
    <w:p w14:paraId="1EAF57FC">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6、“监造”是指合同设备的制造过程中，由</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代表对</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提供的合同设备的关键部位进行质量监督，实行文件见证、现场见证和停工待检。此种质量监造不解除</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对合同设备质量所负的责任。</w:t>
      </w:r>
    </w:p>
    <w:p w14:paraId="51CD7E1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7、“性能验收试验”是指为检验技术协议规定的性能保证值按技术协议规定所进行的试验。</w:t>
      </w:r>
    </w:p>
    <w:p w14:paraId="50979D76">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8、“初步验收”是指当性能验收试验的结果表明已达到了技术协议</w:t>
      </w:r>
      <w:r>
        <w:rPr>
          <w:rFonts w:hint="eastAsia" w:ascii="仿宋_GB2312" w:hAnsi="宋体" w:eastAsia="仿宋_GB2312"/>
          <w:bCs/>
          <w:sz w:val="30"/>
          <w:szCs w:val="30"/>
          <w:lang w:val="en-US" w:eastAsia="zh-CN"/>
        </w:rPr>
        <w:t>或合同约定</w:t>
      </w:r>
      <w:r>
        <w:rPr>
          <w:rFonts w:hint="eastAsia" w:ascii="仿宋_GB2312" w:hAnsi="宋体" w:eastAsia="仿宋_GB2312"/>
          <w:bCs/>
          <w:sz w:val="30"/>
          <w:szCs w:val="30"/>
        </w:rPr>
        <w:t>的保证值后，</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对合同设备的验收（即运行合格验收)。</w:t>
      </w:r>
    </w:p>
    <w:p w14:paraId="12DD3F4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9、“质保期”是指合同设备</w:t>
      </w:r>
      <w:r>
        <w:rPr>
          <w:rFonts w:hint="eastAsia" w:ascii="仿宋_GB2312" w:hAnsi="宋体" w:eastAsia="仿宋_GB2312"/>
          <w:bCs/>
          <w:sz w:val="30"/>
          <w:szCs w:val="30"/>
          <w:lang w:eastAsia="zh-CN"/>
        </w:rPr>
        <w:t>稳定运行</w:t>
      </w:r>
      <w:r>
        <w:rPr>
          <w:rFonts w:hint="eastAsia" w:ascii="仿宋_GB2312" w:hAnsi="宋体" w:eastAsia="仿宋_GB2312"/>
          <w:bCs/>
          <w:sz w:val="30"/>
          <w:szCs w:val="30"/>
          <w:lang w:val="en-US" w:eastAsia="zh-CN"/>
        </w:rPr>
        <w:t>XXX小时后，</w:t>
      </w:r>
      <w:r>
        <w:rPr>
          <w:rFonts w:hint="eastAsia" w:ascii="仿宋_GB2312" w:hAnsi="宋体" w:eastAsia="仿宋_GB2312"/>
          <w:bCs/>
          <w:sz w:val="30"/>
          <w:szCs w:val="30"/>
        </w:rPr>
        <w:t>签发初步验收合格证书之日起</w:t>
      </w:r>
      <w:r>
        <w:rPr>
          <w:rFonts w:hint="eastAsia" w:ascii="仿宋_GB2312" w:hAnsi="宋体" w:eastAsia="仿宋_GB2312"/>
          <w:bCs/>
          <w:sz w:val="30"/>
          <w:szCs w:val="30"/>
          <w:lang w:val="en-US" w:eastAsia="zh-CN"/>
        </w:rPr>
        <w:t>12个月</w:t>
      </w:r>
      <w:r>
        <w:rPr>
          <w:rFonts w:hint="eastAsia" w:ascii="仿宋_GB2312" w:hAnsi="宋体" w:eastAsia="仿宋_GB2312"/>
          <w:bCs/>
          <w:sz w:val="30"/>
          <w:szCs w:val="30"/>
        </w:rPr>
        <w:t>满(</w:t>
      </w:r>
      <w:r>
        <w:rPr>
          <w:rFonts w:hint="eastAsia" w:ascii="仿宋_GB2312" w:hAnsi="宋体" w:eastAsia="仿宋_GB2312"/>
          <w:bCs/>
          <w:sz w:val="30"/>
          <w:szCs w:val="30"/>
          <w:lang w:val="en-US" w:eastAsia="zh-CN"/>
        </w:rPr>
        <w:t>质保期满</w:t>
      </w:r>
      <w:r>
        <w:rPr>
          <w:rFonts w:hint="eastAsia" w:ascii="仿宋_GB2312" w:hAnsi="宋体" w:eastAsia="仿宋_GB2312"/>
          <w:bCs/>
          <w:sz w:val="30"/>
          <w:szCs w:val="30"/>
        </w:rPr>
        <w:t>签最终验收合格证书)。</w:t>
      </w:r>
    </w:p>
    <w:p w14:paraId="2B17EB6F">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10、“最终验收”是指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对合同设备保证期满后的验收（即质保期满验收合格）。</w:t>
      </w:r>
    </w:p>
    <w:p w14:paraId="68B9839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11、“随机备品备件”是指根据本合同提供的满足设备运行的备用部件，如技术协议所列示和规定。</w:t>
      </w:r>
    </w:p>
    <w:p w14:paraId="29E2DF9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12、“设备缺陷”是指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因设计、制造错误或疏忽所引起的本合同设备（包括部件、原材料、铸锻件、元器件等）达不到本合同</w:t>
      </w:r>
      <w:r>
        <w:rPr>
          <w:rFonts w:hint="eastAsia" w:ascii="仿宋_GB2312" w:hAnsi="宋体" w:eastAsia="仿宋_GB2312"/>
          <w:bCs/>
          <w:sz w:val="30"/>
          <w:szCs w:val="30"/>
          <w:lang w:val="en-US" w:eastAsia="zh-CN"/>
        </w:rPr>
        <w:t>或技术协议</w:t>
      </w:r>
      <w:r>
        <w:rPr>
          <w:rFonts w:hint="eastAsia" w:ascii="仿宋_GB2312" w:hAnsi="宋体" w:eastAsia="仿宋_GB2312"/>
          <w:bCs/>
          <w:sz w:val="30"/>
          <w:szCs w:val="30"/>
        </w:rPr>
        <w:t>规定的性能、质量标准要求的情形。</w:t>
      </w:r>
    </w:p>
    <w:p w14:paraId="7F807F33">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2    </w:t>
      </w:r>
      <w:r>
        <w:rPr>
          <w:rFonts w:hint="eastAsia" w:ascii="黑体" w:hAnsi="宋体" w:eastAsia="黑体"/>
          <w:b/>
          <w:sz w:val="30"/>
          <w:szCs w:val="30"/>
          <w:lang w:val="en-US" w:eastAsia="zh-CN"/>
        </w:rPr>
        <w:t>供货</w:t>
      </w:r>
      <w:r>
        <w:rPr>
          <w:rFonts w:hint="eastAsia" w:ascii="黑体" w:hAnsi="宋体" w:eastAsia="黑体"/>
          <w:b/>
          <w:sz w:val="30"/>
          <w:szCs w:val="30"/>
        </w:rPr>
        <w:t>范围</w:t>
      </w:r>
    </w:p>
    <w:p w14:paraId="2D0576A1">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rPr>
        <w:t>1、标的物</w:t>
      </w:r>
      <w:r>
        <w:rPr>
          <w:rFonts w:hint="eastAsia" w:ascii="仿宋_GB2312" w:hAnsi="宋体" w:eastAsia="仿宋_GB2312" w:cs="Times New Roman"/>
          <w:bCs/>
          <w:sz w:val="30"/>
          <w:szCs w:val="30"/>
        </w:rPr>
        <w:t>：</w:t>
      </w:r>
    </w:p>
    <w:p w14:paraId="630EEBBC">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型号、</w:t>
      </w:r>
      <w:r>
        <w:rPr>
          <w:rFonts w:hint="eastAsia" w:ascii="仿宋_GB2312" w:hAnsi="宋体" w:eastAsia="仿宋_GB2312"/>
          <w:bCs/>
          <w:sz w:val="30"/>
          <w:szCs w:val="30"/>
        </w:rPr>
        <w:t>数量：详见技术协议。</w:t>
      </w:r>
    </w:p>
    <w:p w14:paraId="79789752">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范围：详见技术协议。</w:t>
      </w:r>
    </w:p>
    <w:p w14:paraId="55D099D2">
      <w:pPr>
        <w:pStyle w:val="62"/>
        <w:keepNext w:val="0"/>
        <w:keepLines w:val="0"/>
        <w:pageBreakBefore w:val="0"/>
        <w:kinsoku/>
        <w:wordWrap/>
        <w:overflowPunct/>
        <w:topLinePunct w:val="0"/>
        <w:autoSpaceDE/>
        <w:autoSpaceDN/>
        <w:bidi w:val="0"/>
        <w:adjustRightInd/>
        <w:snapToGrid w:val="0"/>
        <w:spacing w:line="520" w:lineRule="exact"/>
        <w:ind w:firstLine="600"/>
        <w:contextualSpacing/>
        <w:textAlignment w:val="auto"/>
        <w:rPr>
          <w:rFonts w:hint="eastAsia" w:ascii="仿宋_GB2312" w:hAnsi="宋体" w:eastAsia="仿宋_GB2312"/>
          <w:bCs/>
          <w:kern w:val="0"/>
          <w:sz w:val="30"/>
          <w:szCs w:val="30"/>
        </w:rPr>
      </w:pPr>
      <w:r>
        <w:rPr>
          <w:rFonts w:hint="eastAsia" w:ascii="仿宋_GB2312" w:hAnsi="宋体" w:eastAsia="仿宋_GB2312"/>
          <w:bCs/>
          <w:kern w:val="0"/>
          <w:sz w:val="30"/>
          <w:szCs w:val="30"/>
        </w:rPr>
        <w:t>4、合同</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范围虽然在合同中有表述，但在执行过程中如发现有任何漏项和缺陷，在合同中并未列入而且确实是</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范围内应该有的并且是为了满足合同技术协议对合同设备的性能保证要求所必须的，是国家强制性要求必须的，均应由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负责将所缺的设备补上，所发生的费用由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负担。</w:t>
      </w:r>
    </w:p>
    <w:p w14:paraId="4495F00B">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应保证</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设备</w:t>
      </w:r>
      <w:r>
        <w:rPr>
          <w:rFonts w:hint="eastAsia" w:ascii="仿宋_GB2312" w:hAnsi="宋体" w:eastAsia="仿宋_GB2312"/>
          <w:bCs/>
          <w:sz w:val="30"/>
          <w:szCs w:val="30"/>
          <w:lang w:eastAsia="zh-CN"/>
        </w:rPr>
        <w:t>的工艺</w:t>
      </w:r>
      <w:r>
        <w:rPr>
          <w:rFonts w:hint="eastAsia" w:ascii="仿宋_GB2312" w:hAnsi="宋体" w:eastAsia="仿宋_GB2312"/>
          <w:bCs/>
          <w:sz w:val="30"/>
          <w:szCs w:val="30"/>
        </w:rPr>
        <w:t>是技术先进的、成熟的、安全的、经济的和完整的，并按特定的标准设计的其性能应符合技术协议规定的性能保证值要求。</w:t>
      </w:r>
    </w:p>
    <w:p w14:paraId="6E1C0A76">
      <w:pPr>
        <w:keepNext w:val="0"/>
        <w:keepLines w:val="0"/>
        <w:pageBreakBefore w:val="0"/>
        <w:kinsoku/>
        <w:wordWrap/>
        <w:overflowPunct/>
        <w:topLinePunct w:val="0"/>
        <w:autoSpaceDE/>
        <w:autoSpaceDN/>
        <w:bidi w:val="0"/>
        <w:adjustRightInd/>
        <w:snapToGrid w:val="0"/>
        <w:spacing w:line="520" w:lineRule="exact"/>
        <w:ind w:firstLine="3313" w:firstLineChars="1100"/>
        <w:jc w:val="both"/>
        <w:textAlignment w:val="auto"/>
        <w:rPr>
          <w:rFonts w:hint="eastAsia" w:ascii="仿宋_GB2312" w:hAnsi="宋体" w:eastAsia="仿宋_GB2312"/>
          <w:bCs/>
          <w:sz w:val="30"/>
          <w:szCs w:val="30"/>
        </w:rPr>
      </w:pPr>
      <w:r>
        <w:rPr>
          <w:rFonts w:hint="eastAsia" w:ascii="黑体" w:hAnsi="宋体" w:eastAsia="黑体"/>
          <w:b/>
          <w:sz w:val="30"/>
          <w:szCs w:val="30"/>
        </w:rPr>
        <w:t>条  款 3    价  格</w:t>
      </w:r>
    </w:p>
    <w:p w14:paraId="2A588017">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cs="Times New Roman"/>
          <w:bCs/>
          <w:sz w:val="30"/>
          <w:szCs w:val="30"/>
          <w:lang w:val="en-US" w:eastAsia="zh-CN"/>
        </w:rPr>
      </w:pPr>
      <w:r>
        <w:rPr>
          <w:rFonts w:hint="eastAsia" w:ascii="仿宋_GB2312" w:hAnsi="宋体" w:eastAsia="仿宋_GB2312"/>
          <w:bCs/>
          <w:sz w:val="30"/>
          <w:szCs w:val="30"/>
        </w:rPr>
        <w:t>1、</w:t>
      </w:r>
      <w:r>
        <w:rPr>
          <w:rFonts w:ascii="仿宋_GB2312" w:hAnsi="宋体" w:eastAsia="仿宋_GB2312"/>
          <w:bCs/>
          <w:sz w:val="30"/>
          <w:szCs w:val="30"/>
        </w:rPr>
        <w:t>产品名称、规格型号、数量、单价、总金额</w:t>
      </w:r>
      <w:r>
        <w:rPr>
          <w:rFonts w:hint="eastAsia" w:ascii="仿宋_GB2312" w:hAnsi="宋体" w:eastAsia="仿宋_GB2312"/>
          <w:bCs/>
          <w:sz w:val="30"/>
          <w:szCs w:val="30"/>
          <w:lang w:val="en-US" w:eastAsia="zh-CN"/>
        </w:rPr>
        <w:t xml:space="preserve">      </w:t>
      </w:r>
    </w:p>
    <w:tbl>
      <w:tblPr>
        <w:tblStyle w:val="45"/>
        <w:tblW w:w="9695" w:type="dxa"/>
        <w:jc w:val="center"/>
        <w:tblLayout w:type="fixed"/>
        <w:tblCellMar>
          <w:top w:w="0" w:type="dxa"/>
          <w:left w:w="108" w:type="dxa"/>
          <w:bottom w:w="0" w:type="dxa"/>
          <w:right w:w="108" w:type="dxa"/>
        </w:tblCellMar>
      </w:tblPr>
      <w:tblGrid>
        <w:gridCol w:w="706"/>
        <w:gridCol w:w="1624"/>
        <w:gridCol w:w="1650"/>
        <w:gridCol w:w="675"/>
        <w:gridCol w:w="735"/>
        <w:gridCol w:w="1545"/>
        <w:gridCol w:w="1575"/>
        <w:gridCol w:w="1185"/>
      </w:tblGrid>
      <w:tr w14:paraId="18F5711A">
        <w:tblPrEx>
          <w:tblCellMar>
            <w:top w:w="0" w:type="dxa"/>
            <w:left w:w="108" w:type="dxa"/>
            <w:bottom w:w="0" w:type="dxa"/>
            <w:right w:w="108" w:type="dxa"/>
          </w:tblCellMar>
        </w:tblPrEx>
        <w:trPr>
          <w:trHeight w:val="539"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0CC6E03">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序号</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0409B">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hint="eastAsia" w:ascii="仿宋_GB2312" w:hAnsi="宋体" w:eastAsia="仿宋_GB2312"/>
                <w:bCs/>
                <w:sz w:val="22"/>
                <w:szCs w:val="22"/>
              </w:rPr>
              <w:t>产品</w:t>
            </w:r>
            <w:r>
              <w:rPr>
                <w:rFonts w:ascii="仿宋_GB2312" w:hAnsi="宋体" w:eastAsia="仿宋_GB2312"/>
                <w:bCs/>
                <w:sz w:val="22"/>
                <w:szCs w:val="22"/>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C32A4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C6C66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AE333A">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25576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单价</w:t>
            </w:r>
            <w:r>
              <w:rPr>
                <w:rFonts w:hint="eastAsia" w:ascii="仿宋_GB2312" w:hAnsi="宋体" w:eastAsia="仿宋_GB2312"/>
                <w:bCs/>
                <w:sz w:val="22"/>
                <w:szCs w:val="22"/>
                <w:lang w:eastAsia="zh-CN"/>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A753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总价</w:t>
            </w:r>
            <w:r>
              <w:rPr>
                <w:rFonts w:hint="eastAsia" w:ascii="仿宋_GB2312" w:hAnsi="宋体" w:eastAsia="仿宋_GB2312"/>
                <w:bCs/>
                <w:sz w:val="22"/>
                <w:szCs w:val="22"/>
                <w:lang w:eastAsia="zh-CN"/>
              </w:rPr>
              <w:t>（元）</w:t>
            </w:r>
          </w:p>
          <w:p w14:paraId="7DEA1451">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备注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527715">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bCs/>
                <w:sz w:val="22"/>
                <w:szCs w:val="22"/>
                <w:lang w:val="en-US" w:eastAsia="zh-CN"/>
              </w:rPr>
            </w:pPr>
            <w:r>
              <w:rPr>
                <w:rFonts w:hint="eastAsia" w:ascii="仿宋_GB2312" w:hAnsi="宋体" w:eastAsia="仿宋_GB2312"/>
                <w:bCs/>
                <w:sz w:val="22"/>
                <w:szCs w:val="22"/>
                <w:lang w:val="en-US" w:eastAsia="zh-CN"/>
              </w:rPr>
              <w:t>使用部门</w:t>
            </w:r>
          </w:p>
        </w:tc>
      </w:tr>
      <w:tr w14:paraId="132DA321">
        <w:tblPrEx>
          <w:tblCellMar>
            <w:top w:w="0" w:type="dxa"/>
            <w:left w:w="108" w:type="dxa"/>
            <w:bottom w:w="0" w:type="dxa"/>
            <w:right w:w="108" w:type="dxa"/>
          </w:tblCellMar>
        </w:tblPrEx>
        <w:trPr>
          <w:trHeight w:val="946"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B2562D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rPr>
            </w:pPr>
            <w:r>
              <w:rPr>
                <w:rFonts w:hint="eastAsia" w:ascii="仿宋_GB2312" w:hAnsi="宋体" w:eastAsia="仿宋_GB2312" w:cs="Times New Roman"/>
                <w:bCs/>
                <w:sz w:val="22"/>
                <w:szCs w:val="22"/>
              </w:rPr>
              <w:t>1</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739A0E6">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_GB2312" w:hAnsi="宋体" w:eastAsia="仿宋_GB2312" w:cs="Times New Roman"/>
                <w:bCs/>
                <w:sz w:val="22"/>
                <w:szCs w:val="22"/>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95DC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r>
              <w:rPr>
                <w:rFonts w:hint="eastAsia" w:ascii="仿宋_GB2312" w:hAnsi="宋体" w:eastAsia="仿宋_GB2312" w:cs="Times New Roman"/>
                <w:bCs/>
                <w:sz w:val="22"/>
                <w:szCs w:val="22"/>
                <w:lang w:val="en-US" w:eastAsia="zh-CN"/>
              </w:rPr>
              <w:t>详见技术协议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1CDC21">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D059C7">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724CF9">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5CAD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CEFAF">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r>
      <w:tr w14:paraId="491FBFA5">
        <w:tblPrEx>
          <w:tblCellMar>
            <w:top w:w="0" w:type="dxa"/>
            <w:left w:w="108" w:type="dxa"/>
            <w:bottom w:w="0" w:type="dxa"/>
            <w:right w:w="108" w:type="dxa"/>
          </w:tblCellMar>
        </w:tblPrEx>
        <w:trPr>
          <w:trHeight w:val="558"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0509F041">
            <w:pPr>
              <w:keepNext w:val="0"/>
              <w:keepLines w:val="0"/>
              <w:pageBreakBefore w:val="0"/>
              <w:kinsoku/>
              <w:wordWrap/>
              <w:overflowPunct/>
              <w:topLinePunct w:val="0"/>
              <w:autoSpaceDE/>
              <w:autoSpaceDN/>
              <w:bidi w:val="0"/>
              <w:adjustRightInd/>
              <w:snapToGrid w:val="0"/>
              <w:spacing w:line="520" w:lineRule="exact"/>
              <w:jc w:val="both"/>
              <w:textAlignment w:val="auto"/>
              <w:rPr>
                <w:rFonts w:hint="eastAsia" w:ascii="仿宋_GB2312" w:hAnsi="宋体" w:eastAsia="仿宋_GB2312"/>
                <w:bCs/>
              </w:rPr>
            </w:pPr>
            <w:r>
              <w:rPr>
                <w:rFonts w:hint="eastAsia" w:ascii="仿宋_GB2312" w:hAnsi="宋体" w:eastAsia="仿宋_GB2312"/>
                <w:bCs/>
              </w:rPr>
              <w:t>不含税金额：￥：</w:t>
            </w:r>
            <w:r>
              <w:rPr>
                <w:rFonts w:hint="eastAsia" w:ascii="仿宋_GB2312" w:hAnsi="宋体" w:eastAsia="仿宋_GB2312"/>
                <w:bCs/>
                <w:lang w:val="en-US" w:eastAsia="zh-CN"/>
              </w:rPr>
              <w:t xml:space="preserve">           </w:t>
            </w:r>
            <w:r>
              <w:rPr>
                <w:rFonts w:hint="eastAsia" w:ascii="仿宋_GB2312" w:hAnsi="宋体" w:eastAsia="仿宋_GB2312"/>
                <w:bCs/>
              </w:rPr>
              <w:t xml:space="preserve">元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税率：13%  </w:t>
            </w:r>
            <w:r>
              <w:rPr>
                <w:rFonts w:hint="eastAsia" w:ascii="仿宋_GB2312" w:hAnsi="宋体" w:eastAsia="仿宋_GB2312"/>
                <w:bCs/>
                <w:lang w:val="en-US" w:eastAsia="zh-CN"/>
              </w:rPr>
              <w:t xml:space="preserve">     </w:t>
            </w:r>
            <w:r>
              <w:rPr>
                <w:rFonts w:hint="eastAsia" w:ascii="仿宋_GB2312" w:hAnsi="宋体" w:eastAsia="仿宋_GB2312"/>
                <w:bCs/>
              </w:rPr>
              <w:t xml:space="preserve"> 税额：</w:t>
            </w:r>
            <w:r>
              <w:rPr>
                <w:rFonts w:hint="eastAsia" w:ascii="仿宋_GB2312" w:hAnsi="宋体" w:eastAsia="仿宋_GB2312"/>
                <w:bCs/>
                <w:lang w:val="en-US" w:eastAsia="zh-CN"/>
              </w:rPr>
              <w:t xml:space="preserve">          </w:t>
            </w:r>
            <w:r>
              <w:rPr>
                <w:rFonts w:hint="eastAsia" w:ascii="仿宋_GB2312" w:hAnsi="宋体" w:eastAsia="仿宋_GB2312"/>
                <w:bCs/>
              </w:rPr>
              <w:t>元</w:t>
            </w:r>
          </w:p>
        </w:tc>
      </w:tr>
      <w:tr w14:paraId="303ABA0A">
        <w:tblPrEx>
          <w:tblCellMar>
            <w:top w:w="0" w:type="dxa"/>
            <w:left w:w="108" w:type="dxa"/>
            <w:bottom w:w="0" w:type="dxa"/>
            <w:right w:w="108" w:type="dxa"/>
          </w:tblCellMar>
        </w:tblPrEx>
        <w:trPr>
          <w:trHeight w:val="622"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2399AF19">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bCs/>
              </w:rPr>
            </w:pPr>
            <w:r>
              <w:rPr>
                <w:rFonts w:hint="eastAsia" w:ascii="仿宋_GB2312" w:hAnsi="宋体" w:eastAsia="仿宋_GB2312" w:cs="Times New Roman"/>
                <w:bCs/>
              </w:rPr>
              <w:t>合同总价为大写人民币：</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元</w:t>
            </w:r>
          </w:p>
        </w:tc>
      </w:tr>
    </w:tbl>
    <w:p w14:paraId="4FAA2A78">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olor w:val="0000FF"/>
          <w:sz w:val="32"/>
          <w:szCs w:val="32"/>
          <w:lang w:val="en-US" w:eastAsia="zh-CN"/>
        </w:rPr>
      </w:pPr>
      <w:r>
        <w:rPr>
          <w:rFonts w:hint="eastAsia" w:ascii="仿宋_GB2312" w:hAnsi="宋体" w:eastAsia="仿宋_GB2312"/>
          <w:bCs/>
          <w:sz w:val="30"/>
          <w:szCs w:val="30"/>
          <w:lang w:val="en-US" w:eastAsia="zh-CN"/>
        </w:rPr>
        <w:t xml:space="preserve">    </w:t>
      </w:r>
      <w:r>
        <w:rPr>
          <w:rFonts w:hint="eastAsia" w:ascii="仿宋_GB2312" w:eastAsia="仿宋_GB2312"/>
          <w:sz w:val="28"/>
          <w:szCs w:val="28"/>
        </w:rPr>
        <w:t>合同总价含</w:t>
      </w:r>
      <w:r>
        <w:rPr>
          <w:rFonts w:hint="eastAsia" w:ascii="仿宋_GB2312" w:eastAsia="仿宋_GB2312"/>
          <w:sz w:val="28"/>
          <w:szCs w:val="28"/>
          <w:lang w:val="en-US" w:eastAsia="zh-CN"/>
        </w:rPr>
        <w:t>合同</w:t>
      </w:r>
      <w:r>
        <w:rPr>
          <w:rFonts w:hint="eastAsia" w:ascii="仿宋_GB2312" w:eastAsia="仿宋_GB2312"/>
          <w:sz w:val="28"/>
          <w:szCs w:val="28"/>
        </w:rPr>
        <w:t>设备费</w:t>
      </w:r>
      <w:r>
        <w:rPr>
          <w:rFonts w:hint="eastAsia" w:ascii="仿宋_GB2312" w:eastAsia="仿宋_GB2312"/>
          <w:sz w:val="28"/>
          <w:szCs w:val="28"/>
          <w:lang w:eastAsia="zh-CN"/>
        </w:rPr>
        <w:t>（</w:t>
      </w:r>
      <w:r>
        <w:rPr>
          <w:rFonts w:hint="eastAsia" w:ascii="仿宋_GB2312" w:eastAsia="仿宋_GB2312"/>
          <w:sz w:val="28"/>
          <w:szCs w:val="28"/>
          <w:lang w:val="en-US" w:eastAsia="zh-CN"/>
        </w:rPr>
        <w:t>含备品备件、专用工具</w:t>
      </w:r>
      <w:r>
        <w:rPr>
          <w:rFonts w:hint="eastAsia" w:ascii="仿宋_GB2312" w:eastAsia="仿宋_GB2312"/>
          <w:sz w:val="28"/>
          <w:szCs w:val="28"/>
          <w:lang w:eastAsia="zh-CN"/>
        </w:rPr>
        <w:t>）、</w:t>
      </w:r>
      <w:r>
        <w:rPr>
          <w:rFonts w:hint="eastAsia" w:ascii="仿宋_GB2312" w:hAnsi="宋体" w:eastAsia="仿宋_GB2312"/>
          <w:bCs/>
          <w:sz w:val="30"/>
          <w:szCs w:val="30"/>
        </w:rPr>
        <w:t>设计费、技术资料费、技术服务费，安装费、</w:t>
      </w:r>
      <w:r>
        <w:rPr>
          <w:rFonts w:hint="eastAsia" w:ascii="仿宋_GB2312" w:hAnsi="宋体" w:eastAsia="仿宋_GB2312"/>
          <w:bCs/>
          <w:sz w:val="30"/>
          <w:szCs w:val="30"/>
          <w:lang w:val="en-US" w:eastAsia="zh-CN"/>
        </w:rPr>
        <w:t>调试费、</w:t>
      </w:r>
      <w:r>
        <w:rPr>
          <w:rFonts w:hint="eastAsia" w:ascii="仿宋_GB2312" w:hAnsi="宋体" w:eastAsia="仿宋_GB2312"/>
          <w:bCs/>
          <w:sz w:val="30"/>
          <w:szCs w:val="30"/>
        </w:rPr>
        <w:t>培训费、质保期内的维护保养费、设备的包装费、装车费、卸车费、运输费、运输保险费、各种杂费、税费及与本合同有关的所有费用。</w:t>
      </w:r>
      <w:r>
        <w:rPr>
          <w:rFonts w:hint="eastAsia" w:ascii="仿宋" w:hAnsi="仿宋" w:eastAsia="仿宋" w:cs="Times New Roman"/>
          <w:color w:val="0000FF"/>
          <w:sz w:val="32"/>
          <w:szCs w:val="32"/>
          <w:lang w:eastAsia="zh-CN"/>
        </w:rPr>
        <w:t>（</w:t>
      </w:r>
      <w:r>
        <w:rPr>
          <w:rFonts w:hint="eastAsia" w:ascii="仿宋" w:hAnsi="仿宋" w:eastAsia="仿宋" w:cs="Times New Roman"/>
          <w:color w:val="0000FF"/>
          <w:sz w:val="32"/>
          <w:szCs w:val="32"/>
          <w:lang w:val="en-US" w:eastAsia="zh-CN"/>
        </w:rPr>
        <w:t>依据实际调整价格包含内容，明确不涉及或有冲突的可删除、修改，除此范围外需求的需增加</w:t>
      </w:r>
      <w:r>
        <w:rPr>
          <w:rFonts w:hint="eastAsia" w:ascii="仿宋" w:hAnsi="仿宋" w:eastAsia="仿宋" w:cs="Times New Roman"/>
          <w:color w:val="0000FF"/>
          <w:sz w:val="32"/>
          <w:szCs w:val="32"/>
          <w:lang w:eastAsia="zh-CN"/>
        </w:rPr>
        <w:t>）</w:t>
      </w:r>
    </w:p>
    <w:p w14:paraId="491453B7">
      <w:pPr>
        <w:keepNext w:val="0"/>
        <w:keepLines w:val="0"/>
        <w:pageBreakBefore w:val="0"/>
        <w:tabs>
          <w:tab w:val="left" w:pos="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w:t>
      </w:r>
      <w:r>
        <w:rPr>
          <w:rFonts w:hint="eastAsia" w:ascii="仿宋_GB2312" w:hAnsi="宋体" w:eastAsia="仿宋_GB2312"/>
          <w:bCs/>
          <w:sz w:val="30"/>
          <w:szCs w:val="30"/>
        </w:rPr>
        <w:t>、上述合同价格为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将合同所含设备</w:t>
      </w:r>
      <w:r>
        <w:rPr>
          <w:rFonts w:hint="eastAsia" w:ascii="仿宋_GB2312" w:hAnsi="宋体" w:eastAsia="仿宋_GB2312"/>
          <w:bCs/>
          <w:sz w:val="30"/>
          <w:szCs w:val="30"/>
          <w:lang w:val="en-US" w:eastAsia="zh-CN"/>
        </w:rPr>
        <w:t>运输到买方现场，</w:t>
      </w:r>
      <w:r>
        <w:rPr>
          <w:rFonts w:hint="eastAsia" w:ascii="仿宋_GB2312" w:hAnsi="宋体" w:eastAsia="仿宋_GB2312"/>
          <w:bCs/>
          <w:sz w:val="30"/>
          <w:szCs w:val="30"/>
        </w:rPr>
        <w:t>并安装调试合格交付</w:t>
      </w:r>
      <w:r>
        <w:rPr>
          <w:rFonts w:hint="eastAsia" w:ascii="仿宋_GB2312" w:hAnsi="宋体" w:eastAsia="仿宋_GB2312"/>
          <w:bCs/>
          <w:sz w:val="30"/>
          <w:szCs w:val="30"/>
          <w:lang w:eastAsia="zh-CN"/>
        </w:rPr>
        <w:t>买方正常</w:t>
      </w:r>
      <w:r>
        <w:rPr>
          <w:rFonts w:hint="eastAsia" w:ascii="仿宋_GB2312" w:hAnsi="宋体" w:eastAsia="仿宋_GB2312"/>
          <w:bCs/>
          <w:sz w:val="30"/>
          <w:szCs w:val="30"/>
        </w:rPr>
        <w:t>使用的最终价格，不因任何因素的改变而改变</w:t>
      </w:r>
      <w:r>
        <w:rPr>
          <w:rFonts w:hint="eastAsia" w:ascii="仿宋_GB2312" w:hAnsi="宋体" w:eastAsia="仿宋_GB2312"/>
          <w:bCs/>
          <w:sz w:val="30"/>
          <w:szCs w:val="30"/>
          <w:lang w:eastAsia="zh-CN"/>
        </w:rPr>
        <w:t>；</w:t>
      </w:r>
      <w:r>
        <w:rPr>
          <w:rFonts w:hint="eastAsia" w:ascii="仿宋_GB2312" w:hAnsi="宋体" w:eastAsia="仿宋_GB2312"/>
          <w:bCs/>
          <w:sz w:val="30"/>
          <w:szCs w:val="30"/>
        </w:rPr>
        <w:t>但若因买方书面提出的需求变更，双方应就合同价格调整另行签订补充协议。</w:t>
      </w:r>
    </w:p>
    <w:p w14:paraId="7866B0D9">
      <w:pPr>
        <w:keepNext w:val="0"/>
        <w:keepLines w:val="0"/>
        <w:pageBreakBefore w:val="0"/>
        <w:tabs>
          <w:tab w:val="left" w:pos="0"/>
        </w:tabs>
        <w:kinsoku/>
        <w:wordWrap/>
        <w:overflowPunct/>
        <w:topLinePunct w:val="0"/>
        <w:autoSpaceDE/>
        <w:autoSpaceDN/>
        <w:bidi w:val="0"/>
        <w:adjustRightInd/>
        <w:snapToGrid w:val="0"/>
        <w:spacing w:line="520" w:lineRule="exact"/>
        <w:ind w:firstLine="3430" w:firstLineChars="1139"/>
        <w:textAlignment w:val="auto"/>
        <w:rPr>
          <w:rFonts w:hint="eastAsia" w:ascii="新宋体" w:hAnsi="新宋体" w:eastAsia="新宋体"/>
          <w:color w:val="FF000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4</w:t>
      </w:r>
      <w:r>
        <w:rPr>
          <w:rFonts w:hint="eastAsia" w:ascii="黑体" w:hAnsi="宋体" w:eastAsia="黑体"/>
          <w:b/>
          <w:sz w:val="30"/>
          <w:szCs w:val="30"/>
        </w:rPr>
        <w:t xml:space="preserve">    支  付</w:t>
      </w:r>
      <w:r>
        <w:rPr>
          <w:rFonts w:hint="eastAsia" w:ascii="新宋体" w:hAnsi="新宋体" w:eastAsia="新宋体"/>
          <w:b/>
        </w:rPr>
        <w:t xml:space="preserve">   </w:t>
      </w:r>
      <w:r>
        <w:rPr>
          <w:rFonts w:hint="eastAsia" w:ascii="新宋体" w:hAnsi="新宋体" w:eastAsia="新宋体"/>
          <w:color w:val="FF0000"/>
        </w:rPr>
        <w:t xml:space="preserve"> </w:t>
      </w:r>
    </w:p>
    <w:p w14:paraId="5A159D1A">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_GB2312" w:hAnsi="宋体" w:eastAsia="仿宋_GB2312"/>
          <w:b/>
          <w:color w:val="0000FF"/>
          <w:sz w:val="30"/>
          <w:szCs w:val="30"/>
        </w:rPr>
      </w:pPr>
      <w:r>
        <w:rPr>
          <w:rFonts w:hint="eastAsia" w:ascii="仿宋_GB2312" w:hAnsi="宋体" w:eastAsia="仿宋_GB2312"/>
          <w:bCs/>
          <w:color w:val="0000FF"/>
          <w:sz w:val="30"/>
          <w:szCs w:val="30"/>
          <w:lang w:val="en-US" w:eastAsia="zh-CN"/>
        </w:rPr>
        <w:t>（按照中标或协定价格及付款方式约定，要求写明付款条件、发票收据等信息）</w:t>
      </w:r>
    </w:p>
    <w:p w14:paraId="25B5CCB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5    包装、运输及交货时间、地点，货物所有权转移</w:t>
      </w:r>
    </w:p>
    <w:p w14:paraId="7F42575F">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一、包装</w:t>
      </w:r>
    </w:p>
    <w:p w14:paraId="644B54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应依照货物的不同形状和特殊性质，将提供的全部货物须采用相应标准的保护措施进行包装。这种包装应有适于长途运输等的保护措施，若包装无法防止运输、装卸过程中垂直、水平加速引起的货物损坏，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要在货物的设计构造上予以解决。包装应按货物特点，按需要分别加上防潮、防霉、防锈、防腐蚀的保护措施，以确保货物安全运抵现场。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应承担由于其包装或其防护措施不妥而引起货物锈蚀、损坏和丢失的任何损失的责任和费用。每件包装应附有详细装箱单和质量合格证书各二套，一套原件在包装箱里，另一套复印件直接交付给</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w:t>
      </w:r>
    </w:p>
    <w:p w14:paraId="03B7ED6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lang w:val="en-US" w:eastAsia="zh-CN"/>
        </w:rPr>
        <w:t>2</w:t>
      </w:r>
      <w:r>
        <w:rPr>
          <w:rFonts w:hint="eastAsia" w:ascii="仿宋_GB2312" w:hAnsi="宋体" w:eastAsia="仿宋_GB2312"/>
          <w:bCs/>
          <w:spacing w:val="-10"/>
          <w:sz w:val="30"/>
          <w:szCs w:val="30"/>
        </w:rPr>
        <w:t>、包装箱上应有明显的刷有“轻放”、“勿倒置”和“防雨”等字样。箱内的零散随机部件(含配件、工具)将由</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贴上标签，注明合同号、主机名称、部件名称及位置号，部件在安装图上的号码。</w:t>
      </w:r>
    </w:p>
    <w:p w14:paraId="006A151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3、包装物不回收。</w:t>
      </w:r>
    </w:p>
    <w:p w14:paraId="28BD54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二、运输</w:t>
      </w:r>
    </w:p>
    <w:p w14:paraId="430FD6C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1、运输方式:</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采用公路运输的方式将合同货物安全发运至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现场(发货前3天通知</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w:t>
      </w:r>
    </w:p>
    <w:p w14:paraId="534105B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2、货物发出后，卖方应及时向买方提供发货明细、承运车辆、司机、在货源地拍摄车辆正面水印照片等信息，应配合买方查询并掌握运输车辆定位及运行轨迹</w:t>
      </w:r>
      <w:r>
        <w:rPr>
          <w:rFonts w:hint="eastAsia" w:ascii="仿宋_GB2312" w:hAnsi="仿宋_GB2312" w:eastAsia="仿宋_GB2312" w:cs="仿宋_GB2312"/>
          <w:sz w:val="30"/>
          <w:szCs w:val="30"/>
          <w:lang w:val="en-US" w:eastAsia="zh-CN"/>
        </w:rPr>
        <w:t>，全程跟踪货物状态。</w:t>
      </w:r>
    </w:p>
    <w:p w14:paraId="083F2F6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三、交货时间及地点</w:t>
      </w:r>
    </w:p>
    <w:p w14:paraId="0F54691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1、交货时间:</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应于</w:t>
      </w:r>
      <w:r>
        <w:rPr>
          <w:rFonts w:hint="eastAsia" w:ascii="仿宋_GB2312" w:hAnsi="宋体" w:eastAsia="仿宋_GB2312"/>
          <w:bCs/>
          <w:spacing w:val="-10"/>
          <w:sz w:val="30"/>
          <w:szCs w:val="30"/>
          <w:lang w:val="en-US" w:eastAsia="zh-CN"/>
        </w:rPr>
        <w:t>XXXX</w:t>
      </w:r>
      <w:r>
        <w:rPr>
          <w:rFonts w:hint="eastAsia" w:ascii="仿宋_GB2312" w:hAnsi="宋体" w:eastAsia="仿宋_GB2312"/>
          <w:bCs/>
          <w:spacing w:val="-10"/>
          <w:sz w:val="30"/>
          <w:szCs w:val="30"/>
        </w:rPr>
        <w:t>年</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月</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日前</w:t>
      </w:r>
      <w:r>
        <w:rPr>
          <w:rFonts w:hint="eastAsia" w:ascii="仿宋_GB2312" w:hAnsi="宋体" w:eastAsia="仿宋_GB2312"/>
          <w:bCs/>
          <w:spacing w:val="-10"/>
          <w:sz w:val="30"/>
          <w:szCs w:val="30"/>
          <w:lang w:val="en-US" w:eastAsia="zh-CN"/>
        </w:rPr>
        <w:t>供货并安装调试完毕</w:t>
      </w:r>
      <w:r>
        <w:rPr>
          <w:rFonts w:hint="eastAsia" w:ascii="仿宋_GB2312" w:hAnsi="宋体" w:eastAsia="仿宋_GB2312"/>
          <w:bCs/>
          <w:spacing w:val="-10"/>
          <w:sz w:val="30"/>
          <w:szCs w:val="30"/>
        </w:rPr>
        <w:t>。</w:t>
      </w:r>
    </w:p>
    <w:p w14:paraId="76AD1B6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2、交货地点:</w:t>
      </w:r>
      <w:r>
        <w:rPr>
          <w:rFonts w:hint="eastAsia" w:ascii="仿宋_GB2312" w:hAnsi="宋体" w:eastAsia="仿宋_GB2312"/>
          <w:bCs/>
          <w:spacing w:val="-10"/>
          <w:sz w:val="30"/>
          <w:szCs w:val="30"/>
          <w:lang w:val="en-US" w:eastAsia="zh-CN"/>
        </w:rPr>
        <w:t>XXXXXXXXXXX</w:t>
      </w:r>
      <w:r>
        <w:rPr>
          <w:rFonts w:hint="eastAsia" w:ascii="仿宋_GB2312" w:hAnsi="宋体" w:eastAsia="仿宋_GB2312"/>
          <w:bCs/>
          <w:spacing w:val="-10"/>
          <w:sz w:val="30"/>
          <w:szCs w:val="30"/>
        </w:rPr>
        <w:t>公司项目的所在地。</w:t>
      </w:r>
    </w:p>
    <w:p w14:paraId="7534BD3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四、货物所有权转移</w:t>
      </w:r>
    </w:p>
    <w:p w14:paraId="6E7EBE3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rPr>
        <w:t>4.1</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将合同设备发运至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现场后且经过</w:t>
      </w:r>
      <w:r>
        <w:rPr>
          <w:rFonts w:hint="eastAsia" w:ascii="仿宋_GB2312" w:hAnsi="宋体" w:eastAsia="仿宋_GB2312"/>
          <w:bCs/>
          <w:spacing w:val="-10"/>
          <w:sz w:val="30"/>
          <w:szCs w:val="30"/>
          <w:lang w:val="en-US" w:eastAsia="zh-CN"/>
        </w:rPr>
        <w:t>买卖</w:t>
      </w:r>
      <w:r>
        <w:rPr>
          <w:rFonts w:hint="eastAsia" w:ascii="仿宋_GB2312" w:hAnsi="宋体" w:eastAsia="仿宋_GB2312"/>
          <w:bCs/>
          <w:spacing w:val="-10"/>
          <w:sz w:val="30"/>
          <w:szCs w:val="30"/>
        </w:rPr>
        <w:t>双方共同检验并出具到货检验证书后，设备所有权转移给</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lang w:val="en-US" w:eastAsia="zh-CN"/>
        </w:rPr>
        <w:t>。</w:t>
      </w:r>
    </w:p>
    <w:p w14:paraId="598D7E0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default"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4.2若货物在转移所有权后发现存在设备缺陷，不影响买方依据本合同条款 8、10 向卖方主张权利。</w:t>
      </w:r>
    </w:p>
    <w:p w14:paraId="13FCA00B">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黑体" w:hAnsi="宋体" w:eastAsia="黑体"/>
          <w:b/>
          <w:sz w:val="30"/>
          <w:szCs w:val="30"/>
          <w:lang w:val="en-US" w:eastAsia="zh-CN"/>
        </w:rPr>
      </w:pPr>
      <w:r>
        <w:rPr>
          <w:rFonts w:hint="eastAsia" w:ascii="黑体" w:hAnsi="宋体" w:eastAsia="黑体"/>
          <w:b/>
          <w:sz w:val="30"/>
          <w:szCs w:val="30"/>
        </w:rPr>
        <w:t>条  款 6    安装</w:t>
      </w:r>
      <w:r>
        <w:rPr>
          <w:rFonts w:hint="eastAsia" w:ascii="黑体" w:hAnsi="宋体" w:eastAsia="黑体"/>
          <w:b/>
          <w:sz w:val="30"/>
          <w:szCs w:val="30"/>
          <w:lang w:val="en-US" w:eastAsia="zh-CN"/>
        </w:rPr>
        <w:t>与</w:t>
      </w:r>
      <w:r>
        <w:rPr>
          <w:rFonts w:hint="eastAsia" w:ascii="黑体" w:hAnsi="宋体" w:eastAsia="黑体"/>
          <w:b/>
          <w:sz w:val="30"/>
          <w:szCs w:val="30"/>
        </w:rPr>
        <w:t>调试</w:t>
      </w:r>
    </w:p>
    <w:p w14:paraId="380F594D">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highlight w:val="yellow"/>
        </w:rPr>
      </w:pPr>
      <w:r>
        <w:rPr>
          <w:rFonts w:hint="eastAsia" w:ascii="仿宋_GB2312" w:hAnsi="宋体" w:eastAsia="仿宋_GB2312"/>
          <w:bCs/>
          <w:sz w:val="30"/>
          <w:szCs w:val="30"/>
        </w:rPr>
        <w:t>按照技术协议执行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应指派力量充足技术熟练的工程技术人员到</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现场负责对本合同的设备进行</w:t>
      </w:r>
      <w:r>
        <w:rPr>
          <w:rFonts w:hint="eastAsia" w:ascii="仿宋_GB2312" w:hAnsi="宋体" w:eastAsia="仿宋_GB2312"/>
          <w:bCs/>
          <w:sz w:val="30"/>
          <w:szCs w:val="30"/>
          <w:lang w:eastAsia="zh-CN"/>
        </w:rPr>
        <w:t>维修</w:t>
      </w:r>
      <w:r>
        <w:rPr>
          <w:rFonts w:hint="eastAsia" w:ascii="仿宋_GB2312" w:hAnsi="宋体" w:eastAsia="仿宋_GB2312"/>
          <w:bCs/>
          <w:sz w:val="30"/>
          <w:szCs w:val="30"/>
        </w:rPr>
        <w:t>，并负责调试和对</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人员进行操作及维修的技术培训。</w:t>
      </w:r>
      <w:r>
        <w:rPr>
          <w:rFonts w:hint="eastAsia" w:ascii="仿宋_GB2312" w:hAnsi="宋体" w:eastAsia="仿宋_GB2312"/>
          <w:bCs/>
          <w:sz w:val="30"/>
          <w:szCs w:val="30"/>
          <w:lang w:val="en-US" w:eastAsia="zh-CN"/>
        </w:rPr>
        <w:t>安装调试过程中，卖方技术人员应遵守买方现场安全管理规定，持证上岗。</w:t>
      </w:r>
    </w:p>
    <w:p w14:paraId="2B21CF3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7</w:t>
      </w:r>
      <w:r>
        <w:rPr>
          <w:rFonts w:hint="eastAsia" w:ascii="黑体" w:hAnsi="宋体" w:eastAsia="黑体"/>
          <w:b/>
          <w:sz w:val="30"/>
          <w:szCs w:val="30"/>
        </w:rPr>
        <w:t xml:space="preserve">    技术规格及标准</w:t>
      </w:r>
    </w:p>
    <w:p w14:paraId="11B00775">
      <w:pPr>
        <w:keepNext w:val="0"/>
        <w:keepLines w:val="0"/>
        <w:pageBreakBefore w:val="0"/>
        <w:kinsoku/>
        <w:wordWrap/>
        <w:overflowPunct/>
        <w:topLinePunct w:val="0"/>
        <w:autoSpaceDE/>
        <w:autoSpaceDN/>
        <w:bidi w:val="0"/>
        <w:adjustRightInd/>
        <w:snapToGrid w:val="0"/>
        <w:spacing w:line="520" w:lineRule="exact"/>
        <w:ind w:firstLine="594" w:firstLineChars="198"/>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本合同项下所</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物的技术规格按照技术协议执行（见合同技术附件）</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但不得低于国家、行业现行强制性标准；若国家、行业标准更新，卖方应按更新后的标准执行，无需额外增加费用。</w:t>
      </w:r>
    </w:p>
    <w:p w14:paraId="61B84BA4">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lang w:val="en-US" w:eastAsia="zh-CN"/>
        </w:rPr>
        <w:t>2、买方有权在合同履行过程中对技术规格进行合理优化调整，卖方应予以配合，相关调整费用由卖方承担，若调整导致交货期限延长，需经买方书面确认。</w:t>
      </w:r>
    </w:p>
    <w:p w14:paraId="299FC8FC">
      <w:pPr>
        <w:keepNext w:val="0"/>
        <w:keepLines w:val="0"/>
        <w:pageBreakBefore w:val="0"/>
        <w:kinsoku/>
        <w:wordWrap/>
        <w:overflowPunct/>
        <w:topLinePunct w:val="0"/>
        <w:autoSpaceDE/>
        <w:autoSpaceDN/>
        <w:bidi w:val="0"/>
        <w:adjustRightInd/>
        <w:snapToGrid w:val="0"/>
        <w:spacing w:line="520" w:lineRule="exact"/>
        <w:ind w:firstLine="3012" w:firstLineChars="1000"/>
        <w:jc w:val="both"/>
        <w:textAlignment w:val="auto"/>
        <w:rPr>
          <w:rFonts w:hint="eastAsia" w:ascii="黑体" w:hAnsi="宋体" w:eastAsia="黑体"/>
          <w:b/>
          <w:sz w:val="30"/>
          <w:szCs w:val="30"/>
        </w:rPr>
      </w:pPr>
      <w:r>
        <w:rPr>
          <w:rFonts w:hint="eastAsia" w:ascii="黑体" w:hAnsi="宋体" w:eastAsia="黑体"/>
          <w:b/>
          <w:sz w:val="30"/>
          <w:szCs w:val="30"/>
        </w:rPr>
        <w:t>条  款 8    质量保证</w:t>
      </w:r>
    </w:p>
    <w:p w14:paraId="7B8D07E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1、</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w:t>
      </w:r>
      <w:r>
        <w:rPr>
          <w:rFonts w:hint="eastAsia" w:ascii="仿宋_GB2312" w:hAnsi="宋体" w:eastAsia="仿宋_GB2312" w:cs="Times New Roman"/>
          <w:sz w:val="30"/>
          <w:szCs w:val="30"/>
          <w:lang w:val="en-US" w:eastAsia="zh-CN"/>
        </w:rPr>
        <w:t>供货的货物</w:t>
      </w:r>
      <w:r>
        <w:rPr>
          <w:rFonts w:hint="eastAsia" w:ascii="仿宋_GB2312" w:hAnsi="宋体" w:eastAsia="仿宋_GB2312" w:cs="Times New Roman"/>
          <w:sz w:val="30"/>
          <w:szCs w:val="30"/>
        </w:rPr>
        <w:t>是全新的</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未使用过的</w:t>
      </w:r>
      <w:r>
        <w:rPr>
          <w:rFonts w:hint="eastAsia" w:ascii="仿宋_GB2312" w:hAnsi="宋体" w:eastAsia="仿宋_GB2312" w:cs="Times New Roman"/>
          <w:sz w:val="30"/>
          <w:szCs w:val="30"/>
        </w:rPr>
        <w:t>，采用的是技术协议中规定的最佳材料和第一流的工艺，并在各个方面符合合同规定的质量、规格和性能要求。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在质量保证期内运转良好。在质量保证期内，</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应对</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的缺陷而造成的任何故障负责（包括易损件）。出现前述情况，</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w:t>
      </w:r>
      <w:r>
        <w:rPr>
          <w:rFonts w:hint="eastAsia" w:ascii="仿宋_GB2312" w:hAnsi="宋体" w:eastAsia="仿宋_GB2312" w:cs="Times New Roman"/>
          <w:sz w:val="30"/>
          <w:szCs w:val="30"/>
          <w:lang w:val="en-US" w:eastAsia="zh-CN"/>
        </w:rPr>
        <w:t>24</w:t>
      </w:r>
      <w:r>
        <w:rPr>
          <w:rFonts w:hint="eastAsia" w:ascii="仿宋_GB2312" w:hAnsi="宋体" w:eastAsia="仿宋_GB2312" w:cs="Times New Roman"/>
          <w:sz w:val="30"/>
          <w:szCs w:val="30"/>
        </w:rPr>
        <w:t>小时内，免费负责修理或更换有缺陷的零部件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费用。若因此给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造成损失的，</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应当赔偿。如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技术人员</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、调试失误或</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所供技术资料、图纸、名称</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规格型号</w:t>
      </w:r>
      <w:r>
        <w:rPr>
          <w:rFonts w:hint="eastAsia" w:ascii="仿宋_GB2312" w:hAnsi="宋体" w:eastAsia="仿宋_GB2312" w:cs="Times New Roman"/>
          <w:sz w:val="30"/>
          <w:szCs w:val="30"/>
        </w:rPr>
        <w:t>的错误，导致</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出现问题或损坏等，</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应免费负责修理或更换零部件，并承担由此所产生的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w:t>
      </w:r>
    </w:p>
    <w:p w14:paraId="68A4033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rPr>
        <w:t>2、合同项下</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的质量保证期为</w:t>
      </w:r>
      <w:r>
        <w:rPr>
          <w:rFonts w:hint="eastAsia" w:ascii="仿宋_GB2312" w:hAnsi="宋体" w:eastAsia="仿宋_GB2312" w:cs="Times New Roman"/>
          <w:sz w:val="30"/>
          <w:szCs w:val="30"/>
          <w:lang w:val="en-US" w:eastAsia="zh-CN"/>
        </w:rPr>
        <w:t>自货物安装调试完毕</w:t>
      </w:r>
      <w:r>
        <w:rPr>
          <w:rFonts w:hint="eastAsia" w:ascii="仿宋_GB2312" w:hAnsi="宋体" w:eastAsia="仿宋_GB2312" w:cs="Times New Roman"/>
          <w:sz w:val="30"/>
          <w:szCs w:val="30"/>
        </w:rPr>
        <w:t>试运合格并经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验收出具验收合格报告之日起</w:t>
      </w:r>
      <w:r>
        <w:rPr>
          <w:rFonts w:hint="eastAsia" w:ascii="仿宋_GB2312" w:hAnsi="宋体" w:eastAsia="仿宋_GB2312" w:cs="Times New Roman"/>
          <w:sz w:val="30"/>
          <w:szCs w:val="30"/>
          <w:lang w:val="en-US" w:eastAsia="zh-CN"/>
        </w:rPr>
        <w:t>满</w:t>
      </w:r>
      <w:r>
        <w:rPr>
          <w:rFonts w:hint="eastAsia" w:ascii="仿宋_GB2312" w:hAnsi="宋体" w:eastAsia="仿宋_GB2312" w:cs="Times New Roman"/>
          <w:sz w:val="30"/>
          <w:szCs w:val="30"/>
          <w:highlight w:val="yellow"/>
        </w:rPr>
        <w:t>12个月</w:t>
      </w:r>
      <w:r>
        <w:rPr>
          <w:rFonts w:hint="eastAsia" w:ascii="仿宋_GB2312" w:hAnsi="宋体" w:eastAsia="仿宋_GB2312" w:cs="Times New Roman"/>
          <w:sz w:val="30"/>
          <w:szCs w:val="30"/>
        </w:rPr>
        <w:t>，在质保期内</w:t>
      </w:r>
      <w:r>
        <w:rPr>
          <w:rFonts w:hint="eastAsia" w:ascii="仿宋_GB2312" w:hAnsi="宋体" w:eastAsia="仿宋_GB2312" w:cs="Times New Roman"/>
          <w:sz w:val="30"/>
          <w:szCs w:val="30"/>
          <w:lang w:val="en-US" w:eastAsia="zh-CN"/>
        </w:rPr>
        <w:t>合同货物</w:t>
      </w:r>
      <w:r>
        <w:rPr>
          <w:rFonts w:hint="eastAsia" w:ascii="仿宋_GB2312" w:hAnsi="宋体" w:eastAsia="仿宋_GB2312" w:cs="Times New Roman"/>
          <w:sz w:val="30"/>
          <w:szCs w:val="30"/>
          <w:lang w:eastAsia="zh-CN"/>
        </w:rPr>
        <w:t>由卖方</w:t>
      </w:r>
      <w:r>
        <w:rPr>
          <w:rFonts w:hint="eastAsia" w:ascii="仿宋_GB2312" w:hAnsi="宋体" w:eastAsia="仿宋_GB2312" w:cs="Times New Roman"/>
          <w:sz w:val="30"/>
          <w:szCs w:val="30"/>
        </w:rPr>
        <w:t>原因出现的故障，由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承担全部责任并免费更换损坏的零部件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（包括易损件），质保期相应顺延。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调试结束并稳定</w:t>
      </w:r>
      <w:r>
        <w:rPr>
          <w:rFonts w:hint="eastAsia" w:ascii="仿宋_GB2312" w:hAnsi="宋体" w:eastAsia="仿宋_GB2312" w:cs="Times New Roman"/>
          <w:sz w:val="30"/>
          <w:szCs w:val="30"/>
          <w:lang w:val="en-US" w:eastAsia="zh-CN"/>
        </w:rPr>
        <w:t>正常</w:t>
      </w:r>
      <w:r>
        <w:rPr>
          <w:rFonts w:hint="eastAsia" w:ascii="仿宋_GB2312" w:hAnsi="宋体" w:eastAsia="仿宋_GB2312" w:cs="Times New Roman"/>
          <w:sz w:val="30"/>
          <w:szCs w:val="30"/>
        </w:rPr>
        <w:t>后，</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按本合同技术协议指标进行验收并就</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质量进行评估考核</w:t>
      </w:r>
      <w:r>
        <w:rPr>
          <w:rFonts w:hint="eastAsia" w:ascii="仿宋_GB2312" w:hAnsi="宋体" w:eastAsia="仿宋_GB2312" w:cs="Times New Roman"/>
          <w:sz w:val="30"/>
          <w:szCs w:val="30"/>
          <w:lang w:val="en-US" w:eastAsia="zh-CN"/>
        </w:rPr>
        <w:t>或提出异议</w:t>
      </w:r>
      <w:r>
        <w:rPr>
          <w:rFonts w:hint="eastAsia" w:ascii="仿宋_GB2312" w:hAnsi="宋体" w:eastAsia="仿宋_GB2312" w:cs="Times New Roman"/>
          <w:sz w:val="30"/>
          <w:szCs w:val="30"/>
        </w:rPr>
        <w:t>，考核结果不符合技术</w:t>
      </w:r>
      <w:r>
        <w:rPr>
          <w:rFonts w:hint="eastAsia" w:ascii="仿宋_GB2312" w:hAnsi="宋体" w:eastAsia="仿宋_GB2312" w:cs="Times New Roman"/>
          <w:sz w:val="30"/>
          <w:szCs w:val="30"/>
          <w:lang w:val="en-US" w:eastAsia="zh-CN"/>
        </w:rPr>
        <w:t>规范</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需在</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日内使</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要求。若</w:t>
      </w:r>
      <w:r>
        <w:rPr>
          <w:rFonts w:hint="eastAsia" w:ascii="仿宋_GB2312" w:hAnsi="宋体" w:eastAsia="仿宋_GB2312" w:cs="Times New Roman"/>
          <w:sz w:val="30"/>
          <w:szCs w:val="30"/>
          <w:lang w:val="en-US" w:eastAsia="zh-CN"/>
        </w:rPr>
        <w:t>在规定的时间内</w:t>
      </w:r>
      <w:r>
        <w:rPr>
          <w:rFonts w:hint="eastAsia" w:ascii="仿宋_GB2312" w:hAnsi="宋体" w:eastAsia="仿宋_GB2312" w:cs="Times New Roman"/>
          <w:sz w:val="30"/>
          <w:szCs w:val="30"/>
        </w:rPr>
        <w:t>仍无法</w:t>
      </w:r>
      <w:r>
        <w:rPr>
          <w:rFonts w:hint="eastAsia" w:ascii="仿宋_GB2312" w:hAnsi="宋体" w:eastAsia="仿宋_GB2312" w:cs="Times New Roman"/>
          <w:sz w:val="30"/>
          <w:szCs w:val="30"/>
          <w:lang w:val="en-US" w:eastAsia="zh-CN"/>
        </w:rPr>
        <w:t>使货物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要求，则</w:t>
      </w:r>
      <w:r>
        <w:rPr>
          <w:rFonts w:hint="eastAsia" w:ascii="仿宋_GB2312" w:hAnsi="宋体" w:eastAsia="仿宋_GB2312" w:cs="Times New Roman"/>
          <w:sz w:val="30"/>
          <w:szCs w:val="30"/>
          <w:lang w:val="en-US" w:eastAsia="zh-CN"/>
        </w:rPr>
        <w:t>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lang w:val="en-US" w:eastAsia="zh-CN"/>
        </w:rPr>
        <w:t>无条件拆除货物拉回，费用自理，并</w:t>
      </w:r>
      <w:r>
        <w:rPr>
          <w:rFonts w:hint="eastAsia" w:ascii="仿宋_GB2312" w:hAnsi="宋体" w:eastAsia="仿宋_GB2312" w:cs="Times New Roman"/>
          <w:sz w:val="30"/>
          <w:szCs w:val="30"/>
        </w:rPr>
        <w:t>退还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付给</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的所有合同款项，且赔偿由此给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造成的所有损失，并向</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支付合同总额</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0%的违约金。</w:t>
      </w:r>
      <w:r>
        <w:rPr>
          <w:rFonts w:hint="eastAsia" w:ascii="仿宋_GB2312" w:hAnsi="宋体" w:eastAsia="仿宋_GB2312" w:cs="Times New Roman"/>
          <w:sz w:val="30"/>
          <w:szCs w:val="30"/>
          <w:lang w:val="en-US" w:eastAsia="zh-CN"/>
        </w:rPr>
        <w:t>若买方同意让步接受，则每发生一项与合同技术指标要求不符的内容，由卖方向买方支付合同总额的1%作为违约金。</w:t>
      </w:r>
    </w:p>
    <w:p w14:paraId="458BCB1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3、卖方</w:t>
      </w:r>
      <w:r>
        <w:rPr>
          <w:rFonts w:hint="eastAsia" w:ascii="仿宋_GB2312" w:hAnsi="宋体" w:eastAsia="仿宋_GB2312" w:cs="Times New Roman"/>
          <w:sz w:val="30"/>
          <w:szCs w:val="30"/>
          <w:lang w:val="en-US" w:eastAsia="zh-CN"/>
        </w:rPr>
        <w:t>须</w:t>
      </w:r>
      <w:r>
        <w:rPr>
          <w:rFonts w:hint="eastAsia" w:ascii="仿宋_GB2312" w:hAnsi="宋体" w:eastAsia="仿宋_GB2312" w:cs="Times New Roman"/>
          <w:sz w:val="30"/>
          <w:szCs w:val="30"/>
        </w:rPr>
        <w:t>保证享有本协议项下的货物所有权</w:t>
      </w:r>
      <w:r>
        <w:rPr>
          <w:rFonts w:hint="eastAsia" w:ascii="仿宋_GB2312" w:hAnsi="宋体" w:eastAsia="仿宋_GB2312" w:cs="Times New Roman"/>
          <w:sz w:val="30"/>
          <w:szCs w:val="30"/>
          <w:lang w:val="en-US" w:eastAsia="zh-CN"/>
        </w:rPr>
        <w:t>和知识产权</w:t>
      </w:r>
      <w:r>
        <w:rPr>
          <w:rFonts w:hint="eastAsia" w:ascii="仿宋_GB2312" w:hAnsi="宋体" w:eastAsia="仿宋_GB2312" w:cs="Times New Roman"/>
          <w:sz w:val="30"/>
          <w:szCs w:val="30"/>
        </w:rPr>
        <w:t>，保证合同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w:t>
      </w:r>
      <w:r>
        <w:rPr>
          <w:rFonts w:hint="eastAsia" w:ascii="仿宋_GB2312" w:hAnsi="宋体" w:eastAsia="仿宋_GB2312" w:cs="Times New Roman"/>
          <w:sz w:val="30"/>
          <w:szCs w:val="30"/>
          <w:lang w:val="en-US" w:eastAsia="zh-CN"/>
        </w:rPr>
        <w:t>使用和制造</w:t>
      </w:r>
      <w:r>
        <w:rPr>
          <w:rFonts w:hint="eastAsia" w:ascii="仿宋_GB2312" w:hAnsi="宋体" w:eastAsia="仿宋_GB2312" w:cs="Times New Roman"/>
          <w:sz w:val="30"/>
          <w:szCs w:val="30"/>
        </w:rPr>
        <w:t>以及产品销售不会引起任何第三方对该货物提出任何权利要</w:t>
      </w:r>
      <w:r>
        <w:rPr>
          <w:rFonts w:hint="eastAsia" w:ascii="仿宋_GB2312" w:hAnsi="宋体" w:eastAsia="仿宋_GB2312" w:cs="Times New Roman"/>
          <w:sz w:val="30"/>
          <w:szCs w:val="30"/>
          <w:lang w:val="en-US" w:eastAsia="zh-CN"/>
        </w:rPr>
        <w:t>求或</w:t>
      </w:r>
      <w:r>
        <w:rPr>
          <w:rFonts w:hint="eastAsia" w:ascii="仿宋_GB2312" w:hAnsi="宋体" w:eastAsia="仿宋_GB2312" w:cs="Times New Roman"/>
          <w:sz w:val="30"/>
          <w:szCs w:val="30"/>
        </w:rPr>
        <w:t>侵权赔偿。如果出现第三方的针对</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使用</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按照本合同提供的合同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和技术文件侵权诉讼，</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应负责处理这些问题，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应向</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提供诉讼方面的必要信息，如给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应全额赔偿</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的损失。</w:t>
      </w:r>
    </w:p>
    <w:p w14:paraId="323DFF3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4、</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对合同货物质量实行终身负责制。质保期内，货物出现质量问题（包括易损件），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 24小时内到达</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现场负责更换和维修，所有费用由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通知5个工作日内无书面答复，</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可联系第三方修理，所产生的维修费由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全部承担，</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也可直接从</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未付款中扣除</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质保期满后，货物出现质量问题，若确系设计、原材料或制作工艺原因造成的，</w:t>
      </w:r>
      <w:r>
        <w:rPr>
          <w:rFonts w:hint="eastAsia" w:ascii="仿宋_GB2312" w:hAnsi="宋体" w:eastAsia="仿宋_GB2312" w:cs="Times New Roman"/>
          <w:sz w:val="30"/>
          <w:szCs w:val="30"/>
          <w:lang w:val="en-US" w:eastAsia="zh-CN"/>
        </w:rPr>
        <w:t>卖</w:t>
      </w:r>
      <w:r>
        <w:rPr>
          <w:rFonts w:hint="eastAsia" w:ascii="仿宋_GB2312" w:hAnsi="宋体" w:eastAsia="仿宋_GB2312" w:cs="Times New Roman"/>
          <w:sz w:val="30"/>
          <w:szCs w:val="30"/>
        </w:rPr>
        <w:t>方应在接到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通知48小时内免费处理，所有费用由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负担;经</w:t>
      </w:r>
      <w:r>
        <w:rPr>
          <w:rFonts w:hint="eastAsia" w:ascii="仿宋_GB2312" w:hAnsi="宋体" w:eastAsia="仿宋_GB2312" w:cs="Times New Roman"/>
          <w:sz w:val="30"/>
          <w:szCs w:val="30"/>
          <w:lang w:val="en-US" w:eastAsia="zh-CN"/>
        </w:rPr>
        <w:t>有资质的鉴定机构</w:t>
      </w:r>
      <w:r>
        <w:rPr>
          <w:rFonts w:hint="eastAsia" w:ascii="仿宋_GB2312" w:hAnsi="宋体" w:eastAsia="仿宋_GB2312" w:cs="Times New Roman"/>
          <w:sz w:val="30"/>
          <w:szCs w:val="30"/>
        </w:rPr>
        <w:t>认定，确因</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原因货物出现的问题，</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也应在48小时内免费处理，所需材料费、配件费由</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负担。</w:t>
      </w:r>
    </w:p>
    <w:p w14:paraId="7D3B548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5、卖方所供合同设备在安装调试完毕后以及质保期内，因卖方所供合同设备原因造成事故发生的，直接责任由卖方承担，给买方造成损失的,卖方应当赔偿。</w:t>
      </w:r>
    </w:p>
    <w:p w14:paraId="3E1C9E0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6</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w:t>
      </w:r>
      <w:r>
        <w:rPr>
          <w:rFonts w:hint="eastAsia" w:ascii="仿宋_GB2312" w:hAnsi="宋体" w:eastAsia="仿宋_GB2312" w:cs="Times New Roman"/>
          <w:sz w:val="30"/>
          <w:szCs w:val="30"/>
          <w:lang w:val="en-US" w:eastAsia="zh-CN"/>
        </w:rPr>
        <w:t>所供货物</w:t>
      </w:r>
      <w:r>
        <w:rPr>
          <w:rFonts w:hint="eastAsia" w:ascii="仿宋_GB2312" w:hAnsi="宋体" w:eastAsia="仿宋_GB2312" w:cs="Times New Roman"/>
          <w:sz w:val="30"/>
          <w:szCs w:val="30"/>
        </w:rPr>
        <w:t>符合本合同技术协议的规定。</w:t>
      </w:r>
    </w:p>
    <w:p w14:paraId="310DD25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7</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应保证所提供的技术资料能够满足合同项目的调试、操作及维修的需要。</w:t>
      </w:r>
    </w:p>
    <w:p w14:paraId="64886B5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8</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保证合同所规定的元器件</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制造厂家及品牌未经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书面同意，不得更改。选购的元器件应符合现行通用标准。外购件必须有相对应的产品合格证书和技术说明书。</w:t>
      </w:r>
    </w:p>
    <w:p w14:paraId="2CC1575D">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9、质保期内，若卖方接到买方就有关产品质量异议的通知后4小时内无书面答复或怠于处理的，除按合同承担质保责任外，还应向买方支付合同总金额30%的违约金。</w:t>
      </w:r>
    </w:p>
    <w:p w14:paraId="4D95E56E">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default" w:ascii="仿宋_GB2312" w:hAnsi="宋体" w:eastAsia="仿宋_GB2312" w:cs="Times New Roman"/>
          <w:sz w:val="30"/>
          <w:szCs w:val="30"/>
          <w:highlight w:val="yellow"/>
          <w:lang w:val="en-US" w:eastAsia="zh-CN"/>
        </w:rPr>
      </w:pPr>
      <w:r>
        <w:rPr>
          <w:rFonts w:hint="eastAsia" w:ascii="仿宋_GB2312" w:hAnsi="宋体" w:eastAsia="仿宋_GB2312" w:cs="Times New Roman"/>
          <w:sz w:val="30"/>
          <w:szCs w:val="30"/>
          <w:lang w:val="en-US" w:eastAsia="zh-CN"/>
        </w:rPr>
        <w:t>10、卖方存在提供弄虚作假、掺杂使假、以次充好、偷工减料、商业欺诈、隐瞒产品质量隐患、供应变质及假冒伪劣产品、故意伪造或篡改质量记录及报告等行为，卖方应退回买方就问题货物已支付的全部款项，买方除依法追究卖方因前述行为造成的全部损失赔偿责任外，还有权要求卖方支付违约金（计算标准为：当批次供货货值总额的5倍或合同总额的30%，二者取较高值）</w:t>
      </w:r>
      <w:r>
        <w:rPr>
          <w:rFonts w:hint="eastAsia" w:ascii="仿宋_GB2312" w:hAnsi="宋体" w:eastAsia="仿宋_GB2312" w:cs="Times New Roman"/>
          <w:sz w:val="30"/>
          <w:szCs w:val="30"/>
          <w:highlight w:val="none"/>
          <w:lang w:val="en-US" w:eastAsia="zh-CN"/>
        </w:rPr>
        <w:t>。</w:t>
      </w:r>
    </w:p>
    <w:p w14:paraId="7E2A1E9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9    检  验</w:t>
      </w:r>
    </w:p>
    <w:p w14:paraId="366C3B6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1、合同货物发运前，</w:t>
      </w:r>
      <w:r>
        <w:rPr>
          <w:rFonts w:hint="eastAsia" w:ascii="仿宋_GB2312" w:hAnsi="宋体" w:eastAsia="仿宋_GB2312"/>
          <w:sz w:val="30"/>
          <w:szCs w:val="30"/>
          <w:lang w:eastAsia="zh-CN"/>
        </w:rPr>
        <w:t>卖方</w:t>
      </w:r>
      <w:r>
        <w:rPr>
          <w:rFonts w:hint="eastAsia" w:ascii="仿宋_GB2312" w:hAnsi="宋体" w:eastAsia="仿宋_GB2312"/>
          <w:sz w:val="30"/>
          <w:szCs w:val="30"/>
        </w:rPr>
        <w:t>应对货物的质量、规格、性能、数量</w:t>
      </w:r>
      <w:r>
        <w:rPr>
          <w:rFonts w:hint="eastAsia" w:ascii="仿宋_GB2312" w:hAnsi="宋体" w:eastAsia="仿宋_GB2312"/>
          <w:sz w:val="30"/>
          <w:szCs w:val="30"/>
          <w:lang w:val="en-US" w:eastAsia="zh-CN"/>
        </w:rPr>
        <w:t>等</w:t>
      </w:r>
      <w:r>
        <w:rPr>
          <w:rFonts w:hint="eastAsia" w:ascii="仿宋_GB2312" w:hAnsi="宋体" w:eastAsia="仿宋_GB2312"/>
          <w:sz w:val="30"/>
          <w:szCs w:val="30"/>
        </w:rPr>
        <w:t>进行详细而全面的检验，并出具一份证明货物符合合同规定的合格证书。但有关质量、规格、性能、数量的检验不应视为最终检验。</w:t>
      </w:r>
      <w:r>
        <w:rPr>
          <w:rFonts w:hint="eastAsia" w:ascii="仿宋_GB2312" w:hAnsi="宋体" w:eastAsia="仿宋_GB2312"/>
          <w:sz w:val="30"/>
          <w:szCs w:val="30"/>
          <w:lang w:val="en-US" w:eastAsia="zh-CN"/>
        </w:rPr>
        <w:t>卖</w:t>
      </w:r>
      <w:r>
        <w:rPr>
          <w:rFonts w:hint="eastAsia" w:ascii="仿宋_GB2312" w:hAnsi="宋体" w:eastAsia="仿宋_GB2312"/>
          <w:sz w:val="30"/>
          <w:szCs w:val="30"/>
        </w:rPr>
        <w:t>方检验的结果和细节在证书中加以说明，该检验费用由</w:t>
      </w:r>
      <w:r>
        <w:rPr>
          <w:rFonts w:hint="eastAsia" w:ascii="仿宋_GB2312" w:hAnsi="宋体" w:eastAsia="仿宋_GB2312"/>
          <w:sz w:val="30"/>
          <w:szCs w:val="30"/>
          <w:lang w:eastAsia="zh-CN"/>
        </w:rPr>
        <w:t>卖方</w:t>
      </w:r>
      <w:r>
        <w:rPr>
          <w:rFonts w:hint="eastAsia" w:ascii="仿宋_GB2312" w:hAnsi="宋体" w:eastAsia="仿宋_GB2312"/>
          <w:sz w:val="30"/>
          <w:szCs w:val="30"/>
        </w:rPr>
        <w:t>负担。</w:t>
      </w:r>
    </w:p>
    <w:p w14:paraId="2DB61CD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2、合同货物运抵</w:t>
      </w:r>
      <w:r>
        <w:rPr>
          <w:rFonts w:hint="eastAsia" w:ascii="仿宋_GB2312" w:hAnsi="宋体" w:eastAsia="仿宋_GB2312"/>
          <w:sz w:val="30"/>
          <w:szCs w:val="30"/>
          <w:lang w:eastAsia="zh-CN"/>
        </w:rPr>
        <w:t>买方</w:t>
      </w:r>
      <w:r>
        <w:rPr>
          <w:rFonts w:hint="eastAsia" w:ascii="仿宋_GB2312" w:hAnsi="宋体" w:eastAsia="仿宋_GB2312"/>
          <w:sz w:val="30"/>
          <w:szCs w:val="30"/>
        </w:rPr>
        <w:t>现场后5天内，</w:t>
      </w:r>
      <w:r>
        <w:rPr>
          <w:rFonts w:hint="eastAsia" w:ascii="仿宋_GB2312" w:hAnsi="宋体" w:eastAsia="仿宋_GB2312"/>
          <w:sz w:val="30"/>
          <w:szCs w:val="30"/>
          <w:lang w:val="en-US" w:eastAsia="zh-CN"/>
        </w:rPr>
        <w:t>买卖</w:t>
      </w:r>
      <w:r>
        <w:rPr>
          <w:rFonts w:hint="eastAsia" w:ascii="仿宋_GB2312" w:hAnsi="宋体" w:eastAsia="仿宋_GB2312"/>
          <w:sz w:val="30"/>
          <w:szCs w:val="30"/>
        </w:rPr>
        <w:t>双方共同对货物的规格、数量和重量进行检验，并出具检验证书。如发现货物的规格或数量与合同不符，</w:t>
      </w:r>
      <w:r>
        <w:rPr>
          <w:rFonts w:hint="eastAsia" w:ascii="仿宋_GB2312" w:hAnsi="宋体" w:eastAsia="仿宋_GB2312"/>
          <w:sz w:val="30"/>
          <w:szCs w:val="30"/>
          <w:lang w:eastAsia="zh-CN"/>
        </w:rPr>
        <w:t>买方</w:t>
      </w:r>
      <w:r>
        <w:rPr>
          <w:rFonts w:hint="eastAsia" w:ascii="仿宋_GB2312" w:hAnsi="宋体" w:eastAsia="仿宋_GB2312"/>
          <w:sz w:val="30"/>
          <w:szCs w:val="30"/>
        </w:rPr>
        <w:t>有权在货物运抵现场后90天内，依据检验结果或当地质检部门出具的检验证书向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r>
        <w:rPr>
          <w:rFonts w:hint="eastAsia" w:ascii="仿宋_GB2312" w:hAnsi="仿宋_GB2312" w:eastAsia="仿宋_GB2312" w:cs="仿宋_GB2312"/>
          <w:sz w:val="30"/>
          <w:szCs w:val="30"/>
          <w:lang w:val="en-US" w:eastAsia="zh-CN"/>
        </w:rPr>
        <w:t>检验时若发现货物外观损坏、包装破损，买方有权当场拒收，并要求卖方补货或换货。</w:t>
      </w:r>
    </w:p>
    <w:p w14:paraId="5D0FD25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3、如果货物在条款8规定的质量保证期内证实货物是有缺陷的，包括潜在的缺陷或使用不符合要求的材料，</w:t>
      </w:r>
      <w:r>
        <w:rPr>
          <w:rFonts w:hint="eastAsia" w:ascii="仿宋_GB2312" w:hAnsi="宋体" w:eastAsia="仿宋_GB2312"/>
          <w:sz w:val="30"/>
          <w:szCs w:val="30"/>
          <w:lang w:eastAsia="zh-CN"/>
        </w:rPr>
        <w:t>买方</w:t>
      </w:r>
      <w:r>
        <w:rPr>
          <w:rFonts w:hint="eastAsia" w:ascii="仿宋_GB2312" w:hAnsi="宋体" w:eastAsia="仿宋_GB2312"/>
          <w:sz w:val="30"/>
          <w:szCs w:val="30"/>
        </w:rPr>
        <w:t>有权向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p>
    <w:p w14:paraId="2B29F8C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买方在货物制造过程中派人到卖方工厂对合同货物进行监造和检验，卖方应为买方监造人员提供方便，若发现卖方使用的材料、外购件或制造工艺不符合国家相关标准或技术协议规定的内容，买方向卖方提供书面整改通知，卖方应采取措施予以整改，否则视为卖方违约，买方有权拒付货款。同时买方有权因卖方违约而提出索赔直至终止合同。买方不承担由此造成的延期付款责任</w:t>
      </w:r>
      <w:r>
        <w:rPr>
          <w:rFonts w:hint="eastAsia" w:ascii="仿宋_GB2312" w:hAnsi="宋体" w:eastAsia="仿宋_GB2312"/>
          <w:sz w:val="30"/>
          <w:szCs w:val="30"/>
        </w:rPr>
        <w:t>。</w:t>
      </w:r>
      <w:r>
        <w:rPr>
          <w:rFonts w:hint="eastAsia" w:ascii="仿宋_GB2312" w:hAnsi="宋体" w:eastAsia="仿宋_GB2312"/>
          <w:sz w:val="30"/>
          <w:szCs w:val="30"/>
          <w:lang w:val="en-US" w:eastAsia="zh-CN"/>
        </w:rPr>
        <w:t>买方监造人员有权查阅制造过程中的相关记录、图纸，卖方不得拒绝；卖方应在制造开始前7个工作日将制造进度计划提交买方，便于买方安排监造工作。</w:t>
      </w:r>
    </w:p>
    <w:p w14:paraId="48DB385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10    索  赔</w:t>
      </w:r>
    </w:p>
    <w:p w14:paraId="72647641">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对货物与合同及技术协议要求不符负全部责任，</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应按</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同意的下述方法解决索赔事宜</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免费更换有缺陷的零件、部件和设备，或修理缺陷部分，以达到合同规定的规格、质量</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性能</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承担上述一切费用和风险并承担</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遭受的一切损失费用。同时</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应相应延长</w:t>
      </w:r>
      <w:r>
        <w:rPr>
          <w:rFonts w:hint="eastAsia" w:ascii="仿宋_GB2312" w:hAnsi="宋体" w:eastAsia="仿宋_GB2312"/>
          <w:bCs/>
          <w:color w:val="auto"/>
          <w:sz w:val="30"/>
          <w:szCs w:val="30"/>
          <w:lang w:val="en-US" w:eastAsia="zh-CN"/>
        </w:rPr>
        <w:t>被更换货物</w:t>
      </w:r>
      <w:r>
        <w:rPr>
          <w:rFonts w:hint="eastAsia" w:ascii="仿宋_GB2312" w:hAnsi="宋体" w:eastAsia="仿宋_GB2312"/>
          <w:bCs/>
          <w:color w:val="auto"/>
          <w:sz w:val="30"/>
          <w:szCs w:val="30"/>
        </w:rPr>
        <w:t>的质量保证期。</w:t>
      </w:r>
    </w:p>
    <w:p w14:paraId="11754F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买方</w:t>
      </w:r>
      <w:r>
        <w:rPr>
          <w:rFonts w:hint="eastAsia" w:ascii="仿宋_GB2312" w:hAnsi="宋体" w:eastAsia="仿宋_GB2312"/>
          <w:bCs/>
          <w:sz w:val="30"/>
          <w:szCs w:val="30"/>
          <w:lang w:val="en-US" w:eastAsia="zh-CN"/>
        </w:rPr>
        <w:t>应将</w:t>
      </w:r>
      <w:r>
        <w:rPr>
          <w:rFonts w:hint="eastAsia" w:ascii="仿宋_GB2312" w:hAnsi="宋体" w:eastAsia="仿宋_GB2312"/>
          <w:bCs/>
          <w:sz w:val="30"/>
          <w:szCs w:val="30"/>
        </w:rPr>
        <w:t>索赔</w:t>
      </w:r>
      <w:r>
        <w:rPr>
          <w:rFonts w:hint="eastAsia" w:ascii="仿宋_GB2312" w:hAnsi="宋体" w:eastAsia="仿宋_GB2312"/>
          <w:bCs/>
          <w:sz w:val="30"/>
          <w:szCs w:val="30"/>
          <w:lang w:val="en-US" w:eastAsia="zh-CN"/>
        </w:rPr>
        <w:t>要求</w:t>
      </w:r>
      <w:r>
        <w:rPr>
          <w:rFonts w:hint="eastAsia" w:ascii="仿宋_GB2312" w:hAnsi="宋体" w:eastAsia="仿宋_GB2312"/>
          <w:bCs/>
          <w:sz w:val="30"/>
          <w:szCs w:val="30"/>
        </w:rPr>
        <w:t>及时通知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若有异议，在收到索赔通知单14天内提出</w:t>
      </w:r>
      <w:r>
        <w:rPr>
          <w:rFonts w:hint="eastAsia" w:ascii="仿宋_GB2312" w:hAnsi="宋体" w:eastAsia="仿宋_GB2312"/>
          <w:bCs/>
          <w:sz w:val="30"/>
          <w:szCs w:val="30"/>
          <w:lang w:val="en-US" w:eastAsia="zh-CN"/>
        </w:rPr>
        <w:t>书面异议</w:t>
      </w:r>
      <w:r>
        <w:rPr>
          <w:rFonts w:hint="eastAsia" w:ascii="仿宋_GB2312" w:hAnsi="宋体" w:eastAsia="仿宋_GB2312"/>
          <w:bCs/>
          <w:sz w:val="30"/>
          <w:szCs w:val="30"/>
        </w:rPr>
        <w:t>。如果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在收到索赔通知</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天内未能予以答复，该索赔应视为已被</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接受。若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未能在收到索赔通知后</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天内或</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同意的更长一些的时间内，按</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同意的第1项任何一种方式处理索赔事宜，</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将从未付款中扣回索赔金额，同时保留进一步要求赔偿的权利。</w:t>
      </w:r>
    </w:p>
    <w:p w14:paraId="15EC4EE2">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3、若有任何轻微的损坏，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第一时间通知</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经过双方认可后，</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可以自行排除，费用由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支付。</w:t>
      </w:r>
    </w:p>
    <w:p w14:paraId="68F35D7B">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4、如属</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使用不当造成损坏，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也有义务予以处理，费用由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736E9E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5、因</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lang w:val="en-US" w:eastAsia="zh-CN"/>
        </w:rPr>
        <w:t>所供货物</w:t>
      </w:r>
      <w:r>
        <w:rPr>
          <w:rFonts w:hint="eastAsia" w:ascii="仿宋_GB2312" w:hAnsi="宋体" w:eastAsia="仿宋_GB2312" w:cs="Times New Roman"/>
          <w:bCs/>
          <w:color w:val="auto"/>
          <w:sz w:val="30"/>
          <w:szCs w:val="30"/>
        </w:rPr>
        <w:t>质量问题造成事故的，所有责任由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承担，给</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造成损失的，</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应当赔偿。</w:t>
      </w:r>
    </w:p>
    <w:p w14:paraId="49930E89">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6、</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交付的技术资料以邮政部门提货通知单时间戳记为技术资料的实际交付日期，此日期将作为按合同对任何延期交付资料进行延期违约金计算的依据（每迟交一天，违约金为5000元整）。如果技术资料经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检查后发现有缺少、丢失或损坏，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应在收到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通知后10天内［对急用者应在5天内］免费向现场补充提供缺少、丢失或损坏的部分。如因</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原因发生缺少、丢失或损坏，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通知后10天内［对急用者应在5天内］，向现场补充提供缺少、丢失或损坏部</w:t>
      </w:r>
      <w:r>
        <w:rPr>
          <w:rFonts w:hint="eastAsia" w:ascii="仿宋_GB2312" w:hAnsi="宋体" w:eastAsia="仿宋_GB2312" w:cs="Times New Roman"/>
          <w:bCs/>
          <w:color w:val="auto"/>
          <w:sz w:val="30"/>
          <w:szCs w:val="30"/>
          <w:lang w:val="en-US" w:eastAsia="zh-CN"/>
        </w:rPr>
        <w:t>分</w:t>
      </w:r>
      <w:r>
        <w:rPr>
          <w:rFonts w:hint="eastAsia" w:ascii="仿宋_GB2312" w:hAnsi="宋体" w:eastAsia="仿宋_GB2312" w:cs="Times New Roman"/>
          <w:bCs/>
          <w:color w:val="auto"/>
          <w:sz w:val="30"/>
          <w:szCs w:val="30"/>
        </w:rPr>
        <w:t>，费用由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2689082A">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color w:val="auto"/>
          <w:sz w:val="30"/>
          <w:szCs w:val="30"/>
        </w:rPr>
        <w:t>8、</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开具13%的增值税发票，若出现税务部门不认可的情况，</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通知之日起7个工作日内予以更换，否则须向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支付合同总价</w:t>
      </w:r>
      <w:r>
        <w:rPr>
          <w:rFonts w:hint="eastAsia" w:ascii="仿宋_GB2312" w:hAnsi="宋体" w:eastAsia="仿宋_GB2312" w:cs="Times New Roman"/>
          <w:bCs/>
          <w:color w:val="auto"/>
          <w:sz w:val="30"/>
          <w:szCs w:val="30"/>
          <w:lang w:val="en-US" w:eastAsia="zh-CN"/>
        </w:rPr>
        <w:t>3</w:t>
      </w:r>
      <w:r>
        <w:rPr>
          <w:rFonts w:hint="eastAsia" w:ascii="仿宋_GB2312" w:hAnsi="宋体" w:eastAsia="仿宋_GB2312" w:cs="Times New Roman"/>
          <w:bCs/>
          <w:color w:val="auto"/>
          <w:sz w:val="30"/>
          <w:szCs w:val="30"/>
        </w:rPr>
        <w:t>0%的违约金</w:t>
      </w:r>
      <w:r>
        <w:rPr>
          <w:rFonts w:hint="eastAsia" w:ascii="仿宋_GB2312" w:hAnsi="宋体" w:eastAsia="仿宋_GB2312" w:cs="Times New Roman"/>
          <w:bCs/>
          <w:color w:val="auto"/>
          <w:sz w:val="30"/>
          <w:szCs w:val="30"/>
          <w:highlight w:val="none"/>
        </w:rPr>
        <w:t>。</w:t>
      </w:r>
    </w:p>
    <w:p w14:paraId="67C8497D">
      <w:pPr>
        <w:keepNext w:val="0"/>
        <w:keepLines w:val="0"/>
        <w:pageBreakBefore w:val="0"/>
        <w:kinsoku/>
        <w:wordWrap/>
        <w:overflowPunct/>
        <w:topLinePunct w:val="0"/>
        <w:autoSpaceDE/>
        <w:autoSpaceDN/>
        <w:bidi w:val="0"/>
        <w:adjustRightInd/>
        <w:snapToGrid w:val="0"/>
        <w:spacing w:line="520" w:lineRule="exact"/>
        <w:ind w:firstLine="602" w:firstLineChars="200"/>
        <w:jc w:val="center"/>
        <w:textAlignment w:val="auto"/>
        <w:rPr>
          <w:rFonts w:hint="eastAsia" w:ascii="黑体" w:hAnsi="宋体" w:eastAsia="黑体"/>
          <w:b/>
          <w:sz w:val="30"/>
          <w:szCs w:val="30"/>
          <w:lang w:eastAsia="zh-CN"/>
        </w:rPr>
      </w:pPr>
      <w:r>
        <w:rPr>
          <w:rFonts w:hint="eastAsia" w:ascii="黑体" w:hAnsi="宋体" w:eastAsia="黑体"/>
          <w:b/>
          <w:sz w:val="30"/>
          <w:szCs w:val="30"/>
        </w:rPr>
        <w:t>条  款 11    延期</w:t>
      </w:r>
      <w:r>
        <w:rPr>
          <w:rFonts w:hint="eastAsia" w:ascii="黑体" w:hAnsi="宋体" w:eastAsia="黑体"/>
          <w:b/>
          <w:sz w:val="30"/>
          <w:szCs w:val="30"/>
          <w:lang w:val="en-US" w:eastAsia="zh-CN"/>
        </w:rPr>
        <w:t>交货</w:t>
      </w:r>
    </w:p>
    <w:p w14:paraId="435D5BF1">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color w:val="auto"/>
          <w:sz w:val="30"/>
          <w:szCs w:val="30"/>
          <w:lang w:eastAsia="zh-CN"/>
        </w:rPr>
      </w:pPr>
      <w:r>
        <w:rPr>
          <w:rFonts w:hint="eastAsia" w:ascii="仿宋_GB2312" w:hAnsi="宋体" w:eastAsia="仿宋_GB2312"/>
          <w:bCs/>
          <w:sz w:val="30"/>
          <w:szCs w:val="30"/>
        </w:rPr>
        <w:t>1、</w:t>
      </w:r>
      <w:r>
        <w:rPr>
          <w:rFonts w:hint="eastAsia" w:ascii="仿宋_GB2312" w:hAnsi="宋体" w:eastAsia="仿宋_GB2312"/>
          <w:bCs/>
          <w:color w:val="auto"/>
          <w:sz w:val="30"/>
          <w:szCs w:val="30"/>
        </w:rPr>
        <w:t>如果</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未能按合同规定按期将货物运至</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现场并安装调试结束（不可抗力除外），在</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同意支付核定损失额的条件下，</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将同意延长</w:t>
      </w:r>
      <w:r>
        <w:rPr>
          <w:rFonts w:hint="eastAsia" w:ascii="仿宋_GB2312" w:hAnsi="宋体" w:eastAsia="仿宋_GB2312"/>
          <w:bCs/>
          <w:color w:val="auto"/>
          <w:sz w:val="30"/>
          <w:szCs w:val="30"/>
          <w:lang w:eastAsia="zh-CN"/>
        </w:rPr>
        <w:t>期限</w:t>
      </w:r>
      <w:r>
        <w:rPr>
          <w:rFonts w:hint="eastAsia" w:ascii="仿宋_GB2312" w:hAnsi="宋体" w:eastAsia="仿宋_GB2312"/>
          <w:bCs/>
          <w:color w:val="auto"/>
          <w:sz w:val="30"/>
          <w:szCs w:val="30"/>
        </w:rPr>
        <w:t>。核定损失额的支付将从未付款项中扣除。核定损失额比率为每迟交</w:t>
      </w:r>
      <w:r>
        <w:rPr>
          <w:rFonts w:hint="eastAsia" w:ascii="仿宋_GB2312" w:hAnsi="宋体" w:eastAsia="仿宋_GB2312"/>
          <w:bCs/>
          <w:color w:val="auto"/>
          <w:sz w:val="30"/>
          <w:szCs w:val="30"/>
          <w:lang w:val="en-US" w:eastAsia="zh-CN"/>
        </w:rPr>
        <w:t>1</w:t>
      </w:r>
      <w:r>
        <w:rPr>
          <w:rFonts w:hint="eastAsia" w:ascii="仿宋_GB2312" w:hAnsi="宋体" w:eastAsia="仿宋_GB2312"/>
          <w:bCs/>
          <w:color w:val="auto"/>
          <w:sz w:val="30"/>
          <w:szCs w:val="30"/>
        </w:rPr>
        <w:t>天</w:t>
      </w:r>
      <w:r>
        <w:rPr>
          <w:rFonts w:hint="eastAsia" w:ascii="仿宋_GB2312" w:hAnsi="宋体" w:eastAsia="仿宋_GB2312"/>
          <w:bCs/>
          <w:color w:val="auto"/>
          <w:sz w:val="30"/>
          <w:szCs w:val="30"/>
          <w:lang w:val="en-US" w:eastAsia="zh-CN"/>
        </w:rPr>
        <w:t>(不满一天按整天计算）</w:t>
      </w:r>
      <w:r>
        <w:rPr>
          <w:rFonts w:hint="eastAsia" w:ascii="仿宋_GB2312" w:hAnsi="宋体" w:eastAsia="仿宋_GB2312"/>
          <w:bCs/>
          <w:color w:val="auto"/>
          <w:sz w:val="30"/>
          <w:szCs w:val="30"/>
        </w:rPr>
        <w:t>，按</w:t>
      </w:r>
      <w:r>
        <w:rPr>
          <w:rFonts w:hint="eastAsia" w:ascii="仿宋_GB2312" w:hAnsi="宋体" w:eastAsia="仿宋_GB2312"/>
          <w:bCs/>
          <w:color w:val="auto"/>
          <w:sz w:val="30"/>
          <w:szCs w:val="30"/>
          <w:lang w:eastAsia="zh-CN"/>
        </w:rPr>
        <w:t>合同总额</w:t>
      </w:r>
      <w:r>
        <w:rPr>
          <w:rFonts w:hint="eastAsia" w:ascii="仿宋_GB2312" w:hAnsi="宋体" w:eastAsia="仿宋_GB2312"/>
          <w:bCs/>
          <w:color w:val="auto"/>
          <w:sz w:val="30"/>
          <w:szCs w:val="30"/>
        </w:rPr>
        <w:t>的0.5%计算</w:t>
      </w:r>
      <w:r>
        <w:rPr>
          <w:rFonts w:hint="eastAsia" w:ascii="仿宋_GB2312" w:hAnsi="宋体" w:eastAsia="仿宋_GB2312"/>
          <w:bCs/>
          <w:color w:val="auto"/>
          <w:sz w:val="30"/>
          <w:szCs w:val="30"/>
          <w:lang w:eastAsia="zh-CN"/>
        </w:rPr>
        <w:t>。</w:t>
      </w:r>
    </w:p>
    <w:p w14:paraId="5FECCA72">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color w:val="auto"/>
          <w:sz w:val="30"/>
          <w:szCs w:val="30"/>
        </w:rPr>
        <w:t>2、若</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lang w:val="en-US" w:eastAsia="zh-CN"/>
        </w:rPr>
        <w:t>因</w:t>
      </w:r>
      <w:r>
        <w:rPr>
          <w:rFonts w:hint="eastAsia" w:ascii="仿宋_GB2312" w:hAnsi="宋体" w:eastAsia="仿宋_GB2312"/>
          <w:bCs/>
          <w:color w:val="auto"/>
          <w:sz w:val="30"/>
          <w:szCs w:val="30"/>
        </w:rPr>
        <w:t>延迟</w:t>
      </w:r>
      <w:r>
        <w:rPr>
          <w:rFonts w:hint="eastAsia" w:ascii="仿宋_GB2312" w:hAnsi="宋体" w:eastAsia="仿宋_GB2312"/>
          <w:bCs/>
          <w:color w:val="auto"/>
          <w:sz w:val="30"/>
          <w:szCs w:val="30"/>
          <w:lang w:val="en-US" w:eastAsia="zh-CN"/>
        </w:rPr>
        <w:t>交货或质量问题</w:t>
      </w:r>
      <w:r>
        <w:rPr>
          <w:rFonts w:hint="eastAsia" w:ascii="仿宋_GB2312" w:hAnsi="宋体" w:eastAsia="仿宋_GB2312"/>
          <w:bCs/>
          <w:color w:val="auto"/>
          <w:sz w:val="30"/>
          <w:szCs w:val="30"/>
        </w:rPr>
        <w:t>对</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造成严重影响，导致</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不需向</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购买</w:t>
      </w:r>
      <w:r>
        <w:rPr>
          <w:rFonts w:hint="eastAsia" w:ascii="仿宋_GB2312" w:hAnsi="宋体" w:eastAsia="仿宋_GB2312"/>
          <w:bCs/>
          <w:color w:val="auto"/>
          <w:sz w:val="30"/>
          <w:szCs w:val="30"/>
          <w:lang w:val="en-US" w:eastAsia="zh-CN"/>
        </w:rPr>
        <w:t>合同货物或无法达到技术要求</w:t>
      </w:r>
      <w:r>
        <w:rPr>
          <w:rFonts w:hint="eastAsia" w:ascii="仿宋_GB2312" w:hAnsi="宋体" w:eastAsia="仿宋_GB2312"/>
          <w:bCs/>
          <w:color w:val="auto"/>
          <w:sz w:val="30"/>
          <w:szCs w:val="30"/>
        </w:rPr>
        <w:t>的，</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有权视具体情况解除部分或全部合同，</w:t>
      </w:r>
      <w:r>
        <w:rPr>
          <w:rFonts w:hint="eastAsia" w:ascii="仿宋_GB2312" w:hAnsi="宋体" w:eastAsia="仿宋_GB2312"/>
          <w:bCs/>
          <w:color w:val="auto"/>
          <w:sz w:val="30"/>
          <w:szCs w:val="30"/>
          <w:lang w:eastAsia="zh-CN"/>
        </w:rPr>
        <w:t>卖方</w:t>
      </w:r>
      <w:r>
        <w:rPr>
          <w:rFonts w:hint="eastAsia" w:ascii="仿宋_GB2312" w:hAnsi="宋体" w:eastAsia="仿宋_GB2312" w:cs="Times New Roman"/>
          <w:bCs/>
          <w:color w:val="auto"/>
          <w:sz w:val="30"/>
          <w:szCs w:val="30"/>
          <w:lang w:val="en-US" w:eastAsia="zh-CN"/>
        </w:rPr>
        <w:t>返还买方已支付的所有款项，并</w:t>
      </w:r>
      <w:r>
        <w:rPr>
          <w:rFonts w:hint="eastAsia" w:ascii="仿宋_GB2312" w:hAnsi="宋体" w:eastAsia="仿宋_GB2312"/>
          <w:bCs/>
          <w:color w:val="auto"/>
          <w:sz w:val="30"/>
          <w:szCs w:val="30"/>
        </w:rPr>
        <w:t>应向</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支付合同总金额</w:t>
      </w:r>
      <w:r>
        <w:rPr>
          <w:rFonts w:hint="eastAsia" w:ascii="仿宋_GB2312" w:hAnsi="宋体" w:eastAsia="仿宋_GB2312"/>
          <w:bCs/>
          <w:color w:val="auto"/>
          <w:sz w:val="30"/>
          <w:szCs w:val="30"/>
          <w:lang w:val="en-US" w:eastAsia="zh-CN"/>
        </w:rPr>
        <w:t>30</w:t>
      </w:r>
      <w:r>
        <w:rPr>
          <w:rFonts w:hint="eastAsia" w:ascii="仿宋_GB2312" w:hAnsi="宋体" w:eastAsia="仿宋_GB2312"/>
          <w:bCs/>
          <w:color w:val="auto"/>
          <w:sz w:val="30"/>
          <w:szCs w:val="30"/>
        </w:rPr>
        <w:t>%的违约金，</w:t>
      </w:r>
      <w:r>
        <w:rPr>
          <w:rFonts w:hint="eastAsia" w:ascii="仿宋_GB2312" w:hAnsi="宋体" w:eastAsia="仿宋_GB2312"/>
          <w:bCs/>
          <w:color w:val="auto"/>
          <w:sz w:val="30"/>
          <w:szCs w:val="30"/>
          <w:lang w:val="en-US" w:eastAsia="zh-CN"/>
        </w:rPr>
        <w:t>违约金不足弥补损失的，还应</w:t>
      </w:r>
      <w:r>
        <w:rPr>
          <w:rFonts w:hint="eastAsia" w:ascii="仿宋_GB2312" w:hAnsi="宋体" w:eastAsia="仿宋_GB2312"/>
          <w:bCs/>
          <w:color w:val="auto"/>
          <w:sz w:val="30"/>
          <w:szCs w:val="30"/>
        </w:rPr>
        <w:t>赔偿由此给</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造成的损失。</w:t>
      </w:r>
    </w:p>
    <w:p w14:paraId="3DABEB0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12   不可抗力</w:t>
      </w:r>
    </w:p>
    <w:p w14:paraId="31EA6222">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1、签约双方任一方由于受不可抗力事件的影响而不能执行合同时，履行合同的期限应予以延长，其延长的期限应相当于事件所影响的时间。不可抗力事件系指</w:t>
      </w:r>
      <w:r>
        <w:rPr>
          <w:rFonts w:hint="eastAsia" w:ascii="仿宋_GB2312" w:hAnsi="宋体" w:eastAsia="仿宋_GB2312"/>
          <w:bCs/>
          <w:sz w:val="30"/>
          <w:szCs w:val="30"/>
          <w:lang w:eastAsia="zh-CN"/>
        </w:rPr>
        <w:t>买卖双方</w:t>
      </w:r>
      <w:r>
        <w:rPr>
          <w:rFonts w:hint="eastAsia" w:ascii="仿宋_GB2312" w:hAnsi="宋体" w:eastAsia="仿宋_GB2312"/>
          <w:bCs/>
          <w:sz w:val="30"/>
          <w:szCs w:val="30"/>
        </w:rPr>
        <w:t>在执行本合同中任何一方不能控制和不能预见的，诸如战争、严重火灾、洪水、台风、地震等。</w:t>
      </w:r>
    </w:p>
    <w:p w14:paraId="6F903B78">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04DB4E54">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黑体" w:hAnsi="宋体" w:eastAsia="黑体" w:cs="Times New Roman"/>
          <w:b/>
          <w:bCs w:val="0"/>
          <w:sz w:val="30"/>
          <w:szCs w:val="30"/>
          <w:lang w:val="en-US" w:eastAsia="zh-CN"/>
        </w:rPr>
      </w:pPr>
      <w:r>
        <w:rPr>
          <w:rFonts w:hint="eastAsia" w:ascii="黑体" w:hAnsi="宋体" w:eastAsia="黑体" w:cs="Times New Roman"/>
          <w:b/>
          <w:bCs w:val="0"/>
          <w:sz w:val="30"/>
          <w:szCs w:val="30"/>
          <w:lang w:val="en-US" w:eastAsia="zh-CN"/>
        </w:rPr>
        <w:t>条 款 13</w:t>
      </w:r>
      <w:r>
        <w:rPr>
          <w:rFonts w:hint="eastAsia" w:ascii="黑体" w:hAnsi="宋体" w:eastAsia="黑体" w:cs="Times New Roman"/>
          <w:b/>
          <w:bCs w:val="0"/>
          <w:sz w:val="30"/>
          <w:szCs w:val="30"/>
          <w:lang w:eastAsia="zh-CN"/>
        </w:rPr>
        <w:t xml:space="preserve"> </w:t>
      </w:r>
      <w:r>
        <w:rPr>
          <w:rFonts w:hint="eastAsia" w:ascii="黑体" w:hAnsi="宋体" w:eastAsia="黑体" w:cs="Times New Roman"/>
          <w:b/>
          <w:bCs w:val="0"/>
          <w:sz w:val="30"/>
          <w:szCs w:val="30"/>
          <w:lang w:val="en-US" w:eastAsia="zh-CN"/>
        </w:rPr>
        <w:t xml:space="preserve">  安全环保条款</w:t>
      </w:r>
    </w:p>
    <w:p w14:paraId="11C7A96C">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1559FD1D">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遵守买方现场安全管理规章制度，因卖方原因发生不安全事件由卖方自行承担责任。</w:t>
      </w:r>
    </w:p>
    <w:p w14:paraId="59F08E6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4</w:t>
      </w:r>
      <w:r>
        <w:rPr>
          <w:rFonts w:hint="eastAsia" w:ascii="黑体" w:hAnsi="宋体" w:eastAsia="黑体"/>
          <w:b/>
          <w:sz w:val="30"/>
          <w:szCs w:val="30"/>
        </w:rPr>
        <w:t xml:space="preserve"> 合同争议解决的方式</w:t>
      </w:r>
    </w:p>
    <w:p w14:paraId="0D33D276">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1、凡与本合同有关而引起的一切争议，双方应首先通过友好协商解决，如经协商后仍不能达成协议时，向</w:t>
      </w:r>
      <w:r>
        <w:rPr>
          <w:rFonts w:hint="eastAsia" w:ascii="仿宋_GB2312" w:hAnsi="宋体" w:eastAsia="仿宋_GB2312"/>
          <w:sz w:val="30"/>
          <w:szCs w:val="30"/>
          <w:lang w:eastAsia="zh-CN"/>
        </w:rPr>
        <w:t>买方</w:t>
      </w:r>
      <w:r>
        <w:rPr>
          <w:rFonts w:hint="eastAsia" w:ascii="仿宋_GB2312" w:hAnsi="宋体" w:eastAsia="仿宋_GB2312"/>
          <w:sz w:val="30"/>
          <w:szCs w:val="30"/>
        </w:rPr>
        <w:t>所在地有管辖权的人民法院提起诉讼。</w:t>
      </w:r>
    </w:p>
    <w:p w14:paraId="2400F5B8">
      <w:pPr>
        <w:keepNext w:val="0"/>
        <w:keepLines w:val="0"/>
        <w:pageBreakBefore w:val="0"/>
        <w:kinsoku/>
        <w:wordWrap/>
        <w:overflowPunct/>
        <w:topLinePunct w:val="0"/>
        <w:autoSpaceDE/>
        <w:autoSpaceDN/>
        <w:bidi w:val="0"/>
        <w:adjustRightInd/>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2、由上述过程发生的</w:t>
      </w:r>
      <w:r>
        <w:rPr>
          <w:rFonts w:hint="eastAsia" w:ascii="仿宋_GB2312" w:hAnsi="宋体" w:eastAsia="仿宋_GB2312"/>
          <w:sz w:val="30"/>
          <w:szCs w:val="30"/>
          <w:lang w:val="en-US" w:eastAsia="zh-CN"/>
        </w:rPr>
        <w:t>诉讼</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保全费、律师费、差旅费等费用</w:t>
      </w:r>
      <w:r>
        <w:rPr>
          <w:rFonts w:hint="eastAsia" w:ascii="仿宋_GB2312" w:hAnsi="宋体" w:eastAsia="仿宋_GB2312"/>
          <w:sz w:val="30"/>
          <w:szCs w:val="30"/>
        </w:rPr>
        <w:t>，应由败诉方承担。</w:t>
      </w:r>
    </w:p>
    <w:p w14:paraId="79A537D7">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3、在进行法院审理期间，除法院审理的部分外，合同其他部分仍应继续履行。</w:t>
      </w:r>
    </w:p>
    <w:p w14:paraId="070E7D55">
      <w:pPr>
        <w:keepNext w:val="0"/>
        <w:keepLines w:val="0"/>
        <w:pageBreakBefore w:val="0"/>
        <w:kinsoku/>
        <w:wordWrap/>
        <w:overflowPunct/>
        <w:topLinePunct w:val="0"/>
        <w:autoSpaceDE/>
        <w:autoSpaceDN/>
        <w:bidi w:val="0"/>
        <w:adjustRightInd/>
        <w:snapToGrid w:val="0"/>
        <w:spacing w:line="520" w:lineRule="exact"/>
        <w:ind w:firstLine="204"/>
        <w:jc w:val="both"/>
        <w:textAlignment w:val="auto"/>
        <w:rPr>
          <w:rFonts w:hint="eastAsia" w:ascii="黑体" w:hAnsi="宋体" w:eastAsia="黑体"/>
          <w:b/>
          <w:sz w:val="30"/>
          <w:szCs w:val="30"/>
        </w:rPr>
      </w:pPr>
      <w:r>
        <w:rPr>
          <w:rFonts w:hint="eastAsia" w:ascii="黑体" w:hAnsi="宋体" w:eastAsia="黑体"/>
          <w:b/>
          <w:sz w:val="30"/>
          <w:szCs w:val="30"/>
        </w:rPr>
        <w:t xml:space="preserve">                 条  款 1</w:t>
      </w:r>
      <w:r>
        <w:rPr>
          <w:rFonts w:hint="eastAsia" w:ascii="黑体" w:hAnsi="宋体" w:eastAsia="黑体"/>
          <w:b/>
          <w:sz w:val="30"/>
          <w:szCs w:val="30"/>
          <w:lang w:val="en-US" w:eastAsia="zh-CN"/>
        </w:rPr>
        <w:t>5</w:t>
      </w:r>
      <w:r>
        <w:rPr>
          <w:rFonts w:hint="eastAsia" w:ascii="黑体" w:hAnsi="宋体" w:eastAsia="黑体"/>
          <w:b/>
          <w:sz w:val="30"/>
          <w:szCs w:val="30"/>
        </w:rPr>
        <w:t xml:space="preserve">    适用法律</w:t>
      </w:r>
    </w:p>
    <w:p w14:paraId="68EBEF1A">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本合同应按《中华人民共和国民法典》及相关法律解释。</w:t>
      </w:r>
    </w:p>
    <w:p w14:paraId="5D9B84E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6</w:t>
      </w:r>
      <w:r>
        <w:rPr>
          <w:rFonts w:hint="eastAsia" w:ascii="黑体" w:hAnsi="宋体" w:eastAsia="黑体"/>
          <w:b/>
          <w:sz w:val="30"/>
          <w:szCs w:val="30"/>
        </w:rPr>
        <w:t xml:space="preserve">  通知</w:t>
      </w:r>
    </w:p>
    <w:p w14:paraId="19AA85E6">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rPr>
      </w:pPr>
      <w:r>
        <w:rPr>
          <w:rFonts w:hint="eastAsia" w:ascii="仿宋_GB2312" w:hAnsi="宋体" w:eastAsia="仿宋_GB2312"/>
          <w:bCs/>
          <w:sz w:val="30"/>
          <w:szCs w:val="30"/>
        </w:rPr>
        <w:t>合同任何一方给另一方的通知都应以书面的形式发送，而另一方应以书面形式确认并发送到对方明确的地址</w:t>
      </w:r>
      <w:r>
        <w:rPr>
          <w:rFonts w:hint="eastAsia" w:ascii="仿宋_GB2312" w:hAnsi="宋体" w:eastAsia="仿宋_GB2312"/>
          <w:b/>
          <w:sz w:val="30"/>
          <w:szCs w:val="30"/>
        </w:rPr>
        <w:t>。</w:t>
      </w:r>
    </w:p>
    <w:p w14:paraId="5A9B5C2D">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买卖双方认同在本合同中留存的联系方式为有效联系方式，一方变更地址或联系人的，应当在变更前3日内书面通知对方，否则以原地址或联系人为准。对方当事人实际收到变更通知前的送达仍为有效送达，电子送达与书面送达具有同等法律效力。</w:t>
      </w:r>
    </w:p>
    <w:p w14:paraId="159BA53A">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22446A2B">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sz w:val="30"/>
          <w:szCs w:val="30"/>
          <w:lang w:val="en-US" w:eastAsia="zh-CN"/>
        </w:rPr>
        <w:t>卖方的开户银行、账户名称、银行账号以本合同提供的为准。通知地址的适用范围包括各方发生纠纷进入诉讼、仲裁程序时法律文书及其他相关文件的送达。</w:t>
      </w:r>
    </w:p>
    <w:p w14:paraId="0F2CFFBA">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7</w:t>
      </w:r>
      <w:r>
        <w:rPr>
          <w:rFonts w:hint="eastAsia" w:ascii="黑体" w:hAnsi="宋体" w:eastAsia="黑体"/>
          <w:b/>
          <w:sz w:val="30"/>
          <w:szCs w:val="30"/>
        </w:rPr>
        <w:t xml:space="preserve">   合同生效</w:t>
      </w:r>
    </w:p>
    <w:p w14:paraId="134576EB">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Cs/>
          <w:sz w:val="30"/>
          <w:szCs w:val="30"/>
        </w:rPr>
      </w:pPr>
      <w:r>
        <w:rPr>
          <w:rFonts w:hint="eastAsia" w:ascii="仿宋_GB2312" w:hAnsi="宋体" w:eastAsia="仿宋_GB2312"/>
          <w:bCs/>
          <w:sz w:val="30"/>
          <w:szCs w:val="30"/>
        </w:rPr>
        <w:t>1、本合同自双方签字</w:t>
      </w:r>
      <w:r>
        <w:rPr>
          <w:rFonts w:hint="eastAsia" w:ascii="仿宋_GB2312" w:hAnsi="宋体" w:eastAsia="仿宋_GB2312"/>
          <w:bCs/>
          <w:sz w:val="30"/>
          <w:szCs w:val="30"/>
          <w:lang w:eastAsia="zh-CN"/>
        </w:rPr>
        <w:t>并</w:t>
      </w:r>
      <w:r>
        <w:rPr>
          <w:rFonts w:hint="eastAsia" w:ascii="仿宋_GB2312" w:hAnsi="宋体" w:eastAsia="仿宋_GB2312"/>
          <w:bCs/>
          <w:sz w:val="30"/>
          <w:szCs w:val="30"/>
        </w:rPr>
        <w:t>盖章之日起生效，至双方履行完各自义务索赔完毕时终止。</w:t>
      </w:r>
    </w:p>
    <w:p w14:paraId="009746C8">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
          <w:sz w:val="30"/>
          <w:szCs w:val="30"/>
        </w:rPr>
      </w:pPr>
      <w:r>
        <w:rPr>
          <w:rFonts w:hint="eastAsia" w:ascii="仿宋_GB2312" w:hAnsi="宋体" w:eastAsia="仿宋_GB2312"/>
          <w:bCs/>
          <w:sz w:val="30"/>
          <w:szCs w:val="30"/>
        </w:rPr>
        <w:t>2、本合同一式</w:t>
      </w:r>
      <w:r>
        <w:rPr>
          <w:rFonts w:hint="eastAsia" w:ascii="仿宋_GB2312" w:hAnsi="宋体" w:eastAsia="仿宋_GB2312"/>
          <w:bCs/>
          <w:sz w:val="30"/>
          <w:szCs w:val="30"/>
          <w:lang w:eastAsia="zh-CN"/>
        </w:rPr>
        <w:t>八</w:t>
      </w:r>
      <w:r>
        <w:rPr>
          <w:rFonts w:hint="eastAsia" w:ascii="仿宋_GB2312" w:hAnsi="宋体" w:eastAsia="仿宋_GB2312"/>
          <w:bCs/>
          <w:sz w:val="30"/>
          <w:szCs w:val="30"/>
        </w:rPr>
        <w:t>份，</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执六份，</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执二份。</w:t>
      </w:r>
    </w:p>
    <w:p w14:paraId="068560C4">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8</w:t>
      </w:r>
      <w:r>
        <w:rPr>
          <w:rFonts w:hint="eastAsia" w:ascii="黑体" w:hAnsi="宋体" w:eastAsia="黑体"/>
          <w:b/>
          <w:sz w:val="30"/>
          <w:szCs w:val="30"/>
        </w:rPr>
        <w:t xml:space="preserve">  其它约定事项</w:t>
      </w:r>
    </w:p>
    <w:p w14:paraId="69C8A8C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1、合同所附技术协议</w:t>
      </w:r>
      <w:r>
        <w:rPr>
          <w:rFonts w:hint="eastAsia" w:ascii="仿宋_GB2312" w:hAnsi="宋体" w:eastAsia="仿宋_GB2312"/>
          <w:bCs/>
          <w:sz w:val="30"/>
          <w:szCs w:val="30"/>
          <w:lang w:val="en-US" w:eastAsia="zh-CN"/>
        </w:rPr>
        <w:t>作为合同不可分割的一部分</w:t>
      </w:r>
      <w:r>
        <w:rPr>
          <w:rFonts w:hint="eastAsia" w:ascii="仿宋_GB2312" w:hAnsi="宋体" w:eastAsia="仿宋_GB2312"/>
          <w:bCs/>
          <w:sz w:val="30"/>
          <w:szCs w:val="30"/>
        </w:rPr>
        <w:t>，与本合同具有同等法律效力。</w:t>
      </w:r>
    </w:p>
    <w:p w14:paraId="5BAC21A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2、未经</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事先同意，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不得将本合同</w:t>
      </w:r>
      <w:r>
        <w:rPr>
          <w:rFonts w:hint="eastAsia" w:ascii="仿宋_GB2312" w:hAnsi="宋体" w:eastAsia="仿宋_GB2312"/>
          <w:bCs/>
          <w:sz w:val="30"/>
          <w:szCs w:val="30"/>
          <w:lang w:val="en-US" w:eastAsia="zh-CN"/>
        </w:rPr>
        <w:t>权利</w:t>
      </w:r>
      <w:r>
        <w:rPr>
          <w:rFonts w:hint="eastAsia" w:ascii="仿宋_GB2312" w:hAnsi="宋体" w:eastAsia="仿宋_GB2312"/>
          <w:bCs/>
          <w:sz w:val="30"/>
          <w:szCs w:val="30"/>
        </w:rPr>
        <w:t>义务转让给第三方。</w:t>
      </w:r>
    </w:p>
    <w:p w14:paraId="10784A61">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根据需要可以要求</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提前交货，但要以书面形式通知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p>
    <w:p w14:paraId="00549206">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提供的所有有关技术资料一式六份。</w:t>
      </w:r>
    </w:p>
    <w:p w14:paraId="0C821D2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color w:val="000000"/>
          <w:sz w:val="30"/>
          <w:szCs w:val="30"/>
        </w:rPr>
        <w:t>安装、调</w:t>
      </w:r>
      <w:r>
        <w:rPr>
          <w:rFonts w:hint="eastAsia" w:ascii="仿宋_GB2312" w:hAnsi="宋体" w:eastAsia="仿宋_GB2312"/>
          <w:bCs/>
          <w:sz w:val="30"/>
          <w:szCs w:val="30"/>
        </w:rPr>
        <w:t>试人员应遵守</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现场的各项规章制度，并作好自我的安全防护措施，若由于自身原因造成不安全事件发生，一切责任由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承担。若</w:t>
      </w:r>
      <w:r>
        <w:rPr>
          <w:rFonts w:hint="eastAsia" w:ascii="仿宋_GB2312" w:hAnsi="宋体" w:eastAsia="仿宋_GB2312"/>
          <w:bCs/>
          <w:sz w:val="30"/>
          <w:szCs w:val="30"/>
          <w:lang w:val="en-US" w:eastAsia="zh-CN"/>
        </w:rPr>
        <w:t>因</w:t>
      </w:r>
      <w:r>
        <w:rPr>
          <w:rFonts w:hint="eastAsia" w:ascii="仿宋_GB2312" w:hAnsi="宋体" w:eastAsia="仿宋_GB2312"/>
          <w:bCs/>
          <w:sz w:val="30"/>
          <w:szCs w:val="30"/>
        </w:rPr>
        <w:t>安装、调试造成当地</w:t>
      </w:r>
      <w:r>
        <w:rPr>
          <w:rFonts w:hint="eastAsia" w:ascii="仿宋_GB2312" w:hAnsi="宋体" w:eastAsia="仿宋_GB2312" w:cs="Times New Roman"/>
          <w:bCs/>
          <w:sz w:val="30"/>
          <w:szCs w:val="30"/>
        </w:rPr>
        <w:t>环保部</w:t>
      </w:r>
      <w:r>
        <w:rPr>
          <w:rFonts w:hint="eastAsia" w:ascii="仿宋_GB2312" w:hAnsi="宋体" w:eastAsia="仿宋_GB2312"/>
          <w:bCs/>
          <w:sz w:val="30"/>
          <w:szCs w:val="30"/>
        </w:rPr>
        <w:t>门的处罚，责任由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w:t>
      </w:r>
    </w:p>
    <w:p w14:paraId="09C5A8F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破产或无清偿能力时，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可单方终止合同。该终止合同将不损害或影响</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已经采取或将要采取的补救措施的权利。</w:t>
      </w:r>
    </w:p>
    <w:p w14:paraId="07C19D7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7、合同设备所需的外配套件虽然在合同中已有了约定，但在合同执行中若</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发现这些外配套厂家所供的配套件可能影响合同设备的整体性能时，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有权要求更换外配套厂家，</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不能以此为由要求增加费用。</w:t>
      </w:r>
    </w:p>
    <w:p w14:paraId="503002D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8、若因国家政策调整导致合同无法执行时，买卖双方均有权终止执行本合同，有关事宜由买卖双方协商解决。</w:t>
      </w:r>
    </w:p>
    <w:p w14:paraId="1DF4A4D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8</w:t>
      </w:r>
      <w:r>
        <w:rPr>
          <w:rFonts w:hint="eastAsia" w:ascii="仿宋_GB2312" w:hAnsi="宋体" w:eastAsia="仿宋_GB2312"/>
          <w:bCs/>
          <w:sz w:val="30"/>
          <w:szCs w:val="30"/>
        </w:rPr>
        <w:t>、在合同执行过程中，若出现合同与技术协议有冲突的情况，以本合同为执行标准。本合同未涉及的部分，以技术协议为执行标准。</w:t>
      </w:r>
    </w:p>
    <w:p w14:paraId="547990CD">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9</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本合同为“交钥匙工程”，</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负责</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安装、调试至满足合同及技术协议要求。</w:t>
      </w:r>
    </w:p>
    <w:p w14:paraId="3F3EDD5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10、因卖方违约原因买方暂停支付货款的，买方不承担任何逾期付款责任。</w:t>
      </w:r>
    </w:p>
    <w:p w14:paraId="7D6D937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11</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卖方因本合同产生的违约金或赔偿金，买方有权直接从应付款或保证金中扣除。</w:t>
      </w:r>
    </w:p>
    <w:p w14:paraId="183B82E9">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12、</w:t>
      </w:r>
      <w:r>
        <w:rPr>
          <w:rFonts w:hint="eastAsia" w:ascii="仿宋_GB2312" w:hAnsi="宋体" w:eastAsia="仿宋_GB2312"/>
          <w:bCs/>
          <w:sz w:val="30"/>
          <w:szCs w:val="30"/>
        </w:rPr>
        <w:t>未尽事宜，双方协商解决。</w:t>
      </w:r>
    </w:p>
    <w:p w14:paraId="447BA3F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p>
    <w:p w14:paraId="1A81D2D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lang w:eastAsia="zh-CN"/>
        </w:rPr>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以下为签字盖章页，无正文</w:t>
      </w:r>
      <w:r>
        <w:rPr>
          <w:rFonts w:hint="eastAsia" w:ascii="仿宋_GB2312" w:hAnsi="宋体" w:eastAsia="仿宋_GB2312"/>
          <w:bCs/>
          <w:sz w:val="30"/>
          <w:szCs w:val="30"/>
          <w:lang w:eastAsia="zh-CN"/>
        </w:rPr>
        <w:t>）</w:t>
      </w:r>
    </w:p>
    <w:p w14:paraId="780AA4C2">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p>
    <w:p w14:paraId="1C1A31E1">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买方：                             卖方：                     </w:t>
      </w:r>
    </w:p>
    <w:p w14:paraId="69739644">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地址：                             地址：                    </w:t>
      </w:r>
    </w:p>
    <w:p w14:paraId="7E55E1D2">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电话：                             电话：                     </w:t>
      </w:r>
    </w:p>
    <w:p w14:paraId="620E3DC0">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开户行：                           开户行:                     </w:t>
      </w:r>
    </w:p>
    <w:p w14:paraId="4A9C34CF">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default"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账号：                             账号：                     </w:t>
      </w:r>
    </w:p>
    <w:p w14:paraId="2E4FC2B8">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税号：                             税号:                      </w:t>
      </w:r>
    </w:p>
    <w:p w14:paraId="56B50603">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法定代表人或委托代理人：           法定代表人或委托代理人：</w:t>
      </w:r>
    </w:p>
    <w:p w14:paraId="2E11D1A3">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 </w:t>
      </w:r>
      <w:r>
        <w:rPr>
          <w:rFonts w:hint="eastAsia" w:ascii="仿宋" w:hAnsi="仿宋" w:eastAsia="仿宋"/>
          <w:sz w:val="28"/>
          <w:szCs w:val="32"/>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p w14:paraId="1BA5976E">
      <w:pPr>
        <w:spacing w:line="460" w:lineRule="exact"/>
        <w:rPr>
          <w:rFonts w:hint="eastAsia" w:ascii="仿宋" w:hAnsi="仿宋" w:eastAsia="仿宋"/>
          <w:sz w:val="28"/>
          <w:szCs w:val="28"/>
        </w:rPr>
      </w:pPr>
    </w:p>
    <w:p w14:paraId="21398C69">
      <w:pPr>
        <w:spacing w:line="460" w:lineRule="exact"/>
        <w:rPr>
          <w:rFonts w:hint="eastAsia" w:ascii="仿宋" w:hAnsi="仿宋" w:eastAsia="仿宋"/>
          <w:sz w:val="28"/>
          <w:szCs w:val="28"/>
        </w:rPr>
      </w:pPr>
    </w:p>
    <w:p w14:paraId="3D25C5BC">
      <w:pPr>
        <w:spacing w:line="460" w:lineRule="exact"/>
        <w:rPr>
          <w:rFonts w:hint="eastAsia" w:ascii="仿宋" w:hAnsi="仿宋" w:eastAsia="仿宋"/>
          <w:sz w:val="28"/>
          <w:szCs w:val="28"/>
        </w:rPr>
      </w:pPr>
    </w:p>
    <w:p w14:paraId="13E7453C">
      <w:pPr>
        <w:spacing w:line="460" w:lineRule="exact"/>
        <w:rPr>
          <w:rFonts w:hint="eastAsia" w:ascii="仿宋" w:hAnsi="仿宋" w:eastAsia="仿宋"/>
          <w:sz w:val="28"/>
          <w:szCs w:val="28"/>
        </w:rPr>
      </w:pPr>
    </w:p>
    <w:p w14:paraId="21D4538A">
      <w:pPr>
        <w:spacing w:line="460" w:lineRule="exact"/>
        <w:rPr>
          <w:rFonts w:hint="eastAsia" w:ascii="仿宋" w:hAnsi="仿宋" w:eastAsia="仿宋"/>
          <w:sz w:val="28"/>
          <w:szCs w:val="28"/>
        </w:rPr>
      </w:pPr>
    </w:p>
    <w:p w14:paraId="771B2BE7">
      <w:pPr>
        <w:spacing w:line="460" w:lineRule="exact"/>
        <w:rPr>
          <w:rFonts w:hint="eastAsia" w:ascii="仿宋" w:hAnsi="仿宋" w:eastAsia="仿宋"/>
          <w:sz w:val="28"/>
          <w:szCs w:val="28"/>
        </w:rPr>
      </w:pPr>
    </w:p>
    <w:p w14:paraId="6E85D42B">
      <w:pPr>
        <w:spacing w:line="460" w:lineRule="exact"/>
        <w:rPr>
          <w:rFonts w:hint="eastAsia" w:ascii="仿宋" w:hAnsi="仿宋" w:eastAsia="仿宋"/>
          <w:sz w:val="28"/>
          <w:szCs w:val="28"/>
        </w:rPr>
      </w:pPr>
    </w:p>
    <w:p w14:paraId="2B163A70">
      <w:pPr>
        <w:spacing w:line="460" w:lineRule="exact"/>
        <w:rPr>
          <w:rFonts w:hint="eastAsia" w:ascii="仿宋" w:hAnsi="仿宋" w:eastAsia="仿宋"/>
          <w:sz w:val="28"/>
          <w:szCs w:val="28"/>
        </w:rPr>
      </w:pPr>
    </w:p>
    <w:p w14:paraId="2A009917">
      <w:pPr>
        <w:spacing w:line="460" w:lineRule="exact"/>
        <w:rPr>
          <w:rFonts w:hint="eastAsia" w:ascii="仿宋" w:hAnsi="仿宋" w:eastAsia="仿宋"/>
          <w:sz w:val="28"/>
          <w:szCs w:val="28"/>
        </w:rPr>
      </w:pPr>
    </w:p>
    <w:p w14:paraId="15127A41">
      <w:pPr>
        <w:spacing w:line="460" w:lineRule="exact"/>
        <w:rPr>
          <w:rFonts w:hint="eastAsia" w:ascii="仿宋" w:hAnsi="仿宋" w:eastAsia="仿宋"/>
          <w:sz w:val="28"/>
          <w:szCs w:val="28"/>
        </w:rPr>
      </w:pPr>
    </w:p>
    <w:p w14:paraId="210534C9">
      <w:pPr>
        <w:spacing w:line="460" w:lineRule="exact"/>
        <w:rPr>
          <w:rFonts w:hint="eastAsia" w:ascii="仿宋" w:hAnsi="仿宋" w:eastAsia="仿宋"/>
          <w:sz w:val="28"/>
          <w:szCs w:val="28"/>
        </w:rPr>
      </w:pPr>
    </w:p>
    <w:p w14:paraId="0FE6C489">
      <w:pPr>
        <w:spacing w:line="460" w:lineRule="exact"/>
        <w:rPr>
          <w:rFonts w:hint="eastAsia" w:ascii="仿宋" w:hAnsi="仿宋" w:eastAsia="仿宋"/>
          <w:sz w:val="28"/>
          <w:szCs w:val="28"/>
        </w:rPr>
      </w:pPr>
    </w:p>
    <w:p w14:paraId="77950F9E">
      <w:pPr>
        <w:spacing w:line="460" w:lineRule="exact"/>
        <w:rPr>
          <w:rFonts w:hint="eastAsia" w:ascii="仿宋" w:hAnsi="仿宋" w:eastAsia="仿宋"/>
          <w:sz w:val="28"/>
          <w:szCs w:val="28"/>
        </w:rPr>
      </w:pPr>
    </w:p>
    <w:p w14:paraId="693A122C">
      <w:pPr>
        <w:spacing w:line="460" w:lineRule="exact"/>
        <w:rPr>
          <w:rFonts w:hint="eastAsia" w:ascii="仿宋" w:hAnsi="仿宋" w:eastAsia="仿宋"/>
          <w:sz w:val="28"/>
          <w:szCs w:val="28"/>
        </w:rPr>
      </w:pPr>
    </w:p>
    <w:p w14:paraId="513C9AF2">
      <w:pPr>
        <w:spacing w:line="460" w:lineRule="exact"/>
        <w:rPr>
          <w:rFonts w:hint="eastAsia" w:ascii="仿宋" w:hAnsi="仿宋" w:eastAsia="仿宋"/>
          <w:sz w:val="28"/>
          <w:szCs w:val="28"/>
        </w:rPr>
      </w:pPr>
    </w:p>
    <w:p w14:paraId="0461E6B5">
      <w:pPr>
        <w:spacing w:line="460" w:lineRule="exact"/>
        <w:rPr>
          <w:rFonts w:hint="eastAsia" w:ascii="仿宋" w:hAnsi="仿宋" w:eastAsia="仿宋"/>
          <w:sz w:val="28"/>
          <w:szCs w:val="28"/>
        </w:rPr>
      </w:pPr>
    </w:p>
    <w:p w14:paraId="5B628777">
      <w:pPr>
        <w:spacing w:line="460" w:lineRule="exact"/>
        <w:rPr>
          <w:rFonts w:hint="eastAsia" w:ascii="仿宋" w:hAnsi="仿宋" w:eastAsia="仿宋"/>
          <w:sz w:val="28"/>
          <w:szCs w:val="28"/>
        </w:rPr>
      </w:pPr>
    </w:p>
    <w:p w14:paraId="1F232554">
      <w:pPr>
        <w:spacing w:line="460" w:lineRule="exact"/>
        <w:rPr>
          <w:rFonts w:hint="eastAsia" w:ascii="仿宋" w:hAnsi="仿宋" w:eastAsia="仿宋"/>
          <w:sz w:val="28"/>
          <w:szCs w:val="28"/>
        </w:rPr>
      </w:pPr>
    </w:p>
    <w:p w14:paraId="6D844E81">
      <w:pPr>
        <w:spacing w:line="460" w:lineRule="exact"/>
        <w:rPr>
          <w:rFonts w:hint="eastAsia" w:ascii="仿宋" w:hAnsi="仿宋" w:eastAsia="仿宋"/>
          <w:sz w:val="28"/>
          <w:szCs w:val="28"/>
        </w:rPr>
      </w:pPr>
    </w:p>
    <w:p w14:paraId="413BF7E0">
      <w:pPr>
        <w:spacing w:line="460" w:lineRule="exact"/>
        <w:rPr>
          <w:rFonts w:hint="eastAsia" w:ascii="仿宋" w:hAnsi="仿宋" w:eastAsia="仿宋"/>
          <w:sz w:val="28"/>
          <w:szCs w:val="28"/>
        </w:rPr>
      </w:pPr>
    </w:p>
    <w:p w14:paraId="412679F6">
      <w:pPr>
        <w:spacing w:line="460" w:lineRule="exact"/>
        <w:rPr>
          <w:rFonts w:hint="eastAsia" w:ascii="仿宋" w:hAnsi="仿宋" w:eastAsia="仿宋"/>
          <w:sz w:val="28"/>
          <w:szCs w:val="28"/>
        </w:rPr>
      </w:pPr>
    </w:p>
    <w:p w14:paraId="0DA6FE95">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E149"/>
    <w:multiLevelType w:val="singleLevel"/>
    <w:tmpl w:val="C99CE149"/>
    <w:lvl w:ilvl="0" w:tentative="0">
      <w:start w:val="1"/>
      <w:numFmt w:val="decimal"/>
      <w:suff w:val="nothing"/>
      <w:lvlText w:val="%1、"/>
      <w:lvlJc w:val="left"/>
    </w:lvl>
  </w:abstractNum>
  <w:abstractNum w:abstractNumId="1">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3F2837"/>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9E618D"/>
    <w:rsid w:val="2BB43662"/>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13203</Words>
  <Characters>13632</Characters>
  <Lines>97</Lines>
  <Paragraphs>27</Paragraphs>
  <TotalTime>58</TotalTime>
  <ScaleCrop>false</ScaleCrop>
  <LinksUpToDate>false</LinksUpToDate>
  <CharactersWithSpaces>14924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快乐鹿</cp:lastModifiedBy>
  <cp:lastPrinted>2025-04-22T08:46:00Z</cp:lastPrinted>
  <dcterms:modified xsi:type="dcterms:W3CDTF">2026-03-04T03:06:40Z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F6F29787A73D4B93AB340CF55A737D0F_12</vt:lpwstr>
  </property>
  <property fmtid="{D5CDD505-2E9C-101B-9397-08002B2CF9AE}" pid="4" name="KSOTemplateDocerSaveRecord">
    <vt:lpwstr>eyJoZGlkIjoiZDk4MDdlMWJjZjgwZDcwNjdiZjZjM2VkYmMwNDkxYWYiLCJ1c2VySWQiOiIxMjA1MjIxNTE5In0=</vt:lpwstr>
  </property>
</Properties>
</file>