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FA450F">
      <w:pPr>
        <w:spacing w:line="500" w:lineRule="exact"/>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招标文件</w:t>
      </w:r>
    </w:p>
    <w:p w14:paraId="6206A56E">
      <w:pPr>
        <w:spacing w:line="500" w:lineRule="exact"/>
        <w:jc w:val="center"/>
        <w:rPr>
          <w:rFonts w:hint="eastAsia" w:asciiTheme="minorEastAsia" w:hAnsiTheme="minorEastAsia" w:eastAsiaTheme="minorEastAsia"/>
          <w:b/>
          <w:bCs/>
          <w:sz w:val="44"/>
          <w:szCs w:val="44"/>
        </w:rPr>
      </w:pPr>
    </w:p>
    <w:p w14:paraId="448B19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sz w:val="28"/>
          <w:szCs w:val="28"/>
        </w:rPr>
      </w:pPr>
      <w:r>
        <w:rPr>
          <w:rFonts w:hint="eastAsia" w:ascii="仿宋" w:hAnsi="仿宋" w:eastAsia="仿宋"/>
          <w:sz w:val="28"/>
          <w:szCs w:val="28"/>
        </w:rPr>
        <w:t>各相关单位：</w:t>
      </w:r>
    </w:p>
    <w:p w14:paraId="249D8D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sz w:val="28"/>
          <w:szCs w:val="28"/>
        </w:rPr>
        <w:t>万基控股集团有限公司</w:t>
      </w:r>
      <w:r>
        <w:rPr>
          <w:rFonts w:hint="eastAsia" w:ascii="仿宋" w:hAnsi="仿宋" w:eastAsia="仿宋"/>
          <w:sz w:val="28"/>
          <w:szCs w:val="28"/>
          <w:lang w:val="en-US" w:eastAsia="zh-CN"/>
        </w:rPr>
        <w:t>经营管理部招标办</w:t>
      </w:r>
      <w:r>
        <w:rPr>
          <w:rFonts w:hint="eastAsia" w:ascii="仿宋" w:hAnsi="仿宋" w:eastAsia="仿宋"/>
          <w:sz w:val="28"/>
          <w:szCs w:val="28"/>
        </w:rPr>
        <w:t>拟对</w:t>
      </w:r>
      <w:r>
        <w:rPr>
          <w:rFonts w:hint="eastAsia" w:ascii="仿宋" w:hAnsi="仿宋" w:eastAsia="仿宋"/>
          <w:sz w:val="28"/>
          <w:szCs w:val="28"/>
          <w:lang w:val="en-US" w:eastAsia="zh-CN"/>
        </w:rPr>
        <w:t>墙材公司1台复合式破碎机项目【招标编号：WJWZ-(2026)03014】进行公开招标，望拟投标单位在规定时间内投标。投标人在本次投标中若发现违规违纪问题可直接向招标单位纪委举报，举报电话：</w:t>
      </w:r>
      <w:r>
        <w:rPr>
          <w:rFonts w:hint="eastAsia" w:ascii="仿宋" w:hAnsi="仿宋" w:eastAsia="仿宋"/>
          <w:b w:val="0"/>
          <w:bCs w:val="0"/>
          <w:color w:val="000000" w:themeColor="text1"/>
          <w:sz w:val="28"/>
          <w:szCs w:val="28"/>
          <w:lang w:val="en-US" w:eastAsia="zh-CN"/>
          <w14:textFill>
            <w14:solidFill>
              <w14:schemeClr w14:val="tx1"/>
            </w14:solidFill>
          </w14:textFill>
        </w:rPr>
        <w:t xml:space="preserve">0379-67333039。 </w:t>
      </w:r>
    </w:p>
    <w:p w14:paraId="08117CB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开标时间：2026年3月19日15:00（北京时间）</w:t>
      </w:r>
    </w:p>
    <w:p w14:paraId="396EB0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开标地点：洛阳市新安县产业集聚区万基大厦四楼开标室</w:t>
      </w:r>
    </w:p>
    <w:p w14:paraId="601F329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资质审验及报名截止时间：2026年3月18日17时前</w:t>
      </w:r>
    </w:p>
    <w:p w14:paraId="27D74B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招标：李  煜 13939930992  </w:t>
      </w:r>
    </w:p>
    <w:p w14:paraId="5E86B2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技术：郭  阳 13838848350</w:t>
      </w:r>
    </w:p>
    <w:p w14:paraId="1EC65D4F">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一、投标须知</w:t>
      </w:r>
    </w:p>
    <w:p w14:paraId="49A06A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val="en-US" w:eastAsia="zh-CN"/>
        </w:rPr>
        <w:t>标的物：墙材公司1台复合式破碎机。</w:t>
      </w:r>
    </w:p>
    <w:p w14:paraId="472EF23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2、最高投标限价：43万元（不含土建）。</w:t>
      </w:r>
      <w:bookmarkStart w:id="6" w:name="_GoBack"/>
      <w:bookmarkEnd w:id="6"/>
    </w:p>
    <w:p w14:paraId="6D9747C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3、</w:t>
      </w:r>
      <w:r>
        <w:rPr>
          <w:rFonts w:hint="eastAsia" w:ascii="仿宋" w:hAnsi="仿宋" w:eastAsia="仿宋"/>
          <w:b w:val="0"/>
          <w:bCs w:val="0"/>
          <w:color w:val="000000" w:themeColor="text1"/>
          <w:sz w:val="28"/>
          <w:szCs w:val="28"/>
          <w14:textFill>
            <w14:solidFill>
              <w14:schemeClr w14:val="tx1"/>
            </w14:solidFill>
          </w14:textFill>
        </w:rPr>
        <w:t>招标方式：公开招标。本次招标采用一次性报价、现场开标的方式开标。</w:t>
      </w:r>
    </w:p>
    <w:p w14:paraId="4E85F68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2</w:t>
      </w:r>
      <w:r>
        <w:rPr>
          <w:rFonts w:hint="eastAsia" w:ascii="仿宋" w:hAnsi="仿宋" w:eastAsia="仿宋"/>
          <w:sz w:val="28"/>
          <w:szCs w:val="28"/>
        </w:rPr>
        <w:t>份，每套投标文件须清楚地标明“正本”或“副本”。若正本和副本不符，以正本为准。详细分项报价做入标书商务卷，投标报价单（见附件）请单独密封，便于唱标。</w:t>
      </w:r>
    </w:p>
    <w:p w14:paraId="6B3B6B3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、资质要求：</w:t>
      </w:r>
    </w:p>
    <w:p w14:paraId="25519C1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1）投标单位必须是在中华人民共和国境内注册具有独立承担民事责任能力的法人或其他组织，具有标的物</w:t>
      </w:r>
      <w:r>
        <w:rPr>
          <w:rFonts w:hint="eastAsia" w:ascii="仿宋" w:hAnsi="仿宋" w:eastAsia="仿宋"/>
          <w:sz w:val="28"/>
          <w:szCs w:val="28"/>
          <w:lang w:val="en-US" w:eastAsia="zh-CN"/>
        </w:rPr>
        <w:t>相关</w:t>
      </w:r>
      <w:r>
        <w:rPr>
          <w:rFonts w:hint="eastAsia" w:ascii="仿宋" w:hAnsi="仿宋" w:eastAsia="仿宋"/>
          <w:sz w:val="28"/>
          <w:szCs w:val="28"/>
        </w:rPr>
        <w:t>经营资质及</w:t>
      </w:r>
      <w:r>
        <w:rPr>
          <w:rFonts w:hint="eastAsia" w:ascii="仿宋" w:hAnsi="仿宋" w:eastAsia="仿宋"/>
          <w:sz w:val="28"/>
          <w:szCs w:val="28"/>
          <w:lang w:val="en-US" w:eastAsia="zh-CN"/>
        </w:rPr>
        <w:t>制造等</w:t>
      </w:r>
      <w:r>
        <w:rPr>
          <w:rFonts w:hint="eastAsia" w:ascii="仿宋" w:hAnsi="仿宋" w:eastAsia="仿宋"/>
          <w:sz w:val="28"/>
          <w:szCs w:val="28"/>
        </w:rPr>
        <w:t>能力。</w:t>
      </w:r>
    </w:p>
    <w:p w14:paraId="2DA385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有良好的银行资信和商业信誉，没有处于被责令停业，财产被接管、冻结，破产状态；投标人在人员、技术、设备、资金方面具有完成本项目合同的能力。如果国家有强制性要求的资质文件，参标单位必须提供。</w:t>
      </w:r>
    </w:p>
    <w:p w14:paraId="7CD2D5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3）投标</w:t>
      </w:r>
      <w:r>
        <w:rPr>
          <w:rFonts w:hint="eastAsia" w:ascii="仿宋" w:hAnsi="仿宋" w:eastAsia="仿宋"/>
          <w:color w:val="auto"/>
          <w:sz w:val="28"/>
          <w:szCs w:val="28"/>
          <w:lang w:val="en-US" w:eastAsia="zh-CN"/>
        </w:rPr>
        <w:t>单位需提供同类行业相近的业绩及有效的扫描件业绩合同（不少于三份）</w:t>
      </w:r>
      <w:r>
        <w:rPr>
          <w:rFonts w:hint="eastAsia" w:ascii="仿宋" w:hAnsi="仿宋" w:eastAsia="仿宋"/>
          <w:color w:val="auto"/>
          <w:sz w:val="28"/>
          <w:szCs w:val="28"/>
        </w:rPr>
        <w:t>。</w:t>
      </w:r>
    </w:p>
    <w:p w14:paraId="01D9C30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5、资质审查：本次招标资格审查方式采用资格预审加后审方式进行；</w:t>
      </w:r>
    </w:p>
    <w:p w14:paraId="422287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sz w:val="28"/>
          <w:szCs w:val="28"/>
          <w:lang w:val="en-US" w:eastAsia="zh-CN"/>
        </w:rPr>
        <w:t>1）资格预审：未在经营管理部招标办备案的投标人，需提供企业营业执照（年审过的有效件且必须有标的物经营</w:t>
      </w:r>
      <w:r>
        <w:rPr>
          <w:rFonts w:hint="eastAsia" w:ascii="仿宋" w:hAnsi="仿宋" w:eastAsia="仿宋"/>
          <w:b w:val="0"/>
          <w:bCs w:val="0"/>
          <w:color w:val="000000" w:themeColor="text1"/>
          <w:sz w:val="28"/>
          <w:szCs w:val="28"/>
          <w:lang w:val="en-US" w:eastAsia="zh-CN"/>
          <w14:textFill>
            <w14:solidFill>
              <w14:schemeClr w14:val="tx1"/>
            </w14:solidFill>
          </w14:textFill>
        </w:rPr>
        <w:t>范围）、安全生产许可证、3份业绩合同、相关授权资料等、法人授权书、法人及投标人身份证等加盖公章复印件扫描件，打包发送至953587319@qq.com作资质预审；资质预审截止时间： 2026年3月18日17时前，逾期未审者不得参与本次招标；</w:t>
      </w:r>
    </w:p>
    <w:p w14:paraId="310917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2）资格后审，即在评标过程中评标小组成员共同进行审查；</w:t>
      </w:r>
    </w:p>
    <w:p w14:paraId="2B6999D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6、违约：认真阅读招标文件、合同条款、技术条件，参与投标即视同完全响应（差异表所列内容除外）。中标单位必须严格按照投标文件及投标报价单(价格、付款方式)签订合同及技术协议，否则即为违约；</w:t>
      </w:r>
    </w:p>
    <w:p w14:paraId="1FC87A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7、评标办法：各投标单位在都能满足招标文件及技术规范需求的情况下，综合评分高者优先列为中标单位，报价有效期不低于180天（详见招标文件第三部分）；</w:t>
      </w:r>
    </w:p>
    <w:p w14:paraId="56CE61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8、供货范围：详见技术要求（附件5）；</w:t>
      </w:r>
    </w:p>
    <w:p w14:paraId="445029A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9、解决招标纠纷的方式：双方友好协商；协商不成，提交招标方所在地有管辖权的人民法院裁决。</w:t>
      </w:r>
    </w:p>
    <w:p w14:paraId="22FF7FBB">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bCs/>
          <w:sz w:val="28"/>
          <w:szCs w:val="28"/>
        </w:rPr>
      </w:pPr>
      <w:r>
        <w:rPr>
          <w:rFonts w:hint="eastAsia" w:ascii="仿宋" w:hAnsi="仿宋" w:eastAsia="仿宋"/>
          <w:b/>
          <w:bCs/>
          <w:sz w:val="28"/>
          <w:szCs w:val="28"/>
        </w:rPr>
        <w:t>二、投标文件</w:t>
      </w:r>
    </w:p>
    <w:p w14:paraId="4A2E5C9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 、投标文件的组成</w:t>
      </w:r>
    </w:p>
    <w:p w14:paraId="6BF567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1.1. 投标文件由三卷组成：</w:t>
      </w:r>
    </w:p>
    <w:p w14:paraId="5FF1830E">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第一卷为商务部分，包括以下内容：</w:t>
      </w:r>
    </w:p>
    <w:p w14:paraId="3D9F954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1）投标人廉政承诺书，详见附件1；</w:t>
      </w:r>
    </w:p>
    <w:p w14:paraId="05356EC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2）投标人承诺函，详见附件2；</w:t>
      </w:r>
    </w:p>
    <w:p w14:paraId="0161F6E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3）投标人法定代表人授权书，法定代表人必须签字签章，详见附件3；</w:t>
      </w:r>
    </w:p>
    <w:p w14:paraId="15954C2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4）投标人资格、资信证明文件，其中包括：</w:t>
      </w:r>
    </w:p>
    <w:p w14:paraId="137DE56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I.关于投标人资格的声明函；</w:t>
      </w:r>
    </w:p>
    <w:p w14:paraId="1C80466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II.企业法人营业执照（复印件加盖企业红章）；</w:t>
      </w:r>
    </w:p>
    <w:p w14:paraId="2795807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III.安全生产许可证等有关鉴定材料、资质文件；</w:t>
      </w:r>
    </w:p>
    <w:p w14:paraId="67EB231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IV.质量保证体系及其质量认证证明；</w:t>
      </w:r>
    </w:p>
    <w:p w14:paraId="3104DB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V. 业绩及目前正在执行合同情况；</w:t>
      </w:r>
    </w:p>
    <w:p w14:paraId="0E8D824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VI. 其它文件和资料。</w:t>
      </w:r>
    </w:p>
    <w:p w14:paraId="55E3FD9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5）企业、产品简介、分项详细报价等；</w:t>
      </w:r>
    </w:p>
    <w:p w14:paraId="145FA5B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6）异议回复（详见附件7）</w:t>
      </w:r>
    </w:p>
    <w:p w14:paraId="29EF0EC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sz w:val="28"/>
          <w:szCs w:val="28"/>
        </w:rPr>
      </w:pPr>
      <w:r>
        <w:rPr>
          <w:rFonts w:hint="eastAsia" w:ascii="仿宋" w:hAnsi="仿宋" w:eastAsia="仿宋"/>
          <w:b/>
          <w:bCs/>
          <w:sz w:val="28"/>
          <w:szCs w:val="28"/>
        </w:rPr>
        <w:t>第二卷为技术部分（按招标方技术</w:t>
      </w:r>
      <w:r>
        <w:rPr>
          <w:rFonts w:hint="eastAsia" w:ascii="仿宋" w:hAnsi="仿宋" w:eastAsia="仿宋"/>
          <w:b/>
          <w:bCs/>
          <w:sz w:val="28"/>
          <w:szCs w:val="28"/>
          <w:lang w:val="en-US" w:eastAsia="zh-CN"/>
        </w:rPr>
        <w:t>要求</w:t>
      </w:r>
      <w:r>
        <w:rPr>
          <w:rFonts w:hint="eastAsia" w:ascii="仿宋" w:hAnsi="仿宋" w:eastAsia="仿宋"/>
          <w:b/>
          <w:bCs/>
          <w:sz w:val="28"/>
          <w:szCs w:val="28"/>
        </w:rPr>
        <w:t>做相应说明）；</w:t>
      </w:r>
    </w:p>
    <w:p w14:paraId="3EF860D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039C2D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投标人所作的一切有效补充、修改文件，均被视为投标文件不可分割的部分。</w:t>
      </w:r>
    </w:p>
    <w:p w14:paraId="5B1B74EE">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2 投标文件的编制</w:t>
      </w:r>
    </w:p>
    <w:p w14:paraId="6B0EC29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2.1 一般要求</w:t>
      </w:r>
    </w:p>
    <w:p w14:paraId="117763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7572267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2.2 投标有效期</w:t>
      </w:r>
    </w:p>
    <w:p w14:paraId="5330F6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投标文件从开标之日起，投标有效期为180天。</w:t>
      </w:r>
    </w:p>
    <w:p w14:paraId="621CA03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2.3 投标人建议</w:t>
      </w:r>
    </w:p>
    <w:p w14:paraId="1A2ED2D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投标人可提出补充建议或说明，提出比招标文件的要求更为合理的建议方案，列于附件中。同时应说明对技术条件、价格、运行、维护、检修、安装等方面的影响。</w:t>
      </w:r>
    </w:p>
    <w:p w14:paraId="23D006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2.4 投标文件的份数和签署</w:t>
      </w:r>
    </w:p>
    <w:p w14:paraId="4AB6AE9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2.4.1投标文件一式三份，正本一份，副本二份。</w:t>
      </w:r>
    </w:p>
    <w:p w14:paraId="5CB1BBE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2.4.2 投标文件正本的每一页均应由投标人代表签字。报价表均应由投标人代表签名并加盖公章。</w:t>
      </w:r>
    </w:p>
    <w:p w14:paraId="65D2B25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2698FB3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3.1 投标人应严格按照招标方投标报价单格式认真填写投标报价，对照技术要求列出各种分项价格表（分项报价列入商务卷）。</w:t>
      </w:r>
    </w:p>
    <w:p w14:paraId="1029E2D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b w:val="0"/>
          <w:bCs w:val="0"/>
          <w:color w:val="000000" w:themeColor="text1"/>
          <w:sz w:val="28"/>
          <w:szCs w:val="28"/>
          <w:lang w:val="en-US" w:eastAsia="zh-CN"/>
          <w14:textFill>
            <w14:solidFill>
              <w14:schemeClr w14:val="tx1"/>
            </w14:solidFill>
          </w14:textFill>
        </w:rPr>
        <w:t>3.2 投标人的报价在中标后在合同有效期内价格固定不变</w:t>
      </w:r>
      <w:r>
        <w:rPr>
          <w:rFonts w:hint="eastAsia" w:ascii="仿宋" w:hAnsi="仿宋" w:eastAsia="仿宋"/>
          <w:sz w:val="28"/>
          <w:szCs w:val="28"/>
          <w:lang w:val="en-US" w:eastAsia="zh-CN"/>
        </w:rPr>
        <w:t>。</w:t>
      </w:r>
    </w:p>
    <w:p w14:paraId="3F8F091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3.4 投标报价应注明有效期，有效期应与投标有效期相一致。</w:t>
      </w:r>
    </w:p>
    <w:p w14:paraId="7D169BE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4 投标文件的递交</w:t>
      </w:r>
    </w:p>
    <w:p w14:paraId="1A9574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4.1 投标文件的密封与标记</w:t>
      </w:r>
    </w:p>
    <w:p w14:paraId="458312C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sz w:val="28"/>
          <w:szCs w:val="28"/>
          <w:lang w:val="en-US" w:eastAsia="zh-CN"/>
        </w:rPr>
        <w:t>4.1.1 投标文件的正本和副本应分别密封，封套上注明项目名称、设备名称</w:t>
      </w:r>
      <w:r>
        <w:rPr>
          <w:rFonts w:hint="eastAsia" w:ascii="仿宋" w:hAnsi="仿宋" w:eastAsia="仿宋"/>
          <w:b w:val="0"/>
          <w:bCs w:val="0"/>
          <w:color w:val="000000" w:themeColor="text1"/>
          <w:sz w:val="28"/>
          <w:szCs w:val="28"/>
          <w:lang w:val="en-US" w:eastAsia="zh-CN"/>
          <w14:textFill>
            <w14:solidFill>
              <w14:schemeClr w14:val="tx1"/>
            </w14:solidFill>
          </w14:textFill>
        </w:rPr>
        <w:t>、投标人名址、“正本”“副本”字样及“2026年3月19日15时（北京时间）之前不得启封”字样。</w:t>
      </w:r>
    </w:p>
    <w:p w14:paraId="489803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4.1.2为便于开标唱标，投标人应将《投标报价单》另用信封单独密封，与投标文件一同提交，并在封面上注明项目名称、投标人名字、“投标报价表”字样及“2026年3月19日15时（北京时间）之前不得启封”字样。</w:t>
      </w:r>
    </w:p>
    <w:p w14:paraId="59C513A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4.1.3所有密封封口处均应加盖投标人公章或密封章。</w:t>
      </w:r>
    </w:p>
    <w:p w14:paraId="75793C1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4.2 投标人必须向招标人提供投标文件及图纸、技术资料的电子版一份，密封于投标文件正本中。</w:t>
      </w:r>
    </w:p>
    <w:p w14:paraId="58FF7DA9">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A9267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   商务评标过程中，有下列情形之一者，不予评标：</w:t>
      </w:r>
    </w:p>
    <w:p w14:paraId="5C0D0C4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5.1.1  投标人及其制造商与招标人、招标机构有利害关系的。</w:t>
      </w:r>
    </w:p>
    <w:p w14:paraId="684531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5.1.2  投标人的投标书、资格证明未提供或不符合招标文件的要求。</w:t>
      </w:r>
    </w:p>
    <w:p w14:paraId="1B3F43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5.1.3  投标文件无法定代表人签字或签字人无法定代表人有效授权书的。</w:t>
      </w:r>
    </w:p>
    <w:p w14:paraId="7DF87D7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5.1.4  投标人业绩不能满足招标文件的要求。</w:t>
      </w:r>
    </w:p>
    <w:p w14:paraId="79028B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5.1.5  投标文件符合招标文件中规定不予评标的其他商务条款。</w:t>
      </w:r>
    </w:p>
    <w:p w14:paraId="22A6465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   技术评标过程中，有下列情形之一者，不予评标：</w:t>
      </w:r>
    </w:p>
    <w:p w14:paraId="11238F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5.2.1  投标文件不能满足招标文件技术规格中主要参数要求或主要参数无技术资料支持的。</w:t>
      </w:r>
    </w:p>
    <w:p w14:paraId="346462E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5.2.2  投标文件技术规格中一般参数超出允许偏离的最大范围或最高项数的。</w:t>
      </w:r>
    </w:p>
    <w:p w14:paraId="78408D0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5.2.3  投标文件技术规格中的响应与事实情况不符或虚假投标的。</w:t>
      </w:r>
    </w:p>
    <w:p w14:paraId="58F67F9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5.2.4  投标人复制招标文件的技术规格相关部分内容作为其投标文件中的一部分。</w:t>
      </w:r>
    </w:p>
    <w:p w14:paraId="20DE21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5.2.5投标文件的澄清</w:t>
      </w:r>
    </w:p>
    <w:p w14:paraId="3A69A8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开标以后，招标人可针对投标文件的内容要求投标人澄清，澄清问题一般以澄清会的形式进行。由投标人当面澄清由招标人提出的需要澄清的问题，并整理出书面资料（有投标代表签字、投标人公章、日期等），形成投标文件的有效补充。澄清不得对原投标文件作实质性修改。</w:t>
      </w:r>
    </w:p>
    <w:p w14:paraId="3492C2D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bCs/>
          <w:sz w:val="28"/>
          <w:szCs w:val="28"/>
        </w:rPr>
      </w:pPr>
    </w:p>
    <w:p w14:paraId="72FA0578">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bCs/>
          <w:sz w:val="28"/>
          <w:szCs w:val="28"/>
        </w:rPr>
      </w:pPr>
      <w:r>
        <w:rPr>
          <w:rFonts w:hint="eastAsia" w:ascii="仿宋" w:hAnsi="仿宋" w:eastAsia="仿宋"/>
          <w:b/>
          <w:bCs/>
          <w:sz w:val="28"/>
          <w:szCs w:val="28"/>
        </w:rPr>
        <w:t>三、评标办法</w:t>
      </w:r>
    </w:p>
    <w:p w14:paraId="155C7AF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1、本次评标采用综合评比、评分。评标小组依照本细则，对所有有效投标文件的评标价格、商务部分、技术部分进行审查、评比、评分。评标价格权重50%，商务部分权重10%，技术部分权重40%。</w:t>
      </w:r>
    </w:p>
    <w:p w14:paraId="6355932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2、评标小组全体成员对每个投标人进行审查、评比、评分，各投标单位在都能满足招标文件及甲方使用需求的情况下，综合评分高者为推荐中标单位。</w:t>
      </w:r>
    </w:p>
    <w:p w14:paraId="4EB259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3、评标活动中发现有争议的内容时，按照少数服从多数的原则，由评标小组确定。</w:t>
      </w:r>
    </w:p>
    <w:p w14:paraId="5B98297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4、经评标委员会全体认定低于成本价的投标，不予评标。其报价不作为评分依据。</w:t>
      </w:r>
    </w:p>
    <w:p w14:paraId="5684F21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5、评标人签字。 </w:t>
      </w:r>
    </w:p>
    <w:p w14:paraId="3192FA8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b/>
          <w:bCs/>
          <w:sz w:val="28"/>
          <w:szCs w:val="28"/>
        </w:rPr>
      </w:pPr>
      <w:r>
        <w:rPr>
          <w:rFonts w:hint="eastAsia" w:ascii="仿宋" w:hAnsi="仿宋" w:eastAsia="仿宋" w:cs="Times New Roman"/>
          <w:b/>
          <w:bCs/>
          <w:sz w:val="28"/>
          <w:szCs w:val="28"/>
          <w:lang w:val="en-US" w:eastAsia="zh-CN"/>
        </w:rPr>
        <w:t>四、</w:t>
      </w:r>
      <w:r>
        <w:rPr>
          <w:rFonts w:hint="eastAsia" w:ascii="仿宋" w:hAnsi="仿宋" w:eastAsia="仿宋" w:cs="Times New Roman"/>
          <w:b/>
          <w:bCs/>
          <w:sz w:val="28"/>
          <w:szCs w:val="28"/>
        </w:rPr>
        <w:t>评分标准</w:t>
      </w:r>
    </w:p>
    <w:p w14:paraId="49A253B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1、投标人综合得分=评标报价得分+商务部分得分＋技术部分得分。</w:t>
      </w:r>
    </w:p>
    <w:p w14:paraId="245EACA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p>
    <w:p w14:paraId="0D66457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2、各投标人的评标价格得分按以下公式计算：</w:t>
      </w:r>
    </w:p>
    <w:p w14:paraId="169FDF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C＝50-10×（P-PMIN）/（PMAX-PMIN） </w:t>
      </w:r>
    </w:p>
    <w:p w14:paraId="023883F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C：投标人的评标价格得分。</w:t>
      </w:r>
    </w:p>
    <w:p w14:paraId="5F8371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P：评标价格。</w:t>
      </w:r>
    </w:p>
    <w:p w14:paraId="053BB13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PMIN：该项目中最低评标价格。</w:t>
      </w:r>
    </w:p>
    <w:p w14:paraId="0A1BCA7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PMAX：该项目中最高评标价格。</w:t>
      </w:r>
    </w:p>
    <w:p w14:paraId="1BE8AA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p>
    <w:p w14:paraId="472BD26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p>
    <w:p w14:paraId="728A737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p>
    <w:p w14:paraId="2F4E127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p>
    <w:p w14:paraId="06D7778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32"/>
          <w:szCs w:val="24"/>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商务部分  </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0分</w:t>
      </w:r>
    </w:p>
    <w:p w14:paraId="215F4AED">
      <w:pPr>
        <w:jc w:val="center"/>
        <w:rPr>
          <w:rFonts w:hint="eastAsia" w:ascii="仿宋" w:hAnsi="仿宋" w:eastAsia="仿宋" w:cs="仿宋"/>
          <w:b/>
          <w:bCs/>
          <w:sz w:val="32"/>
          <w:szCs w:val="24"/>
          <w:lang w:eastAsia="zh-CN"/>
        </w:rPr>
      </w:pPr>
      <w:r>
        <w:rPr>
          <w:rFonts w:hint="eastAsia" w:ascii="仿宋" w:hAnsi="仿宋" w:eastAsia="仿宋" w:cs="仿宋"/>
          <w:b/>
          <w:bCs/>
          <w:sz w:val="32"/>
          <w:szCs w:val="24"/>
        </w:rPr>
        <w:t>商务部分评分表</w:t>
      </w:r>
      <w:r>
        <w:rPr>
          <w:rFonts w:hint="eastAsia" w:ascii="仿宋" w:hAnsi="仿宋" w:eastAsia="仿宋" w:cs="仿宋"/>
          <w:b/>
          <w:bCs/>
          <w:sz w:val="32"/>
          <w:szCs w:val="24"/>
          <w:lang w:eastAsia="zh-CN"/>
        </w:rPr>
        <w:t>（</w:t>
      </w:r>
      <w:r>
        <w:rPr>
          <w:rFonts w:hint="eastAsia" w:ascii="仿宋" w:hAnsi="仿宋" w:eastAsia="仿宋" w:cs="仿宋"/>
          <w:b/>
          <w:bCs/>
          <w:sz w:val="32"/>
          <w:szCs w:val="24"/>
          <w:lang w:val="en-US" w:eastAsia="zh-CN"/>
        </w:rPr>
        <w:t>10分</w:t>
      </w:r>
      <w:r>
        <w:rPr>
          <w:rFonts w:hint="eastAsia" w:ascii="仿宋" w:hAnsi="仿宋" w:eastAsia="仿宋" w:cs="仿宋"/>
          <w:b/>
          <w:bCs/>
          <w:sz w:val="32"/>
          <w:szCs w:val="24"/>
          <w:lang w:eastAsia="zh-CN"/>
        </w:rPr>
        <w:t>）</w:t>
      </w:r>
    </w:p>
    <w:p w14:paraId="7B4FCF01">
      <w:pPr>
        <w:jc w:val="center"/>
        <w:rPr>
          <w:rFonts w:hint="eastAsia" w:ascii="仿宋" w:hAnsi="仿宋" w:eastAsia="仿宋" w:cs="仿宋"/>
          <w:sz w:val="32"/>
          <w:szCs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52"/>
        <w:gridCol w:w="1595"/>
        <w:gridCol w:w="969"/>
        <w:gridCol w:w="4550"/>
      </w:tblGrid>
      <w:tr w14:paraId="0A1D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noWrap w:val="0"/>
            <w:vAlign w:val="center"/>
          </w:tcPr>
          <w:p w14:paraId="46F91900">
            <w:pPr>
              <w:jc w:val="center"/>
              <w:rPr>
                <w:rFonts w:hint="eastAsia" w:ascii="仿宋" w:hAnsi="仿宋" w:eastAsia="仿宋" w:cs="仿宋"/>
                <w:sz w:val="22"/>
                <w:szCs w:val="20"/>
              </w:rPr>
            </w:pPr>
            <w:r>
              <w:rPr>
                <w:rFonts w:hint="eastAsia" w:ascii="仿宋" w:hAnsi="仿宋" w:eastAsia="仿宋" w:cs="仿宋"/>
                <w:sz w:val="22"/>
                <w:szCs w:val="20"/>
              </w:rPr>
              <w:t>序号</w:t>
            </w:r>
          </w:p>
        </w:tc>
        <w:tc>
          <w:tcPr>
            <w:tcW w:w="1252" w:type="dxa"/>
            <w:noWrap w:val="0"/>
            <w:vAlign w:val="center"/>
          </w:tcPr>
          <w:p w14:paraId="0492555B">
            <w:pPr>
              <w:jc w:val="center"/>
              <w:rPr>
                <w:rFonts w:hint="eastAsia" w:ascii="仿宋" w:hAnsi="仿宋" w:eastAsia="仿宋" w:cs="仿宋"/>
                <w:sz w:val="22"/>
                <w:szCs w:val="20"/>
              </w:rPr>
            </w:pPr>
            <w:r>
              <w:rPr>
                <w:rFonts w:hint="eastAsia" w:ascii="仿宋" w:hAnsi="仿宋" w:eastAsia="仿宋" w:cs="仿宋"/>
                <w:sz w:val="22"/>
                <w:szCs w:val="20"/>
              </w:rPr>
              <w:t>评分因素</w:t>
            </w:r>
          </w:p>
        </w:tc>
        <w:tc>
          <w:tcPr>
            <w:tcW w:w="1595" w:type="dxa"/>
            <w:noWrap w:val="0"/>
            <w:vAlign w:val="center"/>
          </w:tcPr>
          <w:p w14:paraId="7DE8F3F3">
            <w:pPr>
              <w:jc w:val="center"/>
              <w:rPr>
                <w:rFonts w:hint="eastAsia" w:ascii="仿宋" w:hAnsi="仿宋" w:eastAsia="仿宋" w:cs="仿宋"/>
                <w:sz w:val="22"/>
                <w:szCs w:val="20"/>
              </w:rPr>
            </w:pPr>
            <w:r>
              <w:rPr>
                <w:rFonts w:hint="eastAsia" w:ascii="仿宋" w:hAnsi="仿宋" w:eastAsia="仿宋" w:cs="仿宋"/>
                <w:sz w:val="22"/>
                <w:szCs w:val="20"/>
              </w:rPr>
              <w:t>考核内容</w:t>
            </w:r>
          </w:p>
        </w:tc>
        <w:tc>
          <w:tcPr>
            <w:tcW w:w="969" w:type="dxa"/>
            <w:noWrap w:val="0"/>
            <w:vAlign w:val="center"/>
          </w:tcPr>
          <w:p w14:paraId="36B7EAEB">
            <w:pPr>
              <w:jc w:val="center"/>
              <w:rPr>
                <w:rFonts w:hint="eastAsia" w:ascii="仿宋" w:hAnsi="仿宋" w:eastAsia="仿宋" w:cs="仿宋"/>
                <w:sz w:val="22"/>
                <w:szCs w:val="20"/>
              </w:rPr>
            </w:pPr>
            <w:r>
              <w:rPr>
                <w:rFonts w:hint="eastAsia" w:ascii="仿宋" w:hAnsi="仿宋" w:eastAsia="仿宋" w:cs="仿宋"/>
                <w:sz w:val="22"/>
                <w:szCs w:val="20"/>
              </w:rPr>
              <w:t>标准分</w:t>
            </w:r>
          </w:p>
        </w:tc>
        <w:tc>
          <w:tcPr>
            <w:tcW w:w="4550" w:type="dxa"/>
            <w:noWrap w:val="0"/>
            <w:vAlign w:val="center"/>
          </w:tcPr>
          <w:p w14:paraId="152F407E">
            <w:pPr>
              <w:jc w:val="center"/>
              <w:rPr>
                <w:rFonts w:hint="eastAsia" w:ascii="仿宋" w:hAnsi="仿宋" w:eastAsia="仿宋" w:cs="仿宋"/>
                <w:sz w:val="22"/>
                <w:szCs w:val="20"/>
              </w:rPr>
            </w:pPr>
            <w:r>
              <w:rPr>
                <w:rFonts w:hint="eastAsia" w:ascii="仿宋" w:hAnsi="仿宋" w:eastAsia="仿宋" w:cs="仿宋"/>
                <w:sz w:val="22"/>
                <w:szCs w:val="20"/>
              </w:rPr>
              <w:t>评分标准说明</w:t>
            </w:r>
          </w:p>
        </w:tc>
      </w:tr>
      <w:tr w14:paraId="3BA1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exact"/>
          <w:jc w:val="center"/>
        </w:trPr>
        <w:tc>
          <w:tcPr>
            <w:tcW w:w="714" w:type="dxa"/>
            <w:noWrap w:val="0"/>
            <w:vAlign w:val="center"/>
          </w:tcPr>
          <w:p w14:paraId="44F00BBE">
            <w:pPr>
              <w:jc w:val="center"/>
              <w:rPr>
                <w:rFonts w:hint="eastAsia" w:ascii="仿宋" w:hAnsi="仿宋" w:eastAsia="仿宋" w:cs="仿宋"/>
                <w:szCs w:val="21"/>
              </w:rPr>
            </w:pPr>
            <w:r>
              <w:rPr>
                <w:rFonts w:hint="eastAsia" w:ascii="仿宋" w:hAnsi="仿宋" w:eastAsia="仿宋" w:cs="仿宋"/>
                <w:szCs w:val="21"/>
              </w:rPr>
              <w:t>1</w:t>
            </w:r>
          </w:p>
        </w:tc>
        <w:tc>
          <w:tcPr>
            <w:tcW w:w="1252" w:type="dxa"/>
            <w:noWrap w:val="0"/>
            <w:vAlign w:val="center"/>
          </w:tcPr>
          <w:p w14:paraId="784D9FC7">
            <w:pPr>
              <w:rPr>
                <w:rFonts w:hint="eastAsia" w:ascii="仿宋" w:hAnsi="仿宋" w:eastAsia="仿宋" w:cs="仿宋"/>
                <w:szCs w:val="21"/>
              </w:rPr>
            </w:pPr>
            <w:r>
              <w:rPr>
                <w:rFonts w:hint="eastAsia" w:ascii="仿宋" w:hAnsi="仿宋" w:eastAsia="仿宋" w:cs="仿宋"/>
                <w:szCs w:val="21"/>
              </w:rPr>
              <w:t>投标文件的完整性及响应情况（3分）</w:t>
            </w:r>
          </w:p>
        </w:tc>
        <w:tc>
          <w:tcPr>
            <w:tcW w:w="1595" w:type="dxa"/>
            <w:noWrap w:val="0"/>
            <w:vAlign w:val="center"/>
          </w:tcPr>
          <w:p w14:paraId="787AC43C">
            <w:pPr>
              <w:rPr>
                <w:rFonts w:hint="eastAsia" w:ascii="仿宋" w:hAnsi="仿宋" w:eastAsia="仿宋" w:cs="仿宋"/>
                <w:szCs w:val="21"/>
              </w:rPr>
            </w:pPr>
            <w:r>
              <w:rPr>
                <w:rFonts w:hint="eastAsia" w:ascii="仿宋" w:hAnsi="仿宋" w:eastAsia="仿宋" w:cs="仿宋"/>
                <w:szCs w:val="21"/>
              </w:rPr>
              <w:t>完整性及响应性</w:t>
            </w:r>
          </w:p>
        </w:tc>
        <w:tc>
          <w:tcPr>
            <w:tcW w:w="969" w:type="dxa"/>
            <w:noWrap w:val="0"/>
            <w:vAlign w:val="center"/>
          </w:tcPr>
          <w:p w14:paraId="076EDEF7">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529E1AA7">
            <w:pPr>
              <w:rPr>
                <w:rFonts w:hint="eastAsia" w:ascii="仿宋" w:hAnsi="仿宋" w:eastAsia="仿宋" w:cs="仿宋"/>
                <w:szCs w:val="21"/>
              </w:rPr>
            </w:pPr>
            <w:r>
              <w:rPr>
                <w:rFonts w:hint="eastAsia" w:ascii="仿宋" w:hAnsi="仿宋" w:eastAsia="仿宋" w:cs="仿宋"/>
                <w:szCs w:val="21"/>
              </w:rPr>
              <w:t>对投标文件的完整性和响应性进行评价，最优得满分，最低得1分。</w:t>
            </w:r>
          </w:p>
        </w:tc>
      </w:tr>
      <w:tr w14:paraId="305B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714" w:type="dxa"/>
            <w:vMerge w:val="restart"/>
            <w:noWrap w:val="0"/>
            <w:vAlign w:val="center"/>
          </w:tcPr>
          <w:p w14:paraId="5CF77805">
            <w:pPr>
              <w:jc w:val="center"/>
              <w:rPr>
                <w:rFonts w:hint="eastAsia" w:ascii="仿宋" w:hAnsi="仿宋" w:eastAsia="仿宋" w:cs="仿宋"/>
                <w:szCs w:val="21"/>
              </w:rPr>
            </w:pPr>
            <w:r>
              <w:rPr>
                <w:rFonts w:hint="eastAsia" w:ascii="仿宋" w:hAnsi="仿宋" w:eastAsia="仿宋" w:cs="仿宋"/>
                <w:szCs w:val="21"/>
              </w:rPr>
              <w:t>2</w:t>
            </w:r>
          </w:p>
        </w:tc>
        <w:tc>
          <w:tcPr>
            <w:tcW w:w="1252" w:type="dxa"/>
            <w:vMerge w:val="restart"/>
            <w:noWrap w:val="0"/>
            <w:vAlign w:val="center"/>
          </w:tcPr>
          <w:p w14:paraId="6CC2918D">
            <w:pPr>
              <w:jc w:val="center"/>
              <w:rPr>
                <w:rFonts w:hint="eastAsia" w:ascii="仿宋" w:hAnsi="仿宋" w:eastAsia="仿宋" w:cs="仿宋"/>
                <w:szCs w:val="21"/>
              </w:rPr>
            </w:pPr>
            <w:r>
              <w:rPr>
                <w:rFonts w:hint="eastAsia" w:ascii="仿宋" w:hAnsi="仿宋" w:eastAsia="仿宋" w:cs="仿宋"/>
                <w:szCs w:val="21"/>
              </w:rPr>
              <w:t>生产能力及供货业绩（6分）</w:t>
            </w:r>
          </w:p>
        </w:tc>
        <w:tc>
          <w:tcPr>
            <w:tcW w:w="1595" w:type="dxa"/>
            <w:noWrap w:val="0"/>
            <w:vAlign w:val="center"/>
          </w:tcPr>
          <w:p w14:paraId="59A66543">
            <w:pPr>
              <w:rPr>
                <w:rFonts w:hint="eastAsia" w:ascii="仿宋" w:hAnsi="仿宋" w:eastAsia="仿宋" w:cs="仿宋"/>
                <w:szCs w:val="21"/>
              </w:rPr>
            </w:pPr>
            <w:r>
              <w:rPr>
                <w:rFonts w:hint="eastAsia" w:ascii="仿宋" w:hAnsi="仿宋" w:eastAsia="仿宋" w:cs="仿宋"/>
                <w:szCs w:val="21"/>
              </w:rPr>
              <w:t>财务状况</w:t>
            </w:r>
          </w:p>
        </w:tc>
        <w:tc>
          <w:tcPr>
            <w:tcW w:w="969" w:type="dxa"/>
            <w:noWrap w:val="0"/>
            <w:vAlign w:val="center"/>
          </w:tcPr>
          <w:p w14:paraId="3E422E03">
            <w:pPr>
              <w:jc w:val="center"/>
              <w:rPr>
                <w:rFonts w:hint="eastAsia" w:ascii="仿宋" w:hAnsi="仿宋" w:eastAsia="仿宋" w:cs="仿宋"/>
                <w:szCs w:val="21"/>
              </w:rPr>
            </w:pPr>
            <w:r>
              <w:rPr>
                <w:rFonts w:hint="eastAsia" w:ascii="仿宋" w:hAnsi="仿宋" w:eastAsia="仿宋" w:cs="仿宋"/>
              </w:rPr>
              <w:t>2</w:t>
            </w:r>
          </w:p>
        </w:tc>
        <w:tc>
          <w:tcPr>
            <w:tcW w:w="4550" w:type="dxa"/>
            <w:noWrap w:val="0"/>
            <w:vAlign w:val="center"/>
          </w:tcPr>
          <w:p w14:paraId="52ECB394">
            <w:pPr>
              <w:rPr>
                <w:rFonts w:hint="eastAsia" w:ascii="仿宋" w:hAnsi="仿宋" w:eastAsia="仿宋" w:cs="仿宋"/>
              </w:rPr>
            </w:pPr>
            <w:r>
              <w:rPr>
                <w:rFonts w:hint="eastAsia" w:ascii="仿宋" w:hAnsi="仿宋" w:eastAsia="仿宋" w:cs="仿宋"/>
              </w:rPr>
              <w:t>按招标文件要求提供近3年经会计事务所审计的财务报表及审计报告得1分，否则不得分。</w:t>
            </w:r>
          </w:p>
          <w:p w14:paraId="09B676F7">
            <w:pPr>
              <w:rPr>
                <w:rFonts w:hint="eastAsia" w:ascii="仿宋" w:hAnsi="仿宋" w:eastAsia="仿宋" w:cs="仿宋"/>
              </w:rPr>
            </w:pPr>
            <w:r>
              <w:rPr>
                <w:rFonts w:hint="eastAsia" w:ascii="仿宋" w:hAnsi="仿宋" w:eastAsia="仿宋" w:cs="仿宋"/>
                <w:szCs w:val="21"/>
              </w:rPr>
              <w:t>按要求提供的依据投标人财务状况差异评分，0-1分。</w:t>
            </w:r>
          </w:p>
        </w:tc>
      </w:tr>
      <w:tr w14:paraId="7FC7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exact"/>
          <w:jc w:val="center"/>
        </w:trPr>
        <w:tc>
          <w:tcPr>
            <w:tcW w:w="714" w:type="dxa"/>
            <w:vMerge w:val="continue"/>
            <w:noWrap w:val="0"/>
            <w:vAlign w:val="center"/>
          </w:tcPr>
          <w:p w14:paraId="56B6D4C6">
            <w:pPr>
              <w:jc w:val="center"/>
              <w:rPr>
                <w:rFonts w:hint="eastAsia" w:ascii="仿宋" w:hAnsi="仿宋" w:eastAsia="仿宋" w:cs="仿宋"/>
                <w:szCs w:val="21"/>
              </w:rPr>
            </w:pPr>
          </w:p>
        </w:tc>
        <w:tc>
          <w:tcPr>
            <w:tcW w:w="1252" w:type="dxa"/>
            <w:vMerge w:val="continue"/>
            <w:noWrap w:val="0"/>
            <w:vAlign w:val="top"/>
          </w:tcPr>
          <w:p w14:paraId="02744418">
            <w:pPr>
              <w:rPr>
                <w:rFonts w:hint="eastAsia" w:ascii="仿宋" w:hAnsi="仿宋" w:eastAsia="仿宋" w:cs="仿宋"/>
                <w:szCs w:val="21"/>
              </w:rPr>
            </w:pPr>
          </w:p>
        </w:tc>
        <w:tc>
          <w:tcPr>
            <w:tcW w:w="1595" w:type="dxa"/>
            <w:noWrap w:val="0"/>
            <w:vAlign w:val="center"/>
          </w:tcPr>
          <w:p w14:paraId="2E327CA9">
            <w:pPr>
              <w:rPr>
                <w:rFonts w:hint="eastAsia" w:ascii="仿宋" w:hAnsi="仿宋" w:eastAsia="仿宋" w:cs="仿宋"/>
                <w:szCs w:val="21"/>
              </w:rPr>
            </w:pPr>
            <w:r>
              <w:rPr>
                <w:rFonts w:hint="eastAsia" w:ascii="仿宋" w:hAnsi="仿宋" w:eastAsia="仿宋" w:cs="仿宋"/>
                <w:szCs w:val="21"/>
              </w:rPr>
              <w:t>生产能力和业绩</w:t>
            </w:r>
          </w:p>
        </w:tc>
        <w:tc>
          <w:tcPr>
            <w:tcW w:w="969" w:type="dxa"/>
            <w:noWrap w:val="0"/>
            <w:vAlign w:val="center"/>
          </w:tcPr>
          <w:p w14:paraId="20F5E0E7">
            <w:pPr>
              <w:jc w:val="center"/>
              <w:rPr>
                <w:rFonts w:hint="eastAsia" w:ascii="仿宋" w:hAnsi="仿宋" w:eastAsia="仿宋" w:cs="仿宋"/>
                <w:szCs w:val="21"/>
              </w:rPr>
            </w:pPr>
            <w:r>
              <w:rPr>
                <w:rFonts w:hint="eastAsia" w:ascii="仿宋" w:hAnsi="仿宋" w:eastAsia="仿宋" w:cs="仿宋"/>
                <w:szCs w:val="21"/>
              </w:rPr>
              <w:t>4</w:t>
            </w:r>
          </w:p>
        </w:tc>
        <w:tc>
          <w:tcPr>
            <w:tcW w:w="4550" w:type="dxa"/>
            <w:noWrap w:val="0"/>
            <w:vAlign w:val="center"/>
          </w:tcPr>
          <w:p w14:paraId="549006C1">
            <w:pPr>
              <w:rPr>
                <w:rFonts w:hint="eastAsia" w:ascii="仿宋" w:hAnsi="仿宋" w:eastAsia="仿宋" w:cs="仿宋"/>
                <w:szCs w:val="21"/>
              </w:rPr>
            </w:pPr>
            <w:r>
              <w:rPr>
                <w:rFonts w:hint="eastAsia" w:ascii="仿宋" w:hAnsi="仿宋" w:eastAsia="仿宋" w:cs="仿宋"/>
                <w:szCs w:val="21"/>
              </w:rPr>
              <w:t>对生产厂家的能力和业绩进行评价，最优得满分，最低得1分。</w:t>
            </w:r>
          </w:p>
        </w:tc>
      </w:tr>
      <w:tr w14:paraId="18BF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exact"/>
          <w:jc w:val="center"/>
        </w:trPr>
        <w:tc>
          <w:tcPr>
            <w:tcW w:w="714" w:type="dxa"/>
            <w:noWrap w:val="0"/>
            <w:vAlign w:val="center"/>
          </w:tcPr>
          <w:p w14:paraId="730CD8FD">
            <w:pPr>
              <w:jc w:val="center"/>
              <w:rPr>
                <w:rFonts w:hint="eastAsia" w:ascii="仿宋" w:hAnsi="仿宋" w:eastAsia="仿宋" w:cs="仿宋"/>
                <w:szCs w:val="21"/>
                <w:lang w:eastAsia="zh-CN"/>
              </w:rPr>
            </w:pPr>
            <w:r>
              <w:rPr>
                <w:rFonts w:hint="eastAsia" w:ascii="仿宋" w:hAnsi="仿宋" w:eastAsia="仿宋" w:cs="仿宋"/>
                <w:szCs w:val="21"/>
                <w:lang w:val="en-US" w:eastAsia="zh-CN"/>
              </w:rPr>
              <w:t>3</w:t>
            </w:r>
          </w:p>
        </w:tc>
        <w:tc>
          <w:tcPr>
            <w:tcW w:w="1252" w:type="dxa"/>
            <w:noWrap w:val="0"/>
            <w:vAlign w:val="center"/>
          </w:tcPr>
          <w:p w14:paraId="260746E5">
            <w:pPr>
              <w:jc w:val="center"/>
              <w:rPr>
                <w:rFonts w:hint="eastAsia" w:ascii="仿宋" w:hAnsi="仿宋" w:eastAsia="仿宋" w:cs="仿宋"/>
                <w:szCs w:val="21"/>
              </w:rPr>
            </w:pPr>
            <w:r>
              <w:rPr>
                <w:rFonts w:hint="eastAsia" w:ascii="仿宋" w:hAnsi="仿宋" w:eastAsia="仿宋" w:cs="仿宋"/>
                <w:szCs w:val="21"/>
              </w:rPr>
              <w:t>商务部分偏差(</w:t>
            </w:r>
            <w:r>
              <w:rPr>
                <w:rFonts w:hint="eastAsia" w:ascii="仿宋" w:hAnsi="仿宋" w:eastAsia="仿宋" w:cs="仿宋"/>
                <w:szCs w:val="21"/>
                <w:lang w:val="en-US" w:eastAsia="zh-CN"/>
              </w:rPr>
              <w:t>1</w:t>
            </w:r>
            <w:r>
              <w:rPr>
                <w:rFonts w:hint="eastAsia" w:ascii="仿宋" w:hAnsi="仿宋" w:eastAsia="仿宋" w:cs="仿宋"/>
                <w:szCs w:val="21"/>
              </w:rPr>
              <w:t>分)</w:t>
            </w:r>
          </w:p>
        </w:tc>
        <w:tc>
          <w:tcPr>
            <w:tcW w:w="1595" w:type="dxa"/>
            <w:noWrap w:val="0"/>
            <w:vAlign w:val="center"/>
          </w:tcPr>
          <w:p w14:paraId="23CA8521">
            <w:pPr>
              <w:jc w:val="center"/>
              <w:rPr>
                <w:rFonts w:hint="default" w:ascii="仿宋" w:hAnsi="仿宋" w:eastAsia="仿宋" w:cs="仿宋"/>
                <w:szCs w:val="21"/>
                <w:lang w:val="en-US" w:eastAsia="zh-CN"/>
              </w:rPr>
            </w:pPr>
            <w:r>
              <w:rPr>
                <w:rFonts w:hint="eastAsia" w:ascii="仿宋" w:hAnsi="仿宋" w:eastAsia="仿宋" w:cs="仿宋"/>
                <w:szCs w:val="21"/>
              </w:rPr>
              <w:t>商务部分偏差</w:t>
            </w:r>
          </w:p>
        </w:tc>
        <w:tc>
          <w:tcPr>
            <w:tcW w:w="969" w:type="dxa"/>
            <w:noWrap w:val="0"/>
            <w:vAlign w:val="center"/>
          </w:tcPr>
          <w:p w14:paraId="05B75CAE">
            <w:pPr>
              <w:jc w:val="center"/>
              <w:rPr>
                <w:rFonts w:hint="eastAsia" w:ascii="仿宋" w:hAnsi="仿宋" w:eastAsia="仿宋" w:cs="仿宋"/>
                <w:szCs w:val="21"/>
                <w:lang w:eastAsia="zh-CN"/>
              </w:rPr>
            </w:pPr>
            <w:r>
              <w:rPr>
                <w:rFonts w:hint="eastAsia" w:ascii="仿宋" w:hAnsi="仿宋" w:eastAsia="仿宋" w:cs="仿宋"/>
                <w:szCs w:val="21"/>
                <w:lang w:val="en-US" w:eastAsia="zh-CN"/>
              </w:rPr>
              <w:t>1</w:t>
            </w:r>
          </w:p>
        </w:tc>
        <w:tc>
          <w:tcPr>
            <w:tcW w:w="4550" w:type="dxa"/>
            <w:noWrap w:val="0"/>
            <w:vAlign w:val="center"/>
          </w:tcPr>
          <w:p w14:paraId="5632BF19">
            <w:pPr>
              <w:jc w:val="center"/>
              <w:rPr>
                <w:rFonts w:hint="eastAsia" w:ascii="仿宋" w:hAnsi="仿宋" w:eastAsia="仿宋" w:cs="仿宋"/>
                <w:szCs w:val="21"/>
              </w:rPr>
            </w:pPr>
            <w:r>
              <w:rPr>
                <w:rFonts w:hint="eastAsia" w:ascii="仿宋" w:hAnsi="仿宋" w:eastAsia="仿宋" w:cs="仿宋"/>
                <w:szCs w:val="21"/>
                <w:lang w:eastAsia="zh-CN"/>
              </w:rPr>
              <w:t>无商务偏差得</w:t>
            </w:r>
            <w:r>
              <w:rPr>
                <w:rFonts w:hint="eastAsia" w:ascii="仿宋" w:hAnsi="仿宋" w:eastAsia="仿宋" w:cs="仿宋"/>
                <w:szCs w:val="21"/>
                <w:lang w:val="en-US" w:eastAsia="zh-CN"/>
              </w:rPr>
              <w:t>1</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lang w:val="en-US" w:eastAsia="zh-CN"/>
              </w:rPr>
              <w:t>有偏差不得分</w:t>
            </w:r>
            <w:r>
              <w:rPr>
                <w:rFonts w:hint="eastAsia" w:ascii="仿宋" w:hAnsi="仿宋" w:eastAsia="仿宋" w:cs="仿宋"/>
                <w:szCs w:val="21"/>
              </w:rPr>
              <w:t>。</w:t>
            </w:r>
          </w:p>
        </w:tc>
      </w:tr>
    </w:tbl>
    <w:p w14:paraId="7A67B382">
      <w:pPr>
        <w:spacing w:before="285" w:beforeLines="75" w:after="285" w:afterLines="75"/>
        <w:rPr>
          <w:rFonts w:hint="eastAsia" w:ascii="仿宋" w:hAnsi="仿宋" w:eastAsia="仿宋" w:cs="仿宋"/>
          <w:b/>
          <w:bCs/>
          <w:sz w:val="32"/>
          <w:szCs w:val="24"/>
          <w:lang w:val="en-US" w:eastAsia="zh-CN"/>
        </w:rPr>
      </w:pPr>
    </w:p>
    <w:p w14:paraId="60C7D03E">
      <w:pPr>
        <w:spacing w:before="285" w:beforeLines="75" w:after="285" w:afterLines="75"/>
        <w:rPr>
          <w:rFonts w:hint="eastAsia" w:ascii="仿宋" w:hAnsi="仿宋" w:eastAsia="仿宋" w:cs="仿宋"/>
          <w:b/>
          <w:bCs/>
          <w:sz w:val="32"/>
          <w:szCs w:val="24"/>
          <w:lang w:val="en-US" w:eastAsia="zh-CN"/>
        </w:rPr>
      </w:pPr>
    </w:p>
    <w:p w14:paraId="448A4A38">
      <w:pPr>
        <w:spacing w:before="285" w:beforeLines="75" w:after="285" w:afterLines="75"/>
        <w:rPr>
          <w:rFonts w:hint="eastAsia" w:ascii="仿宋" w:hAnsi="仿宋" w:eastAsia="仿宋" w:cs="仿宋"/>
          <w:b w:val="0"/>
          <w:bCs w:val="0"/>
          <w:sz w:val="32"/>
          <w:szCs w:val="24"/>
          <w:lang w:val="en-US" w:eastAsia="zh-CN"/>
        </w:rPr>
      </w:pPr>
    </w:p>
    <w:p w14:paraId="2C3F0AA3">
      <w:pPr>
        <w:spacing w:before="285" w:beforeLines="75" w:after="285" w:afterLines="75"/>
        <w:rPr>
          <w:rFonts w:hint="eastAsia" w:ascii="仿宋" w:hAnsi="仿宋" w:eastAsia="仿宋" w:cs="仿宋"/>
          <w:b w:val="0"/>
          <w:bCs w:val="0"/>
          <w:sz w:val="32"/>
          <w:szCs w:val="24"/>
          <w:lang w:val="en-US" w:eastAsia="zh-CN"/>
        </w:rPr>
      </w:pPr>
    </w:p>
    <w:p w14:paraId="12AD3156">
      <w:pPr>
        <w:spacing w:before="285" w:beforeLines="75" w:after="285" w:afterLines="75"/>
        <w:rPr>
          <w:rFonts w:hint="eastAsia" w:ascii="仿宋" w:hAnsi="仿宋" w:eastAsia="仿宋" w:cs="仿宋"/>
          <w:b w:val="0"/>
          <w:bCs w:val="0"/>
          <w:sz w:val="32"/>
          <w:szCs w:val="24"/>
          <w:lang w:val="en-US" w:eastAsia="zh-CN"/>
        </w:rPr>
      </w:pPr>
    </w:p>
    <w:p w14:paraId="39FA7A16">
      <w:pPr>
        <w:spacing w:before="285" w:beforeLines="75" w:after="285" w:afterLines="75"/>
        <w:rPr>
          <w:rFonts w:hint="default" w:ascii="仿宋" w:hAnsi="仿宋" w:eastAsia="仿宋" w:cs="仿宋"/>
          <w:b w:val="0"/>
          <w:bCs w:val="0"/>
          <w:sz w:val="32"/>
          <w:szCs w:val="24"/>
          <w:lang w:val="en-US" w:eastAsia="zh-CN"/>
        </w:rPr>
      </w:pPr>
      <w:r>
        <w:rPr>
          <w:rFonts w:hint="eastAsia" w:ascii="仿宋" w:hAnsi="仿宋" w:eastAsia="仿宋" w:cs="仿宋"/>
          <w:b w:val="0"/>
          <w:bCs w:val="0"/>
          <w:sz w:val="32"/>
          <w:szCs w:val="24"/>
          <w:lang w:val="en-US" w:eastAsia="zh-CN"/>
        </w:rPr>
        <w:t>4</w:t>
      </w:r>
      <w:r>
        <w:rPr>
          <w:rFonts w:hint="eastAsia" w:ascii="仿宋" w:hAnsi="仿宋" w:eastAsia="仿宋"/>
          <w:b w:val="0"/>
          <w:bCs w:val="0"/>
          <w:sz w:val="28"/>
          <w:szCs w:val="28"/>
          <w:lang w:val="en-US" w:eastAsia="zh-CN"/>
        </w:rPr>
        <w:t>、技术部分    40分</w:t>
      </w:r>
    </w:p>
    <w:p w14:paraId="2FF3B5EC">
      <w:pPr>
        <w:spacing w:before="285" w:beforeLines="75" w:after="285" w:afterLines="75"/>
        <w:jc w:val="center"/>
        <w:rPr>
          <w:rFonts w:hint="eastAsia" w:ascii="仿宋" w:hAnsi="仿宋" w:eastAsia="仿宋" w:cs="仿宋"/>
          <w:b/>
          <w:sz w:val="28"/>
          <w:szCs w:val="22"/>
        </w:rPr>
      </w:pPr>
      <w:r>
        <w:rPr>
          <w:rFonts w:hint="eastAsia" w:ascii="仿宋" w:hAnsi="仿宋" w:eastAsia="仿宋" w:cs="仿宋"/>
          <w:b/>
          <w:sz w:val="28"/>
          <w:szCs w:val="22"/>
        </w:rPr>
        <w:t>技术部分评分表（</w:t>
      </w:r>
      <w:r>
        <w:rPr>
          <w:rFonts w:hint="eastAsia" w:ascii="仿宋" w:hAnsi="仿宋" w:eastAsia="仿宋" w:cs="仿宋"/>
          <w:b/>
          <w:sz w:val="28"/>
          <w:szCs w:val="22"/>
          <w:lang w:val="en-US" w:eastAsia="zh-CN"/>
        </w:rPr>
        <w:t>4</w:t>
      </w:r>
      <w:r>
        <w:rPr>
          <w:rFonts w:hint="eastAsia" w:ascii="仿宋" w:hAnsi="仿宋" w:eastAsia="仿宋" w:cs="仿宋"/>
          <w:b/>
          <w:sz w:val="28"/>
          <w:szCs w:val="22"/>
        </w:rPr>
        <w:t>0分）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0"/>
        <w:gridCol w:w="2700"/>
        <w:gridCol w:w="923"/>
        <w:gridCol w:w="4323"/>
      </w:tblGrid>
      <w:tr w14:paraId="389B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70" w:type="dxa"/>
            <w:gridSpan w:val="2"/>
            <w:noWrap w:val="0"/>
            <w:vAlign w:val="center"/>
          </w:tcPr>
          <w:p w14:paraId="5A5AB25E">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923" w:type="dxa"/>
            <w:noWrap w:val="0"/>
            <w:vAlign w:val="center"/>
          </w:tcPr>
          <w:p w14:paraId="41BB609C">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4323" w:type="dxa"/>
            <w:noWrap w:val="0"/>
            <w:vAlign w:val="center"/>
          </w:tcPr>
          <w:p w14:paraId="7CFA88AC">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457C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5AB1B4D0">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2700" w:type="dxa"/>
            <w:noWrap w:val="0"/>
            <w:vAlign w:val="center"/>
          </w:tcPr>
          <w:p w14:paraId="14757877">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基本功能</w:t>
            </w:r>
          </w:p>
        </w:tc>
        <w:tc>
          <w:tcPr>
            <w:tcW w:w="923" w:type="dxa"/>
            <w:noWrap w:val="0"/>
            <w:vAlign w:val="center"/>
          </w:tcPr>
          <w:p w14:paraId="39000FA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1C6085B7">
            <w:pPr>
              <w:suppressLineNumbers/>
              <w:suppressAutoHyphens/>
              <w:kinsoku w:val="0"/>
              <w:snapToGrid w:val="0"/>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rPr>
              <w:t>完全满足：</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分；基本满足：1-</w:t>
            </w:r>
            <w:r>
              <w:rPr>
                <w:rFonts w:hint="eastAsia" w:ascii="仿宋" w:hAnsi="仿宋" w:eastAsia="仿宋" w:cs="仿宋"/>
                <w:snapToGrid w:val="0"/>
                <w:kern w:val="0"/>
                <w:szCs w:val="21"/>
                <w:lang w:val="en-US" w:eastAsia="zh-CN"/>
              </w:rPr>
              <w:t>4</w:t>
            </w:r>
            <w:r>
              <w:rPr>
                <w:rFonts w:hint="eastAsia" w:ascii="仿宋" w:hAnsi="仿宋" w:eastAsia="仿宋" w:cs="仿宋"/>
                <w:snapToGrid w:val="0"/>
                <w:kern w:val="0"/>
                <w:szCs w:val="21"/>
              </w:rPr>
              <w:t>分；不满足：</w:t>
            </w:r>
            <w:r>
              <w:rPr>
                <w:rFonts w:hint="eastAsia" w:ascii="仿宋" w:hAnsi="仿宋" w:eastAsia="仿宋" w:cs="仿宋"/>
                <w:snapToGrid w:val="0"/>
                <w:kern w:val="0"/>
                <w:szCs w:val="21"/>
                <w:lang w:val="en-US" w:eastAsia="zh-CN"/>
              </w:rPr>
              <w:t>不予评标</w:t>
            </w:r>
          </w:p>
        </w:tc>
      </w:tr>
      <w:tr w14:paraId="111A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1E902658">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2700" w:type="dxa"/>
            <w:noWrap w:val="0"/>
            <w:vAlign w:val="center"/>
          </w:tcPr>
          <w:p w14:paraId="2140CE15">
            <w:pPr>
              <w:suppressLineNumbers/>
              <w:suppressAutoHyphens/>
              <w:kinsoku w:val="0"/>
              <w:snapToGrid w:val="0"/>
              <w:ind w:left="120" w:leftChars="57"/>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eastAsia="zh-CN"/>
              </w:rPr>
              <w:t>设计制作</w:t>
            </w:r>
          </w:p>
        </w:tc>
        <w:tc>
          <w:tcPr>
            <w:tcW w:w="923" w:type="dxa"/>
            <w:noWrap w:val="0"/>
            <w:vAlign w:val="center"/>
          </w:tcPr>
          <w:p w14:paraId="29B9657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692AC6D7">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w:t>
            </w:r>
            <w:r>
              <w:rPr>
                <w:rFonts w:hint="eastAsia" w:ascii="仿宋" w:hAnsi="仿宋" w:eastAsia="仿宋" w:cs="仿宋"/>
                <w:snapToGrid w:val="0"/>
                <w:kern w:val="0"/>
                <w:szCs w:val="21"/>
                <w:lang w:eastAsia="zh-CN"/>
              </w:rPr>
              <w:t>设备设计</w:t>
            </w:r>
            <w:r>
              <w:rPr>
                <w:rFonts w:hint="eastAsia" w:ascii="仿宋" w:hAnsi="仿宋" w:eastAsia="仿宋" w:cs="仿宋"/>
                <w:snapToGrid w:val="0"/>
                <w:kern w:val="0"/>
                <w:szCs w:val="21"/>
              </w:rPr>
              <w:t>、</w:t>
            </w:r>
            <w:r>
              <w:rPr>
                <w:rFonts w:hint="eastAsia" w:ascii="仿宋" w:hAnsi="仿宋" w:eastAsia="仿宋" w:cs="仿宋"/>
                <w:snapToGrid w:val="0"/>
                <w:kern w:val="0"/>
                <w:szCs w:val="21"/>
                <w:lang w:eastAsia="zh-CN"/>
              </w:rPr>
              <w:t>设备</w:t>
            </w:r>
            <w:r>
              <w:rPr>
                <w:rFonts w:hint="eastAsia" w:ascii="仿宋" w:hAnsi="仿宋" w:eastAsia="仿宋" w:cs="仿宋"/>
                <w:snapToGrid w:val="0"/>
                <w:kern w:val="0"/>
                <w:szCs w:val="21"/>
              </w:rPr>
              <w:t>测试及技术力量：</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w:t>
            </w:r>
          </w:p>
        </w:tc>
      </w:tr>
      <w:tr w14:paraId="7089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64AECB6B">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2700" w:type="dxa"/>
            <w:noWrap w:val="0"/>
            <w:vAlign w:val="center"/>
          </w:tcPr>
          <w:p w14:paraId="46E168C8">
            <w:pPr>
              <w:suppressLineNumbers/>
              <w:suppressAutoHyphens/>
              <w:kinsoku w:val="0"/>
              <w:snapToGrid w:val="0"/>
              <w:ind w:firstLine="105" w:firstLineChars="50"/>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rPr>
              <w:t>稳定性、可靠性等</w:t>
            </w:r>
          </w:p>
        </w:tc>
        <w:tc>
          <w:tcPr>
            <w:tcW w:w="923" w:type="dxa"/>
            <w:noWrap w:val="0"/>
            <w:vAlign w:val="center"/>
          </w:tcPr>
          <w:p w14:paraId="7AAC0B70">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65CFBEC0">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根据投标方方案：</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w:t>
            </w:r>
          </w:p>
        </w:tc>
      </w:tr>
      <w:tr w14:paraId="3982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6661B962">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2700" w:type="dxa"/>
            <w:noWrap w:val="0"/>
            <w:vAlign w:val="center"/>
          </w:tcPr>
          <w:p w14:paraId="0D951148">
            <w:pPr>
              <w:suppressLineNumbers/>
              <w:suppressAutoHyphens/>
              <w:kinsoku w:val="0"/>
              <w:snapToGrid w:val="0"/>
              <w:ind w:left="120" w:leftChars="57"/>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运行成本</w:t>
            </w:r>
          </w:p>
        </w:tc>
        <w:tc>
          <w:tcPr>
            <w:tcW w:w="923" w:type="dxa"/>
            <w:noWrap w:val="0"/>
            <w:vAlign w:val="center"/>
          </w:tcPr>
          <w:p w14:paraId="1F3D17F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6F9CBE45">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根据运行费用、节能降耗等：</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w:t>
            </w:r>
          </w:p>
        </w:tc>
      </w:tr>
      <w:tr w14:paraId="4952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1BAD7B13">
            <w:pPr>
              <w:suppressLineNumbers/>
              <w:suppressAutoHyphens/>
              <w:kinsoku w:val="0"/>
              <w:snapToGrid w:val="0"/>
              <w:jc w:val="center"/>
              <w:textAlignment w:val="center"/>
              <w:rPr>
                <w:rFonts w:hint="eastAsia"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5</w:t>
            </w:r>
          </w:p>
        </w:tc>
        <w:tc>
          <w:tcPr>
            <w:tcW w:w="2700" w:type="dxa"/>
            <w:shd w:val="clear" w:color="auto" w:fill="auto"/>
            <w:noWrap w:val="0"/>
            <w:vAlign w:val="center"/>
          </w:tcPr>
          <w:p w14:paraId="3F3283F2">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综合技术水平及性能</w:t>
            </w:r>
          </w:p>
        </w:tc>
        <w:tc>
          <w:tcPr>
            <w:tcW w:w="923" w:type="dxa"/>
            <w:shd w:val="clear" w:color="auto" w:fill="auto"/>
            <w:noWrap w:val="0"/>
            <w:vAlign w:val="center"/>
          </w:tcPr>
          <w:p w14:paraId="12CC9414">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5</w:t>
            </w:r>
          </w:p>
        </w:tc>
        <w:tc>
          <w:tcPr>
            <w:tcW w:w="4323" w:type="dxa"/>
            <w:shd w:val="clear" w:color="auto" w:fill="auto"/>
            <w:noWrap w:val="0"/>
            <w:vAlign w:val="center"/>
          </w:tcPr>
          <w:p w14:paraId="4E47BEE3">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对工艺、技术、配置、性能等的可行性、先进性、专利等综合评价：</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w:t>
            </w:r>
          </w:p>
        </w:tc>
      </w:tr>
      <w:tr w14:paraId="7D34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3526E633">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6</w:t>
            </w:r>
          </w:p>
        </w:tc>
        <w:tc>
          <w:tcPr>
            <w:tcW w:w="2700" w:type="dxa"/>
            <w:shd w:val="clear" w:color="auto" w:fill="auto"/>
            <w:noWrap w:val="0"/>
            <w:vAlign w:val="center"/>
          </w:tcPr>
          <w:p w14:paraId="01A3FE89">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lang w:val="en-US" w:eastAsia="zh-CN" w:bidi="ar-SA"/>
              </w:rPr>
              <w:t>业绩</w:t>
            </w:r>
          </w:p>
        </w:tc>
        <w:tc>
          <w:tcPr>
            <w:tcW w:w="923" w:type="dxa"/>
            <w:shd w:val="clear" w:color="auto" w:fill="auto"/>
            <w:noWrap w:val="0"/>
            <w:vAlign w:val="center"/>
          </w:tcPr>
          <w:p w14:paraId="5EE55CCB">
            <w:pPr>
              <w:suppressLineNumbers/>
              <w:suppressAutoHyphens/>
              <w:kinsoku w:val="0"/>
              <w:snapToGrid w:val="0"/>
              <w:ind w:left="235" w:leftChars="0" w:hanging="235" w:hangingChars="112"/>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lang w:val="en-US" w:eastAsia="zh-CN" w:bidi="ar-SA"/>
              </w:rPr>
              <w:t>5</w:t>
            </w:r>
          </w:p>
        </w:tc>
        <w:tc>
          <w:tcPr>
            <w:tcW w:w="4323" w:type="dxa"/>
            <w:shd w:val="clear" w:color="auto" w:fill="auto"/>
            <w:noWrap w:val="0"/>
            <w:vAlign w:val="center"/>
          </w:tcPr>
          <w:p w14:paraId="63D98C6A">
            <w:pPr>
              <w:suppressLineNumbers/>
              <w:suppressAutoHyphens/>
              <w:kinsoku w:val="0"/>
              <w:snapToGrid w:val="0"/>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lang w:val="en-US" w:eastAsia="zh-CN" w:bidi="ar-SA"/>
              </w:rPr>
              <w:t>提供相关业绩合同证明，超出3份的每份得1分</w:t>
            </w:r>
          </w:p>
        </w:tc>
      </w:tr>
      <w:tr w14:paraId="2E32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770" w:type="dxa"/>
            <w:shd w:val="clear" w:color="auto" w:fill="auto"/>
            <w:noWrap w:val="0"/>
            <w:vAlign w:val="center"/>
          </w:tcPr>
          <w:p w14:paraId="5BE53AFF">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7</w:t>
            </w:r>
          </w:p>
        </w:tc>
        <w:tc>
          <w:tcPr>
            <w:tcW w:w="2700" w:type="dxa"/>
            <w:shd w:val="clear" w:color="auto" w:fill="auto"/>
            <w:noWrap w:val="0"/>
            <w:vAlign w:val="center"/>
          </w:tcPr>
          <w:p w14:paraId="3A0EF71D">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安全</w:t>
            </w:r>
            <w:r>
              <w:rPr>
                <w:rFonts w:hint="eastAsia" w:ascii="仿宋" w:hAnsi="仿宋" w:eastAsia="仿宋" w:cs="仿宋"/>
                <w:snapToGrid w:val="0"/>
                <w:kern w:val="0"/>
                <w:szCs w:val="21"/>
                <w:lang w:eastAsia="zh-CN"/>
              </w:rPr>
              <w:t>、</w:t>
            </w:r>
            <w:r>
              <w:rPr>
                <w:rFonts w:hint="eastAsia" w:ascii="仿宋" w:hAnsi="仿宋" w:eastAsia="仿宋" w:cs="仿宋"/>
                <w:snapToGrid w:val="0"/>
                <w:kern w:val="0"/>
                <w:szCs w:val="21"/>
              </w:rPr>
              <w:t>环保</w:t>
            </w:r>
          </w:p>
        </w:tc>
        <w:tc>
          <w:tcPr>
            <w:tcW w:w="923" w:type="dxa"/>
            <w:shd w:val="clear" w:color="auto" w:fill="auto"/>
            <w:noWrap w:val="0"/>
            <w:vAlign w:val="center"/>
          </w:tcPr>
          <w:p w14:paraId="109CFBA0">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1AB633AE">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根据具体情况：</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4EFB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32FB2841">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8</w:t>
            </w:r>
          </w:p>
        </w:tc>
        <w:tc>
          <w:tcPr>
            <w:tcW w:w="2700" w:type="dxa"/>
            <w:shd w:val="clear" w:color="auto" w:fill="auto"/>
            <w:noWrap w:val="0"/>
            <w:vAlign w:val="center"/>
          </w:tcPr>
          <w:p w14:paraId="27977695">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随机备品备件</w:t>
            </w:r>
          </w:p>
        </w:tc>
        <w:tc>
          <w:tcPr>
            <w:tcW w:w="923" w:type="dxa"/>
            <w:shd w:val="clear" w:color="auto" w:fill="auto"/>
            <w:noWrap w:val="0"/>
            <w:vAlign w:val="center"/>
          </w:tcPr>
          <w:p w14:paraId="6EB45DC0">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1D8A3BBB">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根据随机备品备件的提供情况：</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0387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0883429E">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9</w:t>
            </w:r>
          </w:p>
        </w:tc>
        <w:tc>
          <w:tcPr>
            <w:tcW w:w="2700" w:type="dxa"/>
            <w:shd w:val="clear" w:color="auto" w:fill="auto"/>
            <w:noWrap w:val="0"/>
            <w:vAlign w:val="center"/>
          </w:tcPr>
          <w:p w14:paraId="16BD242C">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技术培训方案</w:t>
            </w:r>
          </w:p>
        </w:tc>
        <w:tc>
          <w:tcPr>
            <w:tcW w:w="923" w:type="dxa"/>
            <w:shd w:val="clear" w:color="auto" w:fill="auto"/>
            <w:noWrap w:val="0"/>
            <w:vAlign w:val="center"/>
          </w:tcPr>
          <w:p w14:paraId="787848CA">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6BBA2DA1">
            <w:pPr>
              <w:suppressLineNumbers/>
              <w:suppressAutoHyphens/>
              <w:kinsoku w:val="0"/>
              <w:snapToGrid w:val="0"/>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根据投标方方案</w:t>
            </w:r>
            <w:r>
              <w:rPr>
                <w:rFonts w:hint="eastAsia" w:ascii="仿宋" w:hAnsi="仿宋" w:eastAsia="仿宋" w:cs="仿宋"/>
                <w:snapToGrid w:val="0"/>
                <w:kern w:val="0"/>
                <w:szCs w:val="21"/>
                <w:lang w:val="en-US" w:eastAsia="zh-CN"/>
              </w:rPr>
              <w:t>：0-2 分</w:t>
            </w:r>
          </w:p>
        </w:tc>
      </w:tr>
      <w:tr w14:paraId="7235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4922B395">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10</w:t>
            </w:r>
          </w:p>
        </w:tc>
        <w:tc>
          <w:tcPr>
            <w:tcW w:w="2700" w:type="dxa"/>
            <w:shd w:val="clear" w:color="auto" w:fill="auto"/>
            <w:noWrap w:val="0"/>
            <w:vAlign w:val="center"/>
          </w:tcPr>
          <w:p w14:paraId="31308314">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安装调试方案</w:t>
            </w:r>
          </w:p>
        </w:tc>
        <w:tc>
          <w:tcPr>
            <w:tcW w:w="923" w:type="dxa"/>
            <w:shd w:val="clear" w:color="auto" w:fill="auto"/>
            <w:noWrap w:val="0"/>
            <w:vAlign w:val="center"/>
          </w:tcPr>
          <w:p w14:paraId="731A94EF">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2E9D6C51">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根据投标方方案：0-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36AB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62F2BB5C">
            <w:pPr>
              <w:suppressLineNumbers/>
              <w:suppressAutoHyphens/>
              <w:kinsoku w:val="0"/>
              <w:snapToGrid w:val="0"/>
              <w:jc w:val="center"/>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11</w:t>
            </w:r>
          </w:p>
        </w:tc>
        <w:tc>
          <w:tcPr>
            <w:tcW w:w="2700" w:type="dxa"/>
            <w:shd w:val="clear" w:color="auto" w:fill="auto"/>
            <w:noWrap w:val="0"/>
            <w:vAlign w:val="center"/>
          </w:tcPr>
          <w:p w14:paraId="1B0579DE">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售后服务</w:t>
            </w:r>
          </w:p>
        </w:tc>
        <w:tc>
          <w:tcPr>
            <w:tcW w:w="923" w:type="dxa"/>
            <w:shd w:val="clear" w:color="auto" w:fill="auto"/>
            <w:noWrap w:val="0"/>
            <w:vAlign w:val="center"/>
          </w:tcPr>
          <w:p w14:paraId="4E6F0C52">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45F49973">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机构、人员、计划、承诺等，0-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bl>
    <w:p w14:paraId="06E2007C">
      <w:pPr>
        <w:spacing w:line="460" w:lineRule="exact"/>
        <w:rPr>
          <w:rFonts w:ascii="仿宋" w:hAnsi="仿宋" w:eastAsia="仿宋"/>
          <w:b/>
          <w:bCs/>
          <w:sz w:val="28"/>
          <w:szCs w:val="28"/>
        </w:rPr>
      </w:pPr>
      <w:r>
        <w:rPr>
          <w:rFonts w:hint="eastAsia" w:ascii="仿宋" w:hAnsi="仿宋" w:eastAsia="仿宋"/>
          <w:b/>
          <w:bCs/>
          <w:sz w:val="28"/>
          <w:szCs w:val="28"/>
          <w:lang w:val="en-US" w:eastAsia="zh-CN"/>
        </w:rPr>
        <w:t>五</w:t>
      </w:r>
      <w:r>
        <w:rPr>
          <w:rFonts w:hint="eastAsia" w:ascii="仿宋" w:hAnsi="仿宋" w:eastAsia="仿宋"/>
          <w:b/>
          <w:bCs/>
          <w:sz w:val="28"/>
          <w:szCs w:val="28"/>
        </w:rPr>
        <w:t>、授予合同</w:t>
      </w:r>
    </w:p>
    <w:p w14:paraId="56F5C8C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1、招标人在授予合同时，保留对招标文件中规定的货物数量和规格予以调整的权力。</w:t>
      </w:r>
    </w:p>
    <w:p w14:paraId="2CF8B77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2、为保证项目的进度要求，招标人保留拆包授予合同的权力。</w:t>
      </w:r>
    </w:p>
    <w:p w14:paraId="43B1E7E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3、中标人在接到《中标通知书》后10日内，按买方约定的时间、地点与买方签订合同。</w:t>
      </w:r>
    </w:p>
    <w:p w14:paraId="10C8C3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4、招标文件、中标人的投标文件及其澄清文件等，均为签订合同的依据。中标人不得与招标人签订背离上述文件内容的合同。</w:t>
      </w:r>
    </w:p>
    <w:p w14:paraId="4019FCBC">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29BEF17B">
      <w:pPr>
        <w:spacing w:line="460" w:lineRule="exact"/>
        <w:rPr>
          <w:rFonts w:ascii="仿宋" w:hAnsi="仿宋" w:eastAsia="仿宋"/>
          <w:b/>
          <w:bCs/>
          <w:sz w:val="28"/>
          <w:szCs w:val="28"/>
        </w:rPr>
      </w:pPr>
      <w:r>
        <w:rPr>
          <w:rFonts w:hint="eastAsia" w:ascii="仿宋" w:hAnsi="仿宋" w:eastAsia="仿宋"/>
          <w:b/>
          <w:bCs/>
          <w:sz w:val="28"/>
          <w:szCs w:val="28"/>
          <w:lang w:val="en-US" w:eastAsia="zh-CN"/>
        </w:rPr>
        <w:t>六</w:t>
      </w:r>
      <w:r>
        <w:rPr>
          <w:rFonts w:hint="eastAsia" w:ascii="仿宋" w:hAnsi="仿宋" w:eastAsia="仿宋"/>
          <w:b/>
          <w:bCs/>
          <w:sz w:val="28"/>
          <w:szCs w:val="28"/>
        </w:rPr>
        <w:t>、招标投标费用：</w:t>
      </w:r>
    </w:p>
    <w:p w14:paraId="4B1FF9A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一切与投标有关的费用均由投标人自理。</w:t>
      </w:r>
    </w:p>
    <w:p w14:paraId="5A21C850">
      <w:pPr>
        <w:spacing w:line="460" w:lineRule="exact"/>
        <w:ind w:firstLine="560" w:firstLineChars="200"/>
        <w:rPr>
          <w:rFonts w:ascii="仿宋" w:hAnsi="仿宋" w:eastAsia="仿宋"/>
          <w:sz w:val="28"/>
          <w:szCs w:val="28"/>
        </w:rPr>
      </w:pPr>
    </w:p>
    <w:p w14:paraId="04E4DA84">
      <w:pPr>
        <w:spacing w:line="460" w:lineRule="exact"/>
        <w:rPr>
          <w:rFonts w:ascii="仿宋" w:hAnsi="仿宋" w:eastAsia="仿宋"/>
          <w:b/>
          <w:bCs/>
          <w:sz w:val="28"/>
          <w:szCs w:val="28"/>
        </w:rPr>
      </w:pPr>
      <w:r>
        <w:rPr>
          <w:rFonts w:hint="eastAsia" w:ascii="仿宋" w:hAnsi="仿宋" w:eastAsia="仿宋"/>
          <w:b/>
          <w:bCs/>
          <w:sz w:val="28"/>
          <w:szCs w:val="28"/>
          <w:lang w:val="en-US" w:eastAsia="zh-CN"/>
        </w:rPr>
        <w:t>七</w:t>
      </w:r>
      <w:r>
        <w:rPr>
          <w:rFonts w:hint="eastAsia" w:ascii="仿宋" w:hAnsi="仿宋" w:eastAsia="仿宋"/>
          <w:b/>
          <w:bCs/>
          <w:sz w:val="28"/>
          <w:szCs w:val="28"/>
        </w:rPr>
        <w:t>、投标人资格审查文件</w:t>
      </w:r>
    </w:p>
    <w:p w14:paraId="0DB06CF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投标人要提交下列文件以便招标单位审核：</w:t>
      </w:r>
    </w:p>
    <w:p w14:paraId="0D3621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 企业法人营业执照（需提供原件供招标人审查）；</w:t>
      </w:r>
    </w:p>
    <w:p w14:paraId="722A2C7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 法人、授权委托人身份证复印件；</w:t>
      </w:r>
    </w:p>
    <w:p w14:paraId="37CC491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3）安全生产许可证等有关鉴定材料、相关资质许可证；</w:t>
      </w:r>
    </w:p>
    <w:p w14:paraId="52B4A4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 质量保证体系及其质量认证证明；</w:t>
      </w:r>
    </w:p>
    <w:p w14:paraId="0F15230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 业绩及目前正在执行合同情况(包括完成情况和出现的重要质量问题及改进措施)；</w:t>
      </w:r>
      <w:r>
        <w:rPr>
          <w:rFonts w:hint="eastAsia" w:ascii="仿宋" w:hAnsi="仿宋" w:eastAsia="仿宋"/>
          <w:sz w:val="28"/>
          <w:szCs w:val="28"/>
          <w:lang w:val="en-US" w:eastAsia="zh-CN"/>
        </w:rPr>
        <w:tab/>
      </w:r>
      <w:r>
        <w:rPr>
          <w:rFonts w:hint="eastAsia" w:ascii="仿宋" w:hAnsi="仿宋" w:eastAsia="仿宋"/>
          <w:sz w:val="28"/>
          <w:szCs w:val="28"/>
          <w:lang w:val="en-US" w:eastAsia="zh-CN"/>
        </w:rPr>
        <w:t xml:space="preserve"> </w:t>
      </w:r>
    </w:p>
    <w:p w14:paraId="4316F81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b/>
          <w:color w:val="FF0000"/>
          <w:sz w:val="28"/>
          <w:szCs w:val="28"/>
          <w:lang w:val="en-US" w:eastAsia="zh-CN"/>
        </w:rPr>
      </w:pPr>
      <w:r>
        <w:rPr>
          <w:rFonts w:hint="eastAsia" w:ascii="仿宋" w:hAnsi="仿宋" w:eastAsia="仿宋"/>
          <w:sz w:val="28"/>
          <w:szCs w:val="28"/>
          <w:lang w:val="en-US" w:eastAsia="zh-CN"/>
        </w:rPr>
        <w:t>5) 其它文件和资料。</w:t>
      </w:r>
    </w:p>
    <w:p w14:paraId="400A8C3B">
      <w:pPr>
        <w:spacing w:line="460" w:lineRule="exact"/>
        <w:ind w:firstLine="560" w:firstLineChars="200"/>
        <w:rPr>
          <w:rFonts w:hint="eastAsia" w:ascii="仿宋" w:hAnsi="仿宋" w:eastAsia="仿宋"/>
          <w:sz w:val="28"/>
          <w:szCs w:val="28"/>
        </w:rPr>
      </w:pPr>
    </w:p>
    <w:p w14:paraId="42E04F10">
      <w:pPr>
        <w:spacing w:line="460" w:lineRule="exact"/>
        <w:ind w:firstLine="560" w:firstLineChars="200"/>
        <w:rPr>
          <w:rFonts w:hint="eastAsia" w:ascii="仿宋" w:hAnsi="仿宋" w:eastAsia="仿宋"/>
          <w:sz w:val="28"/>
          <w:szCs w:val="28"/>
        </w:rPr>
      </w:pPr>
    </w:p>
    <w:p w14:paraId="0BC82F02">
      <w:pPr>
        <w:spacing w:line="460" w:lineRule="exact"/>
        <w:ind w:firstLine="560" w:firstLineChars="200"/>
        <w:rPr>
          <w:rFonts w:hint="eastAsia" w:ascii="仿宋" w:hAnsi="仿宋" w:eastAsia="仿宋"/>
          <w:sz w:val="28"/>
          <w:szCs w:val="28"/>
        </w:rPr>
      </w:pPr>
    </w:p>
    <w:p w14:paraId="0377A6FA">
      <w:pPr>
        <w:spacing w:line="460" w:lineRule="exact"/>
        <w:ind w:firstLine="560" w:firstLineChars="200"/>
        <w:rPr>
          <w:rFonts w:hint="eastAsia" w:ascii="仿宋" w:hAnsi="仿宋" w:eastAsia="仿宋"/>
          <w:sz w:val="28"/>
          <w:szCs w:val="28"/>
        </w:rPr>
      </w:pPr>
    </w:p>
    <w:p w14:paraId="6C63969E">
      <w:pPr>
        <w:spacing w:line="460" w:lineRule="exact"/>
        <w:ind w:firstLine="560" w:firstLineChars="200"/>
        <w:rPr>
          <w:rFonts w:hint="eastAsia" w:ascii="仿宋" w:hAnsi="仿宋" w:eastAsia="仿宋"/>
          <w:sz w:val="28"/>
          <w:szCs w:val="28"/>
        </w:rPr>
      </w:pPr>
    </w:p>
    <w:p w14:paraId="547C1EF5">
      <w:pPr>
        <w:spacing w:line="460" w:lineRule="exact"/>
        <w:ind w:firstLine="560" w:firstLineChars="200"/>
        <w:rPr>
          <w:rFonts w:hint="eastAsia" w:ascii="仿宋" w:hAnsi="仿宋" w:eastAsia="仿宋"/>
          <w:sz w:val="28"/>
          <w:szCs w:val="28"/>
        </w:rPr>
      </w:pPr>
    </w:p>
    <w:p w14:paraId="665D9AD5">
      <w:pPr>
        <w:spacing w:line="460" w:lineRule="exact"/>
        <w:ind w:firstLine="560" w:firstLineChars="200"/>
        <w:rPr>
          <w:rFonts w:hint="eastAsia" w:ascii="仿宋" w:hAnsi="仿宋" w:eastAsia="仿宋"/>
          <w:sz w:val="28"/>
          <w:szCs w:val="28"/>
        </w:rPr>
      </w:pPr>
    </w:p>
    <w:p w14:paraId="75D35602">
      <w:pPr>
        <w:spacing w:line="460" w:lineRule="exact"/>
        <w:ind w:firstLine="560" w:firstLineChars="200"/>
        <w:rPr>
          <w:rFonts w:hint="eastAsia" w:ascii="仿宋" w:hAnsi="仿宋" w:eastAsia="仿宋"/>
          <w:sz w:val="28"/>
          <w:szCs w:val="28"/>
        </w:rPr>
      </w:pPr>
    </w:p>
    <w:p w14:paraId="4543B85E">
      <w:pPr>
        <w:spacing w:line="460" w:lineRule="exact"/>
        <w:ind w:firstLine="560" w:firstLineChars="200"/>
        <w:rPr>
          <w:rFonts w:hint="eastAsia" w:ascii="仿宋" w:hAnsi="仿宋" w:eastAsia="仿宋"/>
          <w:sz w:val="28"/>
          <w:szCs w:val="28"/>
        </w:rPr>
      </w:pPr>
    </w:p>
    <w:p w14:paraId="4DFCF6B1">
      <w:pPr>
        <w:spacing w:line="460" w:lineRule="exact"/>
        <w:ind w:firstLine="560" w:firstLineChars="200"/>
        <w:rPr>
          <w:rFonts w:hint="eastAsia" w:ascii="仿宋" w:hAnsi="仿宋" w:eastAsia="仿宋"/>
          <w:sz w:val="28"/>
          <w:szCs w:val="28"/>
        </w:rPr>
      </w:pPr>
    </w:p>
    <w:p w14:paraId="2EA4301C">
      <w:pPr>
        <w:spacing w:line="460" w:lineRule="exact"/>
        <w:ind w:firstLine="560" w:firstLineChars="200"/>
        <w:rPr>
          <w:rFonts w:hint="eastAsia" w:ascii="仿宋" w:hAnsi="仿宋" w:eastAsia="仿宋"/>
          <w:sz w:val="28"/>
          <w:szCs w:val="28"/>
        </w:rPr>
      </w:pPr>
    </w:p>
    <w:p w14:paraId="4318F283">
      <w:pPr>
        <w:spacing w:line="460" w:lineRule="exact"/>
        <w:ind w:firstLine="560" w:firstLineChars="200"/>
        <w:rPr>
          <w:rFonts w:hint="eastAsia" w:ascii="仿宋" w:hAnsi="仿宋" w:eastAsia="仿宋"/>
          <w:sz w:val="28"/>
          <w:szCs w:val="28"/>
        </w:rPr>
      </w:pPr>
    </w:p>
    <w:p w14:paraId="25780419">
      <w:pPr>
        <w:spacing w:line="460" w:lineRule="exact"/>
        <w:ind w:firstLine="560" w:firstLineChars="200"/>
        <w:rPr>
          <w:rFonts w:hint="eastAsia" w:ascii="仿宋" w:hAnsi="仿宋" w:eastAsia="仿宋"/>
          <w:sz w:val="28"/>
          <w:szCs w:val="28"/>
        </w:rPr>
      </w:pPr>
    </w:p>
    <w:p w14:paraId="0B6E42B7">
      <w:pPr>
        <w:spacing w:line="460" w:lineRule="exact"/>
        <w:ind w:firstLine="560" w:firstLineChars="200"/>
        <w:rPr>
          <w:rFonts w:hint="eastAsia" w:ascii="仿宋" w:hAnsi="仿宋" w:eastAsia="仿宋"/>
          <w:sz w:val="28"/>
          <w:szCs w:val="28"/>
        </w:rPr>
      </w:pPr>
    </w:p>
    <w:p w14:paraId="022E571A">
      <w:pPr>
        <w:pStyle w:val="21"/>
        <w:rPr>
          <w:rFonts w:hint="eastAsia" w:ascii="仿宋" w:hAnsi="仿宋" w:eastAsia="仿宋"/>
          <w:sz w:val="28"/>
          <w:szCs w:val="28"/>
        </w:rPr>
      </w:pPr>
    </w:p>
    <w:p w14:paraId="7CE67DAA">
      <w:pPr>
        <w:pStyle w:val="21"/>
        <w:rPr>
          <w:rFonts w:hint="eastAsia" w:ascii="仿宋" w:hAnsi="仿宋" w:eastAsia="仿宋"/>
          <w:sz w:val="28"/>
          <w:szCs w:val="28"/>
        </w:rPr>
      </w:pPr>
    </w:p>
    <w:p w14:paraId="3BB29E8E">
      <w:pPr>
        <w:pStyle w:val="21"/>
        <w:rPr>
          <w:rFonts w:hint="eastAsia" w:ascii="仿宋" w:hAnsi="仿宋" w:eastAsia="仿宋"/>
          <w:sz w:val="28"/>
          <w:szCs w:val="28"/>
        </w:rPr>
      </w:pPr>
    </w:p>
    <w:p w14:paraId="34C761AC">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1</w:t>
      </w:r>
      <w:r>
        <w:rPr>
          <w:rFonts w:hint="eastAsia" w:ascii="仿宋" w:hAnsi="仿宋" w:eastAsia="仿宋"/>
          <w:sz w:val="28"/>
          <w:szCs w:val="24"/>
          <w:lang w:val="en-US" w:eastAsia="zh-CN"/>
        </w:rPr>
        <w:t xml:space="preserve">  </w:t>
      </w:r>
      <w:r>
        <w:rPr>
          <w:rFonts w:hint="eastAsia" w:ascii="仿宋" w:hAnsi="仿宋" w:eastAsia="仿宋"/>
          <w:sz w:val="28"/>
          <w:szCs w:val="24"/>
        </w:rPr>
        <w:t>廉政承诺书</w:t>
      </w:r>
    </w:p>
    <w:p w14:paraId="664EFDC8">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3B66B2C">
      <w:pPr>
        <w:spacing w:line="480" w:lineRule="exact"/>
        <w:jc w:val="center"/>
        <w:rPr>
          <w:rFonts w:hint="eastAsia" w:ascii="宋体" w:hAnsi="宋体" w:cs="宋体"/>
          <w:b/>
          <w:bCs/>
          <w:sz w:val="44"/>
          <w:szCs w:val="44"/>
        </w:rPr>
      </w:pPr>
    </w:p>
    <w:p w14:paraId="67F6EA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543E62E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12413484">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467D0B1B">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2DE833C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3C0014B2">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414EBA9">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21F2F71E">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EBF6BA2">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2013389D">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3C323D0C">
      <w:pPr>
        <w:spacing w:line="420" w:lineRule="exact"/>
        <w:rPr>
          <w:rFonts w:ascii="仿宋" w:hAnsi="仿宋" w:eastAsia="仿宋"/>
          <w:sz w:val="32"/>
          <w:szCs w:val="32"/>
        </w:rPr>
      </w:pPr>
    </w:p>
    <w:p w14:paraId="34A38EC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0426E87A">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50DF91D4">
      <w:pPr>
        <w:spacing w:line="420" w:lineRule="exact"/>
        <w:ind w:firstLine="1280" w:firstLineChars="400"/>
        <w:rPr>
          <w:rFonts w:hint="eastAsia" w:ascii="仿宋" w:hAnsi="仿宋" w:eastAsia="仿宋"/>
          <w:sz w:val="32"/>
          <w:szCs w:val="32"/>
        </w:rPr>
      </w:pPr>
      <w:r>
        <w:rPr>
          <w:rFonts w:hint="eastAsia" w:ascii="仿宋" w:hAnsi="仿宋" w:eastAsia="仿宋"/>
          <w:sz w:val="32"/>
          <w:szCs w:val="32"/>
        </w:rPr>
        <w:t>年    月    日</w:t>
      </w:r>
    </w:p>
    <w:p w14:paraId="087209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36"/>
          <w:szCs w:val="36"/>
        </w:rPr>
      </w:pPr>
    </w:p>
    <w:p w14:paraId="0F2ABC74">
      <w:pPr>
        <w:pStyle w:val="21"/>
      </w:pPr>
    </w:p>
    <w:p w14:paraId="56B8074B">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w:t>
      </w:r>
    </w:p>
    <w:p w14:paraId="57CDF659">
      <w:pPr>
        <w:spacing w:line="500" w:lineRule="exact"/>
        <w:rPr>
          <w:rFonts w:ascii="仿宋" w:hAnsi="仿宋" w:eastAsia="仿宋"/>
          <w:sz w:val="40"/>
          <w:szCs w:val="44"/>
        </w:rPr>
      </w:pPr>
    </w:p>
    <w:p w14:paraId="1ECCFC63">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2A63E87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3547776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期：             </w:t>
      </w:r>
    </w:p>
    <w:p w14:paraId="32C91111">
      <w:pPr>
        <w:spacing w:line="500" w:lineRule="exact"/>
        <w:rPr>
          <w:rFonts w:ascii="仿宋" w:hAnsi="仿宋" w:eastAsia="仿宋"/>
          <w:sz w:val="28"/>
          <w:szCs w:val="28"/>
        </w:rPr>
      </w:pPr>
      <w:r>
        <w:rPr>
          <w:rFonts w:hint="eastAsia" w:ascii="仿宋" w:hAnsi="仿宋" w:eastAsia="仿宋"/>
          <w:sz w:val="28"/>
          <w:szCs w:val="28"/>
        </w:rPr>
        <w:t>致：(招标机构名称)</w:t>
      </w:r>
    </w:p>
    <w:p w14:paraId="14588EB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7F8B5E39">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55904F3E">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1A9BDF0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4D0462A1">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5FBC4361">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8189899">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3ABA7E48">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0597E160">
      <w:pPr>
        <w:spacing w:line="500" w:lineRule="exact"/>
        <w:rPr>
          <w:rFonts w:ascii="仿宋" w:hAnsi="仿宋" w:eastAsia="仿宋"/>
          <w:sz w:val="28"/>
          <w:szCs w:val="28"/>
        </w:rPr>
      </w:pPr>
    </w:p>
    <w:p w14:paraId="6F150BEE">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02628A58">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0A78BC12">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0B2D710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3DACED00">
      <w:pPr>
        <w:spacing w:line="500" w:lineRule="exact"/>
        <w:ind w:firstLine="560" w:firstLineChars="200"/>
        <w:rPr>
          <w:rFonts w:ascii="仿宋" w:hAnsi="仿宋" w:eastAsia="仿宋"/>
          <w:sz w:val="28"/>
          <w:szCs w:val="28"/>
        </w:rPr>
      </w:pPr>
    </w:p>
    <w:p w14:paraId="757343F3">
      <w:pPr>
        <w:spacing w:line="500" w:lineRule="exact"/>
        <w:ind w:firstLine="560" w:firstLineChars="200"/>
        <w:rPr>
          <w:rFonts w:ascii="仿宋" w:hAnsi="仿宋" w:eastAsia="仿宋"/>
          <w:sz w:val="28"/>
          <w:szCs w:val="28"/>
        </w:rPr>
      </w:pPr>
    </w:p>
    <w:p w14:paraId="67CF7D69">
      <w:pPr>
        <w:spacing w:line="500" w:lineRule="exact"/>
        <w:rPr>
          <w:rFonts w:ascii="仿宋" w:hAnsi="仿宋" w:eastAsia="仿宋"/>
          <w:sz w:val="28"/>
          <w:szCs w:val="28"/>
        </w:rPr>
      </w:pPr>
    </w:p>
    <w:p w14:paraId="793F572D">
      <w:pPr>
        <w:pStyle w:val="43"/>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lang w:val="en-US" w:eastAsia="zh-CN"/>
          <w14:textFill>
            <w14:solidFill>
              <w14:schemeClr w14:val="tx1"/>
            </w14:solidFill>
          </w14:textFill>
        </w:rPr>
        <w:t xml:space="preserve">  </w:t>
      </w:r>
      <w:r>
        <w:rPr>
          <w:rFonts w:hint="eastAsia" w:ascii="仿宋" w:hAnsi="仿宋" w:eastAsia="仿宋" w:cs="仿宋_GB2312"/>
          <w:snapToGrid/>
          <w:color w:val="000000" w:themeColor="text1"/>
          <w:szCs w:val="28"/>
          <w14:textFill>
            <w14:solidFill>
              <w14:schemeClr w14:val="tx1"/>
            </w14:solidFill>
          </w14:textFill>
        </w:rPr>
        <w:t>投标人法定代表人授权书</w:t>
      </w:r>
    </w:p>
    <w:p w14:paraId="47F3811B">
      <w:pPr>
        <w:pStyle w:val="43"/>
        <w:spacing w:line="240" w:lineRule="auto"/>
        <w:rPr>
          <w:rFonts w:ascii="仿宋" w:hAnsi="仿宋" w:eastAsia="仿宋" w:cs="仿宋_GB2312"/>
          <w:snapToGrid/>
          <w:color w:val="000000" w:themeColor="text1"/>
          <w:szCs w:val="28"/>
          <w14:textFill>
            <w14:solidFill>
              <w14:schemeClr w14:val="tx1"/>
            </w14:solidFill>
          </w14:textFill>
        </w:rPr>
      </w:pPr>
    </w:p>
    <w:p w14:paraId="20893C23">
      <w:pPr>
        <w:pStyle w:val="43"/>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0FA16C8B">
      <w:pPr>
        <w:rPr>
          <w:color w:val="000000" w:themeColor="text1"/>
          <w14:textFill>
            <w14:solidFill>
              <w14:schemeClr w14:val="tx1"/>
            </w14:solidFill>
          </w14:textFill>
        </w:rPr>
      </w:pPr>
    </w:p>
    <w:p w14:paraId="1FF4A602">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0082E7A">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25E3DC37">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w:t>
      </w:r>
      <w:r>
        <w:rPr>
          <w:rFonts w:hint="eastAsia" w:ascii="仿宋" w:hAnsi="仿宋" w:eastAsia="仿宋"/>
          <w:color w:val="000000" w:themeColor="text1"/>
          <w:sz w:val="32"/>
          <w:szCs w:val="32"/>
          <w:lang w:val="en-US" w:eastAsia="zh-CN"/>
          <w14:textFill>
            <w14:solidFill>
              <w14:schemeClr w14:val="tx1"/>
            </w14:solidFill>
          </w14:textFill>
        </w:rPr>
        <w:t>招标办</w:t>
      </w:r>
      <w:r>
        <w:rPr>
          <w:rFonts w:hint="eastAsia" w:ascii="仿宋" w:hAnsi="仿宋" w:eastAsia="仿宋"/>
          <w:color w:val="000000" w:themeColor="text1"/>
          <w:sz w:val="32"/>
          <w:szCs w:val="32"/>
          <w14:textFill>
            <w14:solidFill>
              <w14:schemeClr w14:val="tx1"/>
            </w14:solidFill>
          </w14:textFill>
        </w:rPr>
        <w:t>：</w:t>
      </w:r>
    </w:p>
    <w:p w14:paraId="271BD450">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D5426EE">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6E1CB96C">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3A6BBD69">
      <w:pPr>
        <w:spacing w:line="360" w:lineRule="auto"/>
        <w:rPr>
          <w:rFonts w:ascii="仿宋" w:hAnsi="仿宋" w:eastAsia="仿宋"/>
          <w:color w:val="000000" w:themeColor="text1"/>
          <w:sz w:val="32"/>
          <w:szCs w:val="32"/>
          <w14:textFill>
            <w14:solidFill>
              <w14:schemeClr w14:val="tx1"/>
            </w14:solidFill>
          </w14:textFill>
        </w:rPr>
      </w:pPr>
    </w:p>
    <w:p w14:paraId="6CC51069">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7B54BB2A">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6617098E">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50F60876">
      <w:pPr>
        <w:spacing w:line="700" w:lineRule="exact"/>
        <w:rPr>
          <w:rFonts w:ascii="仿宋" w:hAnsi="仿宋" w:eastAsia="仿宋"/>
          <w:sz w:val="28"/>
          <w:szCs w:val="24"/>
        </w:rPr>
      </w:pPr>
    </w:p>
    <w:p w14:paraId="21AE00A5">
      <w:pPr>
        <w:spacing w:line="520" w:lineRule="exact"/>
        <w:rPr>
          <w:rFonts w:ascii="仿宋" w:hAnsi="仿宋" w:eastAsia="仿宋"/>
          <w:sz w:val="28"/>
          <w:szCs w:val="24"/>
        </w:rPr>
      </w:pPr>
    </w:p>
    <w:p w14:paraId="60E66364">
      <w:pPr>
        <w:pStyle w:val="21"/>
        <w:rPr>
          <w:rFonts w:ascii="仿宋" w:hAnsi="仿宋" w:eastAsia="仿宋"/>
          <w:sz w:val="28"/>
          <w:szCs w:val="24"/>
        </w:rPr>
      </w:pPr>
    </w:p>
    <w:p w14:paraId="617183FC">
      <w:pPr>
        <w:spacing w:line="500" w:lineRule="exact"/>
        <w:rPr>
          <w:rFonts w:hint="eastAsia" w:ascii="仿宋" w:hAnsi="仿宋" w:eastAsia="仿宋"/>
          <w:sz w:val="28"/>
          <w:szCs w:val="28"/>
        </w:rPr>
      </w:pPr>
    </w:p>
    <w:p w14:paraId="32190ADA">
      <w:pPr>
        <w:spacing w:line="500" w:lineRule="exact"/>
        <w:rPr>
          <w:rFonts w:hint="eastAsia" w:ascii="仿宋" w:hAnsi="仿宋" w:eastAsia="仿宋"/>
          <w:sz w:val="28"/>
          <w:szCs w:val="28"/>
        </w:rPr>
        <w:sectPr>
          <w:footerReference r:id="rId3" w:type="default"/>
          <w:pgSz w:w="11906" w:h="16838"/>
          <w:pgMar w:top="1440" w:right="1416" w:bottom="1440" w:left="1588" w:header="851" w:footer="992" w:gutter="0"/>
          <w:cols w:space="720" w:num="1"/>
          <w:docGrid w:type="lines" w:linePitch="312" w:charSpace="0"/>
        </w:sectPr>
      </w:pPr>
    </w:p>
    <w:p w14:paraId="390EA168">
      <w:pPr>
        <w:spacing w:line="500" w:lineRule="exact"/>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报价单格式</w:t>
      </w:r>
    </w:p>
    <w:p w14:paraId="6DB954D4">
      <w:pPr>
        <w:spacing w:line="500" w:lineRule="exact"/>
        <w:rPr>
          <w:rFonts w:hint="eastAsia" w:ascii="仿宋" w:hAnsi="仿宋" w:eastAsia="仿宋"/>
          <w:sz w:val="28"/>
          <w:szCs w:val="28"/>
        </w:rPr>
      </w:pPr>
    </w:p>
    <w:p w14:paraId="22E6948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lang w:val="en-US" w:eastAsia="zh-CN"/>
        </w:rPr>
      </w:pPr>
      <w:r>
        <w:rPr>
          <w:rFonts w:hint="eastAsia" w:ascii="仿宋" w:hAnsi="仿宋" w:eastAsia="仿宋"/>
          <w:b/>
          <w:bCs/>
          <w:color w:val="auto"/>
          <w:sz w:val="44"/>
          <w:szCs w:val="44"/>
          <w:lang w:val="en-US" w:eastAsia="zh-CN"/>
        </w:rPr>
        <w:t>墙材公司1台复合式破碎机项目</w:t>
      </w:r>
      <w:r>
        <w:rPr>
          <w:rFonts w:hint="eastAsia" w:ascii="仿宋" w:hAnsi="仿宋" w:eastAsia="仿宋"/>
          <w:b/>
          <w:bCs/>
          <w:color w:val="auto"/>
          <w:sz w:val="44"/>
          <w:szCs w:val="44"/>
        </w:rPr>
        <w:t>报价</w:t>
      </w:r>
      <w:r>
        <w:rPr>
          <w:rFonts w:hint="eastAsia" w:ascii="仿宋" w:hAnsi="仿宋" w:eastAsia="仿宋"/>
          <w:b/>
          <w:bCs/>
          <w:color w:val="auto"/>
          <w:sz w:val="44"/>
          <w:szCs w:val="44"/>
          <w:lang w:eastAsia="zh-CN"/>
        </w:rPr>
        <w:t>总表</w:t>
      </w:r>
      <w:r>
        <w:rPr>
          <w:rFonts w:hint="eastAsia" w:ascii="仿宋" w:hAnsi="仿宋" w:eastAsia="仿宋"/>
          <w:b/>
          <w:bCs/>
          <w:color w:val="auto"/>
          <w:sz w:val="44"/>
          <w:szCs w:val="44"/>
          <w:lang w:val="en-US" w:eastAsia="zh-CN"/>
        </w:rPr>
        <w:t xml:space="preserve"> </w:t>
      </w:r>
    </w:p>
    <w:p w14:paraId="13D7A301">
      <w:pPr>
        <w:pStyle w:val="23"/>
        <w:ind w:left="0" w:leftChars="0" w:firstLine="0" w:firstLineChars="0"/>
        <w:rPr>
          <w:rFonts w:hint="eastAsia"/>
          <w:lang w:val="en-US" w:eastAsia="zh-CN"/>
        </w:rPr>
      </w:pPr>
    </w:p>
    <w:p w14:paraId="3C9F584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4"/>
          <w:szCs w:val="44"/>
          <w:lang w:val="en-US" w:eastAsia="zh-CN"/>
        </w:rPr>
      </w:pPr>
      <w:r>
        <w:rPr>
          <w:rFonts w:hint="eastAsia" w:ascii="宋体" w:hAnsi="宋体" w:eastAsia="宋体" w:cs="Arial"/>
          <w:sz w:val="24"/>
          <w:szCs w:val="24"/>
          <w:lang w:val="en-US" w:eastAsia="zh-CN"/>
        </w:rPr>
        <w:t>投标</w:t>
      </w:r>
      <w:r>
        <w:rPr>
          <w:rFonts w:hint="eastAsia" w:ascii="宋体" w:hAnsi="宋体" w:cs="Arial"/>
          <w:sz w:val="24"/>
          <w:szCs w:val="24"/>
          <w:lang w:val="en-US" w:eastAsia="zh-CN"/>
        </w:rPr>
        <w:t>总</w:t>
      </w:r>
      <w:r>
        <w:rPr>
          <w:rFonts w:hint="eastAsia" w:ascii="宋体" w:hAnsi="宋体" w:eastAsia="宋体" w:cs="Arial"/>
          <w:sz w:val="24"/>
          <w:szCs w:val="24"/>
          <w:lang w:val="en-US" w:eastAsia="zh-CN"/>
        </w:rPr>
        <w:t xml:space="preserve">报价： </w:t>
      </w:r>
      <w:r>
        <w:rPr>
          <w:rFonts w:hint="eastAsia" w:ascii="宋体" w:hAnsi="宋体" w:cs="Arial"/>
          <w:sz w:val="24"/>
          <w:szCs w:val="24"/>
          <w:u w:val="single"/>
          <w:lang w:val="en-US" w:eastAsia="zh-CN"/>
        </w:rPr>
        <w:t xml:space="preserve">                          万元</w:t>
      </w:r>
      <w:r>
        <w:rPr>
          <w:rFonts w:hint="eastAsia" w:ascii="宋体" w:hAnsi="宋体" w:cs="Arial"/>
          <w:sz w:val="24"/>
          <w:szCs w:val="24"/>
          <w:u w:val="none"/>
          <w:lang w:val="en-US" w:eastAsia="zh-CN"/>
        </w:rPr>
        <w:t xml:space="preserve">  </w:t>
      </w:r>
      <w:r>
        <w:rPr>
          <w:rFonts w:hint="eastAsia" w:ascii="宋体" w:hAnsi="宋体" w:cs="Arial"/>
          <w:szCs w:val="21"/>
          <w:u w:val="none"/>
          <w:lang w:val="en-US" w:eastAsia="zh-CN"/>
        </w:rPr>
        <w:t xml:space="preserve">   </w:t>
      </w:r>
      <w:r>
        <w:rPr>
          <w:rFonts w:hint="eastAsia" w:ascii="仿宋" w:hAnsi="仿宋" w:eastAsia="仿宋"/>
          <w:b/>
          <w:bCs/>
          <w:color w:val="auto"/>
          <w:sz w:val="44"/>
          <w:szCs w:val="44"/>
          <w:lang w:val="en-US" w:eastAsia="zh-CN"/>
        </w:rPr>
        <w:t xml:space="preserve"> </w:t>
      </w:r>
    </w:p>
    <w:tbl>
      <w:tblPr>
        <w:tblStyle w:val="45"/>
        <w:tblW w:w="1401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065"/>
        <w:gridCol w:w="1980"/>
        <w:gridCol w:w="1275"/>
        <w:gridCol w:w="1320"/>
        <w:gridCol w:w="1515"/>
        <w:gridCol w:w="1545"/>
        <w:gridCol w:w="1680"/>
      </w:tblGrid>
      <w:tr w14:paraId="3F4F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39" w:type="dxa"/>
            <w:noWrap w:val="0"/>
            <w:vAlign w:val="center"/>
          </w:tcPr>
          <w:p w14:paraId="7A1205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序号</w:t>
            </w:r>
          </w:p>
        </w:tc>
        <w:tc>
          <w:tcPr>
            <w:tcW w:w="4065" w:type="dxa"/>
            <w:noWrap w:val="0"/>
            <w:vAlign w:val="center"/>
          </w:tcPr>
          <w:p w14:paraId="1728B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cs="Arial"/>
                <w:szCs w:val="21"/>
                <w:lang w:val="en-US" w:eastAsia="zh-CN"/>
              </w:rPr>
              <w:t>设备</w:t>
            </w:r>
            <w:r>
              <w:rPr>
                <w:rFonts w:hint="eastAsia" w:ascii="宋体" w:hAnsi="宋体" w:eastAsia="宋体" w:cs="Arial"/>
                <w:szCs w:val="21"/>
                <w:lang w:val="en-US" w:eastAsia="zh-CN"/>
              </w:rPr>
              <w:t>名称</w:t>
            </w:r>
          </w:p>
        </w:tc>
        <w:tc>
          <w:tcPr>
            <w:tcW w:w="1980" w:type="dxa"/>
            <w:noWrap w:val="0"/>
            <w:vAlign w:val="center"/>
          </w:tcPr>
          <w:p w14:paraId="42F00C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规格型号</w:t>
            </w:r>
          </w:p>
        </w:tc>
        <w:tc>
          <w:tcPr>
            <w:tcW w:w="1275" w:type="dxa"/>
            <w:noWrap w:val="0"/>
            <w:vAlign w:val="center"/>
          </w:tcPr>
          <w:p w14:paraId="656AE2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单位</w:t>
            </w:r>
          </w:p>
        </w:tc>
        <w:tc>
          <w:tcPr>
            <w:tcW w:w="1320" w:type="dxa"/>
            <w:noWrap w:val="0"/>
            <w:vAlign w:val="center"/>
          </w:tcPr>
          <w:p w14:paraId="44EA04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数量</w:t>
            </w:r>
          </w:p>
        </w:tc>
        <w:tc>
          <w:tcPr>
            <w:tcW w:w="1515" w:type="dxa"/>
            <w:noWrap w:val="0"/>
            <w:vAlign w:val="center"/>
          </w:tcPr>
          <w:p w14:paraId="4B08B8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单价（万元）</w:t>
            </w:r>
          </w:p>
        </w:tc>
        <w:tc>
          <w:tcPr>
            <w:tcW w:w="1545" w:type="dxa"/>
            <w:noWrap w:val="0"/>
            <w:vAlign w:val="center"/>
          </w:tcPr>
          <w:p w14:paraId="6456C7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eastAsia="宋体" w:cs="Arial"/>
                <w:szCs w:val="21"/>
                <w:lang w:val="en-US" w:eastAsia="zh-CN"/>
              </w:rPr>
              <w:t>总价（</w:t>
            </w:r>
            <w:r>
              <w:rPr>
                <w:rFonts w:hint="eastAsia" w:ascii="宋体" w:hAnsi="宋体" w:cs="Arial"/>
                <w:szCs w:val="21"/>
                <w:lang w:val="en-US" w:eastAsia="zh-CN"/>
              </w:rPr>
              <w:t>万</w:t>
            </w:r>
            <w:r>
              <w:rPr>
                <w:rFonts w:hint="eastAsia" w:ascii="宋体" w:hAnsi="宋体" w:eastAsia="宋体" w:cs="Arial"/>
                <w:szCs w:val="21"/>
                <w:lang w:val="en-US" w:eastAsia="zh-CN"/>
              </w:rPr>
              <w:t>元）</w:t>
            </w:r>
          </w:p>
        </w:tc>
        <w:tc>
          <w:tcPr>
            <w:tcW w:w="1680" w:type="dxa"/>
            <w:noWrap w:val="0"/>
            <w:vAlign w:val="center"/>
          </w:tcPr>
          <w:p w14:paraId="65F753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备注</w:t>
            </w:r>
          </w:p>
        </w:tc>
      </w:tr>
      <w:tr w14:paraId="06F5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5984946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1"/>
                <w:szCs w:val="21"/>
                <w:lang w:val="en-US" w:eastAsia="zh-CN"/>
              </w:rPr>
              <w:t>1</w:t>
            </w:r>
          </w:p>
        </w:tc>
        <w:tc>
          <w:tcPr>
            <w:tcW w:w="4065" w:type="dxa"/>
            <w:noWrap w:val="0"/>
            <w:vAlign w:val="center"/>
          </w:tcPr>
          <w:p w14:paraId="3A491DAA">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复合式破碎机</w:t>
            </w:r>
          </w:p>
        </w:tc>
        <w:tc>
          <w:tcPr>
            <w:tcW w:w="1980" w:type="dxa"/>
            <w:noWrap w:val="0"/>
            <w:vAlign w:val="center"/>
          </w:tcPr>
          <w:p w14:paraId="567ED1FB">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详见技术要求</w:t>
            </w:r>
          </w:p>
        </w:tc>
        <w:tc>
          <w:tcPr>
            <w:tcW w:w="1275" w:type="dxa"/>
            <w:noWrap w:val="0"/>
            <w:vAlign w:val="center"/>
          </w:tcPr>
          <w:p w14:paraId="0A86E903">
            <w:pPr>
              <w:keepNext w:val="0"/>
              <w:keepLines w:val="0"/>
              <w:widowControl/>
              <w:suppressLineNumbers w:val="0"/>
              <w:jc w:val="center"/>
              <w:textAlignment w:val="center"/>
              <w:rPr>
                <w:rFonts w:hint="default" w:ascii="宋体" w:hAnsi="宋体" w:eastAsia="宋体" w:cs="Arial"/>
                <w:sz w:val="24"/>
                <w:szCs w:val="24"/>
                <w:lang w:val="en-US" w:eastAsia="zh-CN"/>
              </w:rPr>
            </w:pPr>
            <w:r>
              <w:rPr>
                <w:rFonts w:hint="eastAsia" w:ascii="宋体" w:hAnsi="宋体" w:cs="Arial"/>
                <w:sz w:val="24"/>
                <w:szCs w:val="24"/>
                <w:lang w:val="en-US" w:eastAsia="zh-CN"/>
              </w:rPr>
              <w:t>台</w:t>
            </w:r>
          </w:p>
        </w:tc>
        <w:tc>
          <w:tcPr>
            <w:tcW w:w="1320" w:type="dxa"/>
            <w:noWrap w:val="0"/>
            <w:vAlign w:val="center"/>
          </w:tcPr>
          <w:p w14:paraId="0DCBB2D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eastAsia="宋体" w:cs="Arial"/>
                <w:sz w:val="24"/>
                <w:szCs w:val="24"/>
                <w:lang w:val="en-US" w:eastAsia="zh-CN"/>
              </w:rPr>
            </w:pPr>
            <w:r>
              <w:rPr>
                <w:rFonts w:hint="eastAsia" w:ascii="宋体" w:hAnsi="宋体" w:cs="Arial"/>
                <w:sz w:val="24"/>
                <w:szCs w:val="24"/>
                <w:lang w:val="en-US" w:eastAsia="zh-CN"/>
              </w:rPr>
              <w:t>1</w:t>
            </w:r>
          </w:p>
        </w:tc>
        <w:tc>
          <w:tcPr>
            <w:tcW w:w="1515" w:type="dxa"/>
            <w:noWrap w:val="0"/>
            <w:vAlign w:val="center"/>
          </w:tcPr>
          <w:p w14:paraId="5A1D9F8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rPr>
            </w:pPr>
          </w:p>
        </w:tc>
        <w:tc>
          <w:tcPr>
            <w:tcW w:w="1545" w:type="dxa"/>
            <w:noWrap w:val="0"/>
            <w:vAlign w:val="center"/>
          </w:tcPr>
          <w:p w14:paraId="7949CB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c>
          <w:tcPr>
            <w:tcW w:w="1680" w:type="dxa"/>
            <w:noWrap w:val="0"/>
            <w:vAlign w:val="center"/>
          </w:tcPr>
          <w:p w14:paraId="4CBFC9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r>
      <w:tr w14:paraId="44B3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684" w:type="dxa"/>
            <w:gridSpan w:val="3"/>
            <w:noWrap w:val="0"/>
            <w:vAlign w:val="center"/>
          </w:tcPr>
          <w:p w14:paraId="0878202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cs="Arial"/>
                <w:sz w:val="22"/>
                <w:szCs w:val="22"/>
                <w:lang w:val="en-US" w:eastAsia="zh-CN"/>
              </w:rPr>
            </w:pPr>
            <w:r>
              <w:rPr>
                <w:rFonts w:hint="eastAsia" w:ascii="宋体" w:hAnsi="宋体" w:eastAsia="宋体" w:cs="Arial"/>
                <w:sz w:val="22"/>
                <w:szCs w:val="22"/>
                <w:lang w:val="en-US" w:eastAsia="zh-CN"/>
              </w:rPr>
              <w:t xml:space="preserve">合计（人民币）大写：  </w:t>
            </w:r>
            <w:r>
              <w:rPr>
                <w:rFonts w:hint="eastAsia" w:ascii="宋体" w:hAnsi="宋体" w:cs="Arial"/>
                <w:sz w:val="22"/>
                <w:szCs w:val="22"/>
                <w:lang w:val="en-US" w:eastAsia="zh-CN"/>
              </w:rPr>
              <w:t xml:space="preserve">                                </w:t>
            </w:r>
            <w:r>
              <w:rPr>
                <w:rFonts w:hint="eastAsia" w:ascii="宋体" w:hAnsi="宋体" w:eastAsia="宋体" w:cs="Arial"/>
                <w:sz w:val="22"/>
                <w:szCs w:val="22"/>
                <w:lang w:val="en-US" w:eastAsia="zh-CN"/>
              </w:rPr>
              <w:t>元整</w:t>
            </w:r>
          </w:p>
        </w:tc>
        <w:tc>
          <w:tcPr>
            <w:tcW w:w="7335" w:type="dxa"/>
            <w:gridSpan w:val="5"/>
            <w:noWrap w:val="0"/>
            <w:vAlign w:val="center"/>
          </w:tcPr>
          <w:p w14:paraId="1F497861">
            <w:pPr>
              <w:keepNext w:val="0"/>
              <w:keepLines w:val="0"/>
              <w:pageBreakBefore w:val="0"/>
              <w:widowControl w:val="0"/>
              <w:kinsoku/>
              <w:wordWrap/>
              <w:overflowPunct/>
              <w:topLinePunct w:val="0"/>
              <w:autoSpaceDE/>
              <w:autoSpaceDN/>
              <w:bidi w:val="0"/>
              <w:adjustRightInd/>
              <w:snapToGrid/>
              <w:spacing w:line="400" w:lineRule="exact"/>
              <w:ind w:firstLine="3080" w:firstLineChars="1400"/>
              <w:jc w:val="both"/>
              <w:textAlignment w:val="auto"/>
              <w:rPr>
                <w:rFonts w:hint="eastAsia" w:ascii="宋体" w:hAnsi="宋体" w:eastAsia="宋体" w:cs="Arial"/>
                <w:sz w:val="28"/>
                <w:szCs w:val="28"/>
                <w:lang w:val="en-US" w:eastAsia="zh-CN"/>
              </w:rPr>
            </w:pPr>
            <w:r>
              <w:rPr>
                <w:rFonts w:hint="eastAsia" w:ascii="宋体" w:hAnsi="宋体" w:eastAsia="宋体" w:cs="Arial"/>
                <w:sz w:val="22"/>
                <w:szCs w:val="22"/>
                <w:lang w:val="en-US" w:eastAsia="zh-CN"/>
              </w:rPr>
              <w:t xml:space="preserve">合计：   </w:t>
            </w:r>
            <w:r>
              <w:rPr>
                <w:rFonts w:hint="eastAsia" w:ascii="Arial" w:hAnsi="Arial" w:cs="Arial"/>
                <w:sz w:val="22"/>
                <w:szCs w:val="22"/>
                <w:lang w:val="en-US" w:eastAsia="zh-CN"/>
              </w:rPr>
              <w:t xml:space="preserve">           </w:t>
            </w:r>
          </w:p>
        </w:tc>
      </w:tr>
      <w:tr w14:paraId="08D6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4019" w:type="dxa"/>
            <w:gridSpan w:val="8"/>
            <w:noWrap w:val="0"/>
            <w:vAlign w:val="center"/>
          </w:tcPr>
          <w:p w14:paraId="017C3F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Arial"/>
                <w:sz w:val="22"/>
                <w:szCs w:val="22"/>
                <w:lang w:val="en-US" w:eastAsia="zh-CN"/>
              </w:rPr>
            </w:pPr>
            <w:r>
              <w:rPr>
                <w:rFonts w:hint="eastAsia" w:ascii="宋体" w:hAnsi="宋体" w:cs="Arial"/>
                <w:sz w:val="22"/>
                <w:szCs w:val="22"/>
                <w:lang w:val="en-US" w:eastAsia="zh-CN"/>
              </w:rPr>
              <w:t>备注：投标单位需按技术要求列出分项报价，如不能详细列出，不予评标。</w:t>
            </w:r>
          </w:p>
        </w:tc>
      </w:tr>
    </w:tbl>
    <w:p w14:paraId="2B4F91C0">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p>
    <w:p w14:paraId="6007C384">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报价说明：</w:t>
      </w:r>
    </w:p>
    <w:p w14:paraId="5CCBF15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1、招标文件及所附合同条款、技术要求我公司已仔细阅读，完全响应；</w:t>
      </w:r>
    </w:p>
    <w:p w14:paraId="1A17140F">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2、交货期</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天到货安装结束；</w:t>
      </w:r>
    </w:p>
    <w:p w14:paraId="2EEE7E7B">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3、报价含</w:t>
      </w:r>
      <w:r>
        <w:rPr>
          <w:rFonts w:hint="eastAsia" w:ascii="仿宋" w:hAnsi="仿宋" w:eastAsia="仿宋" w:cs="仿宋"/>
          <w:b w:val="0"/>
          <w:bCs w:val="0"/>
          <w:color w:val="auto"/>
          <w:sz w:val="28"/>
          <w:szCs w:val="28"/>
          <w:u w:val="single"/>
          <w:lang w:val="en-US" w:eastAsia="zh-CN"/>
        </w:rPr>
        <w:t xml:space="preserve"> 13 %</w:t>
      </w:r>
      <w:r>
        <w:rPr>
          <w:rFonts w:hint="eastAsia" w:ascii="仿宋" w:hAnsi="仿宋" w:eastAsia="仿宋" w:cs="仿宋"/>
          <w:b w:val="0"/>
          <w:bCs w:val="0"/>
          <w:color w:val="auto"/>
          <w:sz w:val="28"/>
          <w:szCs w:val="28"/>
          <w:lang w:val="en-US" w:eastAsia="zh-CN"/>
        </w:rPr>
        <w:t>增值税</w:t>
      </w:r>
      <w:r>
        <w:rPr>
          <w:rFonts w:hint="eastAsia" w:ascii="仿宋" w:hAnsi="仿宋" w:eastAsia="仿宋" w:cs="仿宋"/>
          <w:b w:val="0"/>
          <w:bCs w:val="0"/>
          <w:color w:val="auto"/>
          <w:sz w:val="28"/>
          <w:szCs w:val="28"/>
          <w:u w:val="none"/>
          <w:lang w:val="en-US" w:eastAsia="zh-CN"/>
        </w:rPr>
        <w:t>、合同设备费（含备品备件、专用工具）、技术服务费（含设计费、技术资料费、安装、调试费、培训费）、运杂费（含设备的包装费、装车费、运输费、运输保险费）各种杂费、税费等及与本合同有关的所有费用等一切费用；</w:t>
      </w:r>
    </w:p>
    <w:p w14:paraId="11F6275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4、报价有效期：</w:t>
      </w:r>
      <w:r>
        <w:rPr>
          <w:rFonts w:hint="eastAsia" w:ascii="仿宋" w:hAnsi="仿宋" w:eastAsia="仿宋" w:cs="仿宋"/>
          <w:b w:val="0"/>
          <w:bCs w:val="0"/>
          <w:color w:val="auto"/>
          <w:sz w:val="28"/>
          <w:szCs w:val="28"/>
          <w:u w:val="single"/>
          <w:lang w:val="en-US" w:eastAsia="zh-CN"/>
        </w:rPr>
        <w:t xml:space="preserve"> 180   </w:t>
      </w:r>
      <w:r>
        <w:rPr>
          <w:rFonts w:hint="eastAsia" w:ascii="仿宋" w:hAnsi="仿宋" w:eastAsia="仿宋" w:cs="仿宋"/>
          <w:b w:val="0"/>
          <w:bCs w:val="0"/>
          <w:color w:val="auto"/>
          <w:sz w:val="28"/>
          <w:szCs w:val="28"/>
          <w:lang w:val="en-US" w:eastAsia="zh-CN"/>
        </w:rPr>
        <w:t>天；</w:t>
      </w:r>
    </w:p>
    <w:p w14:paraId="7CFBDFC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付款方式：</w:t>
      </w:r>
      <w:r>
        <w:rPr>
          <w:rFonts w:hint="eastAsia" w:ascii="仿宋" w:hAnsi="仿宋" w:eastAsia="仿宋" w:cs="仿宋"/>
          <w:b w:val="0"/>
          <w:bCs w:val="0"/>
          <w:color w:val="auto"/>
          <w:sz w:val="28"/>
          <w:szCs w:val="28"/>
          <w:lang w:val="en-US" w:eastAsia="zh-CN"/>
        </w:rPr>
        <w:t>货到现场安装调试验收合格后90个工作日付90%，质保金10%</w:t>
      </w:r>
      <w:r>
        <w:rPr>
          <w:rFonts w:hint="eastAsia" w:ascii="仿宋" w:hAnsi="仿宋" w:eastAsia="仿宋" w:cs="仿宋"/>
          <w:b w:val="0"/>
          <w:bCs w:val="0"/>
          <w:color w:val="auto"/>
          <w:sz w:val="28"/>
          <w:szCs w:val="28"/>
        </w:rPr>
        <w:t>；</w:t>
      </w:r>
    </w:p>
    <w:p w14:paraId="68610929">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、质保期：</w:t>
      </w:r>
      <w:r>
        <w:rPr>
          <w:rFonts w:hint="eastAsia" w:ascii="仿宋" w:hAnsi="仿宋" w:eastAsia="仿宋" w:cs="仿宋"/>
          <w:b w:val="0"/>
          <w:bCs w:val="0"/>
          <w:color w:val="auto"/>
          <w:sz w:val="28"/>
          <w:szCs w:val="28"/>
          <w:lang w:eastAsia="zh-CN"/>
        </w:rPr>
        <w:t>质保期为</w:t>
      </w:r>
      <w:r>
        <w:rPr>
          <w:rFonts w:hint="eastAsia" w:ascii="仿宋" w:hAnsi="仿宋" w:eastAsia="仿宋" w:cs="仿宋"/>
          <w:b w:val="0"/>
          <w:bCs w:val="0"/>
          <w:color w:val="auto"/>
          <w:sz w:val="28"/>
          <w:szCs w:val="28"/>
        </w:rPr>
        <w:t>安装调试验收合格之日起12个月</w:t>
      </w:r>
      <w:r>
        <w:rPr>
          <w:rFonts w:hint="eastAsia" w:ascii="仿宋" w:hAnsi="仿宋" w:eastAsia="仿宋" w:cs="仿宋"/>
          <w:b w:val="0"/>
          <w:bCs w:val="0"/>
          <w:color w:val="auto"/>
          <w:sz w:val="28"/>
          <w:szCs w:val="28"/>
          <w:lang w:val="en-US" w:eastAsia="zh-CN"/>
        </w:rPr>
        <w:t>；</w:t>
      </w:r>
    </w:p>
    <w:p w14:paraId="2A9D972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当投标报价大写与小写不一致时，以大写为准。投标报价为各分项报价金额之和，投标报价与分项报价的合价不一致的，应以各分项合价累计数为准，修正投标报价；如分项报价中存在缺漏项，则视为缺漏项价格已包含在其他分项报价之中，其损失由投标人承担，招标人将不再给予调整。</w:t>
      </w:r>
    </w:p>
    <w:p w14:paraId="4838A756">
      <w:pPr>
        <w:pStyle w:val="23"/>
        <w:rPr>
          <w:rFonts w:hint="eastAsia"/>
        </w:rPr>
      </w:pPr>
    </w:p>
    <w:p w14:paraId="7C9021EF">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1313D14F">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lang w:eastAsia="zh-CN"/>
        </w:rPr>
        <w:t>法人或（委托人）</w:t>
      </w:r>
      <w:r>
        <w:rPr>
          <w:rFonts w:hint="eastAsia" w:ascii="仿宋" w:hAnsi="仿宋" w:eastAsia="仿宋"/>
          <w:b w:val="0"/>
          <w:bCs w:val="0"/>
          <w:color w:val="auto"/>
          <w:sz w:val="28"/>
          <w:szCs w:val="28"/>
        </w:rPr>
        <w:t xml:space="preserve">签字：             </w:t>
      </w:r>
    </w:p>
    <w:p w14:paraId="72622845">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报价时间：</w:t>
      </w:r>
      <w:r>
        <w:rPr>
          <w:rFonts w:hint="eastAsia" w:ascii="仿宋" w:hAnsi="仿宋" w:eastAsia="仿宋"/>
          <w:b w:val="0"/>
          <w:bCs w:val="0"/>
          <w:color w:val="auto"/>
          <w:sz w:val="28"/>
          <w:szCs w:val="28"/>
          <w:lang w:val="en-US" w:eastAsia="zh-CN"/>
        </w:rPr>
        <w:t>2026</w:t>
      </w:r>
      <w:r>
        <w:rPr>
          <w:rFonts w:hint="eastAsia" w:ascii="仿宋" w:hAnsi="仿宋" w:eastAsia="仿宋"/>
          <w:b w:val="0"/>
          <w:bCs w:val="0"/>
          <w:color w:val="auto"/>
          <w:sz w:val="28"/>
          <w:szCs w:val="28"/>
        </w:rPr>
        <w:t>年</w:t>
      </w:r>
      <w:r>
        <w:rPr>
          <w:rFonts w:hint="eastAsia" w:ascii="仿宋" w:hAnsi="仿宋" w:eastAsia="仿宋"/>
          <w:b w:val="0"/>
          <w:bCs w:val="0"/>
          <w:color w:val="auto"/>
          <w:sz w:val="28"/>
          <w:szCs w:val="28"/>
          <w:lang w:val="en-US" w:eastAsia="zh-CN"/>
        </w:rPr>
        <w:t>3月19</w:t>
      </w:r>
      <w:r>
        <w:rPr>
          <w:rFonts w:hint="eastAsia" w:ascii="仿宋" w:hAnsi="仿宋" w:eastAsia="仿宋"/>
          <w:b w:val="0"/>
          <w:bCs w:val="0"/>
          <w:color w:val="auto"/>
          <w:sz w:val="28"/>
          <w:szCs w:val="28"/>
        </w:rPr>
        <w:t>日</w:t>
      </w:r>
    </w:p>
    <w:p w14:paraId="1989C2F7">
      <w:pPr>
        <w:pStyle w:val="17"/>
        <w:rPr>
          <w:rFonts w:hint="eastAsia" w:ascii="仿宋" w:hAnsi="仿宋" w:eastAsia="仿宋"/>
          <w:b w:val="0"/>
          <w:bCs w:val="0"/>
          <w:color w:val="auto"/>
          <w:sz w:val="28"/>
          <w:szCs w:val="28"/>
        </w:rPr>
      </w:pPr>
    </w:p>
    <w:p w14:paraId="45D272E1">
      <w:pPr>
        <w:spacing w:line="360" w:lineRule="auto"/>
        <w:jc w:val="left"/>
        <w:rPr>
          <w:rFonts w:hint="eastAsia" w:ascii="仿宋" w:hAnsi="仿宋" w:eastAsia="仿宋" w:cs="仿宋"/>
          <w:b w:val="0"/>
          <w:bCs w:val="0"/>
          <w:color w:val="auto"/>
          <w:sz w:val="32"/>
          <w:szCs w:val="32"/>
          <w:highlight w:val="none"/>
          <w:lang w:val="en-US" w:eastAsia="zh-CN"/>
        </w:rPr>
        <w:sectPr>
          <w:pgSz w:w="16838" w:h="11906" w:orient="landscape"/>
          <w:pgMar w:top="1588" w:right="1440" w:bottom="1416" w:left="1440" w:header="851" w:footer="992" w:gutter="0"/>
          <w:cols w:space="720" w:num="1"/>
          <w:docGrid w:type="lines" w:linePitch="312" w:charSpace="0"/>
        </w:sectPr>
      </w:pPr>
      <w:bookmarkStart w:id="0" w:name="_Toc184954197"/>
      <w:bookmarkStart w:id="1" w:name="_Toc184955855"/>
      <w:bookmarkStart w:id="2" w:name="_Toc184955372"/>
      <w:bookmarkStart w:id="3" w:name="_Toc118791624"/>
    </w:p>
    <w:p w14:paraId="511E02C9">
      <w:pPr>
        <w:spacing w:line="360" w:lineRule="auto"/>
        <w:jc w:val="left"/>
        <w:rPr>
          <w:rFonts w:hint="default" w:ascii="仿宋" w:hAnsi="仿宋" w:eastAsia="仿宋"/>
          <w:sz w:val="28"/>
          <w:szCs w:val="24"/>
          <w:lang w:val="en-US" w:eastAsia="zh-CN"/>
        </w:rPr>
      </w:pPr>
      <w:r>
        <w:rPr>
          <w:rFonts w:hint="eastAsia" w:ascii="仿宋" w:hAnsi="仿宋" w:eastAsia="仿宋"/>
          <w:sz w:val="28"/>
          <w:szCs w:val="24"/>
          <w:lang w:val="en-US" w:eastAsia="zh-CN"/>
        </w:rPr>
        <w:t>附件5</w:t>
      </w:r>
      <w:bookmarkEnd w:id="0"/>
      <w:bookmarkEnd w:id="1"/>
      <w:bookmarkEnd w:id="2"/>
      <w:bookmarkEnd w:id="3"/>
      <w:r>
        <w:rPr>
          <w:rFonts w:hint="eastAsia" w:ascii="仿宋" w:hAnsi="仿宋" w:eastAsia="仿宋"/>
          <w:sz w:val="28"/>
          <w:szCs w:val="24"/>
          <w:lang w:val="en-US" w:eastAsia="zh-CN"/>
        </w:rPr>
        <w:t xml:space="preserve">  技术要求（另附）</w:t>
      </w:r>
    </w:p>
    <w:p w14:paraId="242017E7">
      <w:pPr>
        <w:spacing w:line="500" w:lineRule="exact"/>
        <w:rPr>
          <w:rFonts w:hint="eastAsia" w:ascii="仿宋" w:hAnsi="仿宋" w:eastAsia="仿宋"/>
          <w:sz w:val="28"/>
          <w:szCs w:val="24"/>
        </w:rPr>
      </w:pPr>
    </w:p>
    <w:p w14:paraId="2AF0B72F">
      <w:pPr>
        <w:spacing w:line="500" w:lineRule="exact"/>
        <w:rPr>
          <w:rFonts w:ascii="仿宋_GB2312" w:hAnsi="宋体" w:eastAsia="仿宋"/>
          <w:sz w:val="30"/>
          <w:szCs w:val="30"/>
        </w:rPr>
      </w:pPr>
      <w:r>
        <w:rPr>
          <w:rFonts w:hint="eastAsia" w:ascii="仿宋" w:hAnsi="仿宋" w:eastAsia="仿宋"/>
          <w:sz w:val="28"/>
          <w:szCs w:val="24"/>
        </w:rPr>
        <w:t>附件</w:t>
      </w:r>
      <w:r>
        <w:rPr>
          <w:rFonts w:hint="eastAsia" w:ascii="仿宋" w:hAnsi="仿宋" w:eastAsia="仿宋"/>
          <w:sz w:val="28"/>
          <w:szCs w:val="24"/>
          <w:lang w:val="en-US" w:eastAsia="zh-CN"/>
        </w:rPr>
        <w:t xml:space="preserve">6  </w:t>
      </w:r>
      <w:r>
        <w:rPr>
          <w:rFonts w:hint="eastAsia" w:ascii="仿宋" w:hAnsi="仿宋" w:eastAsia="仿宋"/>
          <w:sz w:val="28"/>
          <w:szCs w:val="28"/>
        </w:rPr>
        <w:t>参考合同条款（具体以签订合同为准）</w:t>
      </w:r>
    </w:p>
    <w:p w14:paraId="2F6A5D24">
      <w:pPr>
        <w:spacing w:line="276" w:lineRule="auto"/>
        <w:rPr>
          <w:rFonts w:ascii="仿宋" w:hAnsi="仿宋" w:eastAsia="仿宋"/>
          <w:bCs/>
          <w:sz w:val="36"/>
          <w:szCs w:val="36"/>
        </w:rPr>
      </w:pPr>
    </w:p>
    <w:p w14:paraId="07CB8AAF">
      <w:pPr>
        <w:spacing w:line="360" w:lineRule="auto"/>
        <w:jc w:val="center"/>
        <w:rPr>
          <w:rFonts w:ascii="仿宋" w:hAnsi="仿宋" w:eastAsia="仿宋"/>
          <w:b/>
          <w:bCs/>
          <w:sz w:val="48"/>
          <w:szCs w:val="48"/>
        </w:rPr>
      </w:pPr>
      <w:bookmarkStart w:id="4" w:name="_Toc363573174"/>
      <w:bookmarkStart w:id="5" w:name="OLE_LINK2"/>
    </w:p>
    <w:bookmarkEnd w:id="4"/>
    <w:bookmarkEnd w:id="5"/>
    <w:p w14:paraId="2F188F3E">
      <w:pPr>
        <w:spacing w:line="220" w:lineRule="atLeast"/>
        <w:jc w:val="center"/>
        <w:rPr>
          <w:rFonts w:hint="default" w:ascii="华文中宋" w:hAnsi="华文中宋" w:eastAsia="华文中宋"/>
          <w:sz w:val="36"/>
          <w:szCs w:val="36"/>
          <w:lang w:val="en-US" w:eastAsia="zh-CN"/>
        </w:rPr>
      </w:pPr>
      <w:r>
        <w:rPr>
          <w:rFonts w:hint="eastAsia" w:ascii="华文中宋" w:hAnsi="华文中宋" w:eastAsia="华文中宋"/>
          <w:sz w:val="36"/>
          <w:szCs w:val="36"/>
          <w:lang w:val="en-US" w:eastAsia="zh-CN"/>
        </w:rPr>
        <w:t>XXX公司XXX项目</w:t>
      </w:r>
    </w:p>
    <w:p w14:paraId="4BAC9651">
      <w:pPr>
        <w:spacing w:line="220" w:lineRule="atLeast"/>
        <w:jc w:val="center"/>
        <w:rPr>
          <w:rFonts w:ascii="华文中宋" w:hAnsi="华文中宋" w:eastAsia="华文中宋"/>
          <w:sz w:val="36"/>
          <w:szCs w:val="36"/>
        </w:rPr>
      </w:pPr>
    </w:p>
    <w:p w14:paraId="57A0B6BE">
      <w:pPr>
        <w:spacing w:line="380" w:lineRule="atLeast"/>
        <w:jc w:val="center"/>
        <w:rPr>
          <w:rFonts w:hint="eastAsia" w:ascii="仿宋" w:hAnsi="仿宋" w:eastAsia="仿宋" w:cs="仿宋"/>
          <w:b/>
          <w:bCs/>
          <w:sz w:val="48"/>
          <w:szCs w:val="48"/>
          <w:lang w:bidi="en-US"/>
        </w:rPr>
      </w:pPr>
      <w:r>
        <w:rPr>
          <w:rFonts w:hint="eastAsia" w:ascii="仿宋" w:hAnsi="仿宋" w:eastAsia="仿宋" w:cs="仿宋"/>
          <w:b/>
          <w:bCs/>
          <w:sz w:val="48"/>
          <w:szCs w:val="48"/>
          <w:lang w:val="en-US" w:eastAsia="zh-CN" w:bidi="en-US"/>
        </w:rPr>
        <w:t>商务</w:t>
      </w:r>
      <w:r>
        <w:rPr>
          <w:rFonts w:hint="eastAsia" w:ascii="仿宋" w:hAnsi="仿宋" w:eastAsia="仿宋" w:cs="仿宋"/>
          <w:b/>
          <w:bCs/>
          <w:sz w:val="48"/>
          <w:szCs w:val="48"/>
          <w:lang w:bidi="en-US"/>
        </w:rPr>
        <w:t>合同</w:t>
      </w:r>
    </w:p>
    <w:p w14:paraId="5276CF1D">
      <w:pPr>
        <w:spacing w:line="360" w:lineRule="auto"/>
        <w:jc w:val="both"/>
        <w:rPr>
          <w:rFonts w:hint="eastAsia" w:ascii="仿宋" w:hAnsi="仿宋" w:eastAsia="仿宋" w:cs="仿宋"/>
          <w:b/>
          <w:bCs/>
          <w:sz w:val="44"/>
          <w:szCs w:val="44"/>
        </w:rPr>
      </w:pPr>
    </w:p>
    <w:p w14:paraId="351C77C1">
      <w:pPr>
        <w:spacing w:line="360" w:lineRule="auto"/>
        <w:ind w:firstLine="883" w:firstLineChars="200"/>
        <w:jc w:val="both"/>
        <w:rPr>
          <w:rFonts w:hint="default" w:ascii="仿宋" w:hAnsi="仿宋" w:eastAsia="仿宋" w:cs="仿宋"/>
          <w:sz w:val="44"/>
          <w:szCs w:val="44"/>
          <w:lang w:val="en-US" w:eastAsia="zh-CN"/>
        </w:rPr>
      </w:pPr>
      <w:r>
        <w:rPr>
          <w:rFonts w:hint="eastAsia" w:ascii="仿宋" w:hAnsi="仿宋" w:eastAsia="仿宋" w:cs="仿宋"/>
          <w:b/>
          <w:bCs/>
          <w:sz w:val="44"/>
          <w:szCs w:val="44"/>
        </w:rPr>
        <w:t>合同</w:t>
      </w:r>
      <w:r>
        <w:rPr>
          <w:rFonts w:hint="eastAsia" w:ascii="仿宋" w:hAnsi="仿宋" w:eastAsia="仿宋" w:cs="仿宋"/>
          <w:b/>
          <w:bCs/>
          <w:sz w:val="44"/>
          <w:szCs w:val="44"/>
          <w:lang w:val="en-US" w:eastAsia="zh-CN"/>
        </w:rPr>
        <w:t>编</w:t>
      </w:r>
      <w:r>
        <w:rPr>
          <w:rFonts w:hint="eastAsia" w:ascii="仿宋" w:hAnsi="仿宋" w:eastAsia="仿宋" w:cs="仿宋"/>
          <w:b/>
          <w:bCs/>
          <w:sz w:val="44"/>
          <w:szCs w:val="44"/>
        </w:rPr>
        <w:t>号：</w:t>
      </w:r>
      <w:r>
        <w:rPr>
          <w:rFonts w:hint="eastAsia" w:ascii="仿宋" w:hAnsi="仿宋" w:eastAsia="仿宋" w:cs="仿宋"/>
          <w:b/>
          <w:bCs/>
          <w:sz w:val="44"/>
          <w:szCs w:val="44"/>
          <w:lang w:val="en-US" w:eastAsia="zh-CN"/>
        </w:rPr>
        <w:t xml:space="preserve">            </w:t>
      </w:r>
    </w:p>
    <w:p w14:paraId="51C6FCC5">
      <w:pPr>
        <w:spacing w:line="360" w:lineRule="auto"/>
        <w:ind w:firstLine="1120" w:firstLineChars="350"/>
        <w:rPr>
          <w:rFonts w:hint="eastAsia" w:ascii="仿宋" w:hAnsi="仿宋" w:eastAsia="仿宋" w:cs="仿宋"/>
          <w:sz w:val="32"/>
          <w:szCs w:val="32"/>
        </w:rPr>
      </w:pPr>
      <w:r>
        <w:rPr>
          <w:rFonts w:hint="eastAsia" w:ascii="仿宋" w:hAnsi="仿宋" w:eastAsia="仿宋" w:cs="仿宋"/>
          <w:sz w:val="32"/>
          <w:szCs w:val="32"/>
        </w:rPr>
        <w:t xml:space="preserve"> </w:t>
      </w:r>
    </w:p>
    <w:p w14:paraId="08C75A87">
      <w:pPr>
        <w:spacing w:line="360" w:lineRule="auto"/>
        <w:ind w:firstLine="3255" w:firstLineChars="1550"/>
        <w:rPr>
          <w:rFonts w:hint="eastAsia" w:ascii="仿宋" w:hAnsi="仿宋" w:eastAsia="仿宋" w:cs="仿宋"/>
          <w:szCs w:val="28"/>
        </w:rPr>
      </w:pPr>
    </w:p>
    <w:p w14:paraId="4CC28021">
      <w:pPr>
        <w:spacing w:line="360" w:lineRule="auto"/>
        <w:rPr>
          <w:rFonts w:hint="eastAsia" w:ascii="仿宋" w:hAnsi="仿宋" w:eastAsia="仿宋" w:cs="仿宋"/>
          <w:sz w:val="30"/>
          <w:szCs w:val="30"/>
        </w:rPr>
      </w:pPr>
    </w:p>
    <w:p w14:paraId="5E73F556">
      <w:pPr>
        <w:spacing w:line="360" w:lineRule="auto"/>
        <w:rPr>
          <w:rFonts w:hint="eastAsia" w:ascii="仿宋" w:hAnsi="仿宋" w:eastAsia="仿宋" w:cs="仿宋"/>
          <w:sz w:val="30"/>
          <w:szCs w:val="30"/>
        </w:rPr>
      </w:pPr>
    </w:p>
    <w:p w14:paraId="1E296FE4">
      <w:pPr>
        <w:spacing w:line="360" w:lineRule="auto"/>
        <w:ind w:firstLine="1280" w:firstLineChars="400"/>
        <w:rPr>
          <w:rFonts w:hint="eastAsia" w:ascii="仿宋" w:hAnsi="仿宋" w:eastAsia="仿宋" w:cs="仿宋"/>
          <w:sz w:val="32"/>
          <w:szCs w:val="32"/>
          <w:lang w:val="en-US" w:eastAsia="zh-CN"/>
        </w:rPr>
      </w:pPr>
    </w:p>
    <w:p w14:paraId="1F3E93D9">
      <w:pPr>
        <w:keepNext w:val="0"/>
        <w:keepLines w:val="0"/>
        <w:pageBreakBefore w:val="0"/>
        <w:widowControl/>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sz w:val="32"/>
          <w:szCs w:val="32"/>
          <w:lang w:val="en-US" w:eastAsia="zh-CN"/>
        </w:rPr>
      </w:pPr>
    </w:p>
    <w:p w14:paraId="08626FC2">
      <w:pPr>
        <w:keepNext w:val="0"/>
        <w:keepLines w:val="0"/>
        <w:pageBreakBefore w:val="0"/>
        <w:widowControl/>
        <w:kinsoku/>
        <w:wordWrap/>
        <w:overflowPunct/>
        <w:topLinePunct w:val="0"/>
        <w:autoSpaceDE/>
        <w:autoSpaceDN/>
        <w:bidi w:val="0"/>
        <w:adjustRightInd/>
        <w:snapToGrid/>
        <w:spacing w:line="560" w:lineRule="exact"/>
        <w:ind w:firstLine="2160" w:firstLineChars="6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买 方：</w:t>
      </w:r>
    </w:p>
    <w:p w14:paraId="1D0516D6">
      <w:pPr>
        <w:keepNext w:val="0"/>
        <w:keepLines w:val="0"/>
        <w:pageBreakBefore w:val="0"/>
        <w:widowControl/>
        <w:kinsoku/>
        <w:wordWrap/>
        <w:overflowPunct/>
        <w:topLinePunct w:val="0"/>
        <w:autoSpaceDE/>
        <w:autoSpaceDN/>
        <w:bidi w:val="0"/>
        <w:adjustRightInd/>
        <w:snapToGrid/>
        <w:spacing w:line="560" w:lineRule="exact"/>
        <w:ind w:firstLine="2160" w:firstLineChars="600"/>
        <w:jc w:val="both"/>
        <w:textAlignment w:val="auto"/>
        <w:rPr>
          <w:rFonts w:hint="eastAsia" w:ascii="仿宋" w:hAnsi="仿宋" w:eastAsia="仿宋" w:cs="仿宋"/>
          <w:sz w:val="36"/>
          <w:szCs w:val="36"/>
        </w:rPr>
      </w:pPr>
      <w:r>
        <w:rPr>
          <w:rFonts w:hint="eastAsia" w:ascii="仿宋" w:hAnsi="仿宋" w:eastAsia="仿宋" w:cs="仿宋"/>
          <w:sz w:val="36"/>
          <w:szCs w:val="36"/>
          <w:lang w:val="en-US" w:eastAsia="zh-CN"/>
        </w:rPr>
        <w:t xml:space="preserve">卖 </w:t>
      </w:r>
      <w:r>
        <w:rPr>
          <w:rFonts w:hint="eastAsia" w:ascii="仿宋" w:hAnsi="仿宋" w:eastAsia="仿宋" w:cs="仿宋"/>
          <w:sz w:val="36"/>
          <w:szCs w:val="36"/>
        </w:rPr>
        <w:t>方：</w:t>
      </w:r>
    </w:p>
    <w:p w14:paraId="207CED03">
      <w:pPr>
        <w:keepNext w:val="0"/>
        <w:keepLines w:val="0"/>
        <w:pageBreakBefore w:val="0"/>
        <w:widowControl/>
        <w:kinsoku/>
        <w:wordWrap/>
        <w:overflowPunct/>
        <w:topLinePunct w:val="0"/>
        <w:autoSpaceDE/>
        <w:autoSpaceDN/>
        <w:bidi w:val="0"/>
        <w:adjustRightInd/>
        <w:snapToGrid/>
        <w:spacing w:line="560" w:lineRule="exact"/>
        <w:ind w:firstLine="1440" w:firstLineChars="400"/>
        <w:jc w:val="center"/>
        <w:textAlignment w:val="auto"/>
        <w:rPr>
          <w:rFonts w:hint="eastAsia" w:ascii="仿宋" w:hAnsi="仿宋" w:eastAsia="仿宋" w:cs="仿宋"/>
          <w:sz w:val="36"/>
          <w:szCs w:val="36"/>
        </w:rPr>
      </w:pPr>
    </w:p>
    <w:p w14:paraId="29C24D2B">
      <w:pPr>
        <w:jc w:val="center"/>
        <w:rPr>
          <w:rFonts w:hint="eastAsia" w:ascii="仿宋" w:hAnsi="仿宋" w:eastAsia="仿宋" w:cs="仿宋"/>
          <w:color w:val="000000"/>
          <w:sz w:val="36"/>
          <w:szCs w:val="36"/>
        </w:rPr>
      </w:pPr>
      <w:r>
        <w:rPr>
          <w:rFonts w:hint="eastAsia" w:ascii="仿宋" w:hAnsi="仿宋" w:eastAsia="仿宋" w:cs="仿宋"/>
          <w:sz w:val="36"/>
          <w:szCs w:val="36"/>
          <w:lang w:val="en-US" w:eastAsia="zh-CN"/>
        </w:rPr>
        <w:t>XXXX</w:t>
      </w:r>
      <w:r>
        <w:rPr>
          <w:rFonts w:hint="eastAsia" w:ascii="仿宋" w:hAnsi="仿宋" w:eastAsia="仿宋" w:cs="仿宋"/>
          <w:sz w:val="36"/>
          <w:szCs w:val="36"/>
        </w:rPr>
        <w:t>年</w:t>
      </w:r>
      <w:r>
        <w:rPr>
          <w:rFonts w:hint="eastAsia" w:ascii="仿宋" w:hAnsi="仿宋" w:eastAsia="仿宋" w:cs="仿宋"/>
          <w:sz w:val="36"/>
          <w:szCs w:val="36"/>
          <w:lang w:val="en-US" w:eastAsia="zh-CN"/>
        </w:rPr>
        <w:t>XX</w:t>
      </w:r>
      <w:r>
        <w:rPr>
          <w:rFonts w:hint="eastAsia" w:ascii="仿宋" w:hAnsi="仿宋" w:eastAsia="仿宋" w:cs="仿宋"/>
          <w:color w:val="000000"/>
          <w:sz w:val="36"/>
          <w:szCs w:val="36"/>
        </w:rPr>
        <w:t>月</w:t>
      </w:r>
      <w:r>
        <w:rPr>
          <w:rFonts w:hint="eastAsia" w:ascii="仿宋" w:hAnsi="仿宋" w:eastAsia="仿宋" w:cs="仿宋"/>
          <w:color w:val="000000"/>
          <w:sz w:val="36"/>
          <w:szCs w:val="36"/>
          <w:lang w:val="en-US" w:eastAsia="zh-CN"/>
        </w:rPr>
        <w:t>XX</w:t>
      </w:r>
      <w:r>
        <w:rPr>
          <w:rFonts w:hint="eastAsia" w:ascii="仿宋" w:hAnsi="仿宋" w:eastAsia="仿宋" w:cs="仿宋"/>
          <w:color w:val="000000"/>
          <w:sz w:val="36"/>
          <w:szCs w:val="36"/>
        </w:rPr>
        <w:t>日</w:t>
      </w:r>
    </w:p>
    <w:p w14:paraId="104F0E00">
      <w:pPr>
        <w:jc w:val="center"/>
        <w:rPr>
          <w:rFonts w:hint="eastAsia" w:ascii="仿宋" w:hAnsi="仿宋" w:eastAsia="仿宋" w:cs="仿宋"/>
          <w:color w:val="000000"/>
          <w:sz w:val="36"/>
          <w:szCs w:val="36"/>
        </w:rPr>
      </w:pPr>
    </w:p>
    <w:p w14:paraId="212D1FF2">
      <w:pPr>
        <w:keepNext w:val="0"/>
        <w:keepLines w:val="0"/>
        <w:pageBreakBefore w:val="0"/>
        <w:kinsoku/>
        <w:wordWrap/>
        <w:overflowPunct/>
        <w:topLinePunct w:val="0"/>
        <w:autoSpaceDE/>
        <w:autoSpaceDN/>
        <w:bidi w:val="0"/>
        <w:adjustRightInd/>
        <w:spacing w:line="520" w:lineRule="exact"/>
        <w:ind w:firstLine="596" w:firstLineChars="198"/>
        <w:textAlignment w:val="auto"/>
        <w:rPr>
          <w:rFonts w:hint="eastAsia" w:ascii="黑体" w:hAnsi="宋体" w:eastAsia="黑体"/>
          <w:b/>
          <w:sz w:val="30"/>
          <w:szCs w:val="30"/>
        </w:rPr>
      </w:pPr>
      <w:r>
        <w:rPr>
          <w:rFonts w:ascii="新宋体" w:hAnsi="新宋体" w:eastAsia="新宋体"/>
          <w:b/>
          <w:bCs/>
          <w:sz w:val="30"/>
          <w:szCs w:val="30"/>
        </w:rPr>
        <w:br w:type="page"/>
      </w:r>
      <w:r>
        <w:rPr>
          <w:rFonts w:ascii="仿宋_GB2312" w:hAnsi="宋体" w:eastAsia="仿宋_GB2312"/>
          <w:bCs/>
          <w:sz w:val="30"/>
          <w:szCs w:val="30"/>
        </w:rPr>
        <w:t>依据</w:t>
      </w:r>
      <w:r>
        <w:rPr>
          <w:rFonts w:hint="eastAsia" w:ascii="仿宋_GB2312" w:hAnsi="宋体" w:eastAsia="仿宋_GB2312"/>
          <w:bCs/>
          <w:sz w:val="30"/>
          <w:szCs w:val="30"/>
          <w:lang w:val="en-US" w:eastAsia="zh-CN"/>
        </w:rPr>
        <w:t>中标</w:t>
      </w:r>
      <w:r>
        <w:rPr>
          <w:rFonts w:ascii="仿宋_GB2312" w:hAnsi="宋体" w:eastAsia="仿宋_GB2312"/>
          <w:bCs/>
          <w:sz w:val="30"/>
          <w:szCs w:val="30"/>
        </w:rPr>
        <w:t>编号为</w:t>
      </w:r>
      <w:r>
        <w:rPr>
          <w:rFonts w:hint="eastAsia" w:ascii="仿宋_GB2312" w:hAnsi="宋体" w:eastAsia="仿宋_GB2312"/>
          <w:bCs/>
          <w:sz w:val="30"/>
          <w:szCs w:val="30"/>
          <w:lang w:val="en-US" w:eastAsia="zh-CN"/>
        </w:rPr>
        <w:t>XXXXXX</w:t>
      </w:r>
      <w:r>
        <w:rPr>
          <w:rFonts w:hint="eastAsia" w:ascii="仿宋_GB2312" w:hAnsi="宋体" w:eastAsia="仿宋_GB2312"/>
          <w:bCs/>
          <w:sz w:val="30"/>
          <w:szCs w:val="30"/>
          <w:lang w:eastAsia="zh-CN"/>
        </w:rPr>
        <w:t>号中标通知书</w:t>
      </w:r>
      <w:r>
        <w:rPr>
          <w:rFonts w:hint="eastAsia" w:ascii="仿宋_GB2312" w:hAnsi="宋体" w:eastAsia="仿宋_GB2312" w:cs="Times New Roman"/>
          <w:bCs/>
          <w:sz w:val="30"/>
          <w:szCs w:val="30"/>
        </w:rPr>
        <w:t>，</w:t>
      </w:r>
      <w:r>
        <w:rPr>
          <w:rFonts w:hint="eastAsia" w:ascii="仿宋_GB2312" w:hAnsi="宋体" w:eastAsia="仿宋_GB2312" w:cs="Times New Roman"/>
          <w:bCs/>
          <w:sz w:val="30"/>
          <w:szCs w:val="30"/>
          <w:lang w:val="en-US" w:eastAsia="zh-CN"/>
        </w:rPr>
        <w:t>买卖双方</w:t>
      </w:r>
      <w:r>
        <w:rPr>
          <w:rFonts w:hint="eastAsia" w:ascii="仿宋_GB2312" w:hAnsi="宋体" w:eastAsia="仿宋_GB2312"/>
          <w:bCs/>
          <w:sz w:val="30"/>
          <w:szCs w:val="30"/>
        </w:rPr>
        <w:t>本着平等互利的原则，经友好协商，同意按如下条款签订本合同。</w:t>
      </w:r>
    </w:p>
    <w:p w14:paraId="7AA950DE">
      <w:pPr>
        <w:keepNext w:val="0"/>
        <w:keepLines w:val="0"/>
        <w:pageBreakBefore w:val="0"/>
        <w:kinsoku/>
        <w:wordWrap/>
        <w:overflowPunct/>
        <w:topLinePunct w:val="0"/>
        <w:autoSpaceDE/>
        <w:autoSpaceDN/>
        <w:bidi w:val="0"/>
        <w:adjustRightInd/>
        <w:spacing w:line="520" w:lineRule="exact"/>
        <w:jc w:val="center"/>
        <w:textAlignment w:val="auto"/>
        <w:rPr>
          <w:rFonts w:hint="eastAsia" w:ascii="黑体" w:hAnsi="宋体" w:eastAsia="黑体"/>
          <w:sz w:val="30"/>
          <w:szCs w:val="30"/>
        </w:rPr>
      </w:pPr>
      <w:r>
        <w:rPr>
          <w:rFonts w:hint="eastAsia" w:ascii="黑体" w:hAnsi="宋体" w:eastAsia="黑体"/>
          <w:b/>
          <w:sz w:val="30"/>
          <w:szCs w:val="30"/>
        </w:rPr>
        <w:t>条  款 1    定义</w:t>
      </w:r>
    </w:p>
    <w:p w14:paraId="3DA1EE34">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1、“合同”指</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和</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（以下简称合同双方）已达成的协议，即由双方签订的合同中的文件，包括所有的附件、附录和组成合同部分的所有其它文件。</w:t>
      </w:r>
    </w:p>
    <w:p w14:paraId="7C184FB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2、“合同价格”指合同规定，在</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全面正确的履行合同义务时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应支付给</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的款项。</w:t>
      </w:r>
    </w:p>
    <w:p w14:paraId="55813E1C">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3、“货物”指</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按合同要求，须向</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提供的一切设备、机械、液压、电气、专用工具、随机备品备件、手册、图纸、说明书及其它技术资料和其它材料。</w:t>
      </w:r>
    </w:p>
    <w:p w14:paraId="61B00FFA">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4、“服务”指合同规定</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须承担的</w:t>
      </w:r>
      <w:r>
        <w:rPr>
          <w:rFonts w:hint="eastAsia" w:ascii="仿宋_GB2312" w:hAnsi="宋体" w:eastAsia="仿宋_GB2312"/>
          <w:bCs/>
          <w:color w:val="000000"/>
          <w:sz w:val="30"/>
          <w:szCs w:val="30"/>
        </w:rPr>
        <w:t>安装</w:t>
      </w:r>
      <w:r>
        <w:rPr>
          <w:rFonts w:hint="eastAsia" w:ascii="仿宋_GB2312" w:hAnsi="宋体" w:eastAsia="仿宋_GB2312"/>
          <w:bCs/>
          <w:sz w:val="30"/>
          <w:szCs w:val="30"/>
        </w:rPr>
        <w:t>、调试、技术服务、校准、培训以及其它类似的售后服务义务。</w:t>
      </w:r>
    </w:p>
    <w:p w14:paraId="238FCD87">
      <w:pPr>
        <w:keepNext w:val="0"/>
        <w:keepLines w:val="0"/>
        <w:pageBreakBefore w:val="0"/>
        <w:widowControl/>
        <w:kinsoku/>
        <w:wordWrap/>
        <w:overflowPunct/>
        <w:topLinePunct w:val="0"/>
        <w:autoSpaceDE/>
        <w:autoSpaceDN/>
        <w:bidi w:val="0"/>
        <w:adjustRightInd/>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5、“现场</w:t>
      </w:r>
      <w:r>
        <w:rPr>
          <w:rFonts w:hint="eastAsia" w:ascii="仿宋_GB2312" w:hAnsi="宋体" w:eastAsia="仿宋_GB2312" w:cs="Times New Roman"/>
          <w:bCs/>
          <w:sz w:val="30"/>
          <w:szCs w:val="30"/>
        </w:rPr>
        <w:t>”指将要进行货物</w:t>
      </w:r>
      <w:r>
        <w:rPr>
          <w:rFonts w:hint="eastAsia" w:ascii="仿宋_GB2312" w:hAnsi="宋体" w:eastAsia="仿宋_GB2312" w:cs="Times New Roman"/>
          <w:bCs/>
          <w:sz w:val="30"/>
          <w:szCs w:val="30"/>
          <w:lang w:eastAsia="zh-CN"/>
        </w:rPr>
        <w:t>检修</w:t>
      </w:r>
      <w:r>
        <w:rPr>
          <w:rFonts w:hint="eastAsia" w:ascii="仿宋_GB2312" w:hAnsi="宋体" w:eastAsia="仿宋_GB2312" w:cs="Times New Roman"/>
          <w:bCs/>
          <w:sz w:val="30"/>
          <w:szCs w:val="30"/>
        </w:rPr>
        <w:t>安装和运转的地点，即：</w:t>
      </w:r>
      <w:r>
        <w:rPr>
          <w:rFonts w:hint="eastAsia" w:ascii="仿宋_GB2312" w:hAnsi="宋体" w:eastAsia="仿宋_GB2312" w:cs="Times New Roman"/>
          <w:bCs/>
          <w:sz w:val="30"/>
          <w:szCs w:val="30"/>
          <w:lang w:val="en-US" w:eastAsia="zh-CN"/>
        </w:rPr>
        <w:t>XXXXXXXXX公司</w:t>
      </w:r>
      <w:r>
        <w:rPr>
          <w:rFonts w:hint="eastAsia" w:ascii="仿宋_GB2312" w:hAnsi="宋体" w:eastAsia="仿宋_GB2312" w:cs="Times New Roman"/>
          <w:bCs/>
          <w:sz w:val="30"/>
          <w:szCs w:val="30"/>
        </w:rPr>
        <w:t>设</w:t>
      </w:r>
      <w:r>
        <w:rPr>
          <w:rFonts w:hint="eastAsia" w:ascii="仿宋_GB2312" w:hAnsi="宋体" w:eastAsia="仿宋_GB2312"/>
          <w:bCs/>
          <w:sz w:val="30"/>
          <w:szCs w:val="30"/>
        </w:rPr>
        <w:t>备安装现场。</w:t>
      </w:r>
    </w:p>
    <w:p w14:paraId="1EAF57FC">
      <w:pPr>
        <w:keepNext w:val="0"/>
        <w:keepLines w:val="0"/>
        <w:pageBreakBefore w:val="0"/>
        <w:widowControl/>
        <w:kinsoku/>
        <w:wordWrap/>
        <w:overflowPunct/>
        <w:topLinePunct w:val="0"/>
        <w:autoSpaceDE/>
        <w:autoSpaceDN/>
        <w:bidi w:val="0"/>
        <w:adjustRightInd/>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6、“监造”是指合同设备的制造过程中，由</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代表对</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提供的合同设备的关键部位进行质量监督，实行文件见证、现场见证和停工待检。此种质量监造不解除</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对合同设备质量所负的责任。</w:t>
      </w:r>
    </w:p>
    <w:p w14:paraId="51CD7E1D">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7、“性能验收试验”是指为检验技术协议规定的性能保证值按技术协议规定所进行的试验。</w:t>
      </w:r>
    </w:p>
    <w:p w14:paraId="50979D76">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8、“初步验收”是指当性能验收试验的结果表明已达到了技术协议</w:t>
      </w:r>
      <w:r>
        <w:rPr>
          <w:rFonts w:hint="eastAsia" w:ascii="仿宋_GB2312" w:hAnsi="宋体" w:eastAsia="仿宋_GB2312"/>
          <w:bCs/>
          <w:sz w:val="30"/>
          <w:szCs w:val="30"/>
          <w:lang w:val="en-US" w:eastAsia="zh-CN"/>
        </w:rPr>
        <w:t>或合同约定</w:t>
      </w:r>
      <w:r>
        <w:rPr>
          <w:rFonts w:hint="eastAsia" w:ascii="仿宋_GB2312" w:hAnsi="宋体" w:eastAsia="仿宋_GB2312"/>
          <w:bCs/>
          <w:sz w:val="30"/>
          <w:szCs w:val="30"/>
        </w:rPr>
        <w:t>的保证值后，</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对合同设备的验收（即运行合格验收)。</w:t>
      </w:r>
    </w:p>
    <w:p w14:paraId="12DD3F4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9、“质保期”是指合同设备</w:t>
      </w:r>
      <w:r>
        <w:rPr>
          <w:rFonts w:hint="eastAsia" w:ascii="仿宋_GB2312" w:hAnsi="宋体" w:eastAsia="仿宋_GB2312"/>
          <w:bCs/>
          <w:sz w:val="30"/>
          <w:szCs w:val="30"/>
          <w:lang w:eastAsia="zh-CN"/>
        </w:rPr>
        <w:t>稳定运行</w:t>
      </w:r>
      <w:r>
        <w:rPr>
          <w:rFonts w:hint="eastAsia" w:ascii="仿宋_GB2312" w:hAnsi="宋体" w:eastAsia="仿宋_GB2312"/>
          <w:bCs/>
          <w:sz w:val="30"/>
          <w:szCs w:val="30"/>
          <w:lang w:val="en-US" w:eastAsia="zh-CN"/>
        </w:rPr>
        <w:t>XXX小时后，</w:t>
      </w:r>
      <w:r>
        <w:rPr>
          <w:rFonts w:hint="eastAsia" w:ascii="仿宋_GB2312" w:hAnsi="宋体" w:eastAsia="仿宋_GB2312"/>
          <w:bCs/>
          <w:sz w:val="30"/>
          <w:szCs w:val="30"/>
        </w:rPr>
        <w:t>签发初步验收合格证书之日起</w:t>
      </w:r>
      <w:r>
        <w:rPr>
          <w:rFonts w:hint="eastAsia" w:ascii="仿宋_GB2312" w:hAnsi="宋体" w:eastAsia="仿宋_GB2312"/>
          <w:bCs/>
          <w:sz w:val="30"/>
          <w:szCs w:val="30"/>
          <w:lang w:val="en-US" w:eastAsia="zh-CN"/>
        </w:rPr>
        <w:t>12个月</w:t>
      </w:r>
      <w:r>
        <w:rPr>
          <w:rFonts w:hint="eastAsia" w:ascii="仿宋_GB2312" w:hAnsi="宋体" w:eastAsia="仿宋_GB2312"/>
          <w:bCs/>
          <w:sz w:val="30"/>
          <w:szCs w:val="30"/>
        </w:rPr>
        <w:t>满(</w:t>
      </w:r>
      <w:r>
        <w:rPr>
          <w:rFonts w:hint="eastAsia" w:ascii="仿宋_GB2312" w:hAnsi="宋体" w:eastAsia="仿宋_GB2312"/>
          <w:bCs/>
          <w:sz w:val="30"/>
          <w:szCs w:val="30"/>
          <w:lang w:val="en-US" w:eastAsia="zh-CN"/>
        </w:rPr>
        <w:t>质保期满</w:t>
      </w:r>
      <w:r>
        <w:rPr>
          <w:rFonts w:hint="eastAsia" w:ascii="仿宋_GB2312" w:hAnsi="宋体" w:eastAsia="仿宋_GB2312"/>
          <w:bCs/>
          <w:sz w:val="30"/>
          <w:szCs w:val="30"/>
        </w:rPr>
        <w:t>签最终验收合格证书)。</w:t>
      </w:r>
    </w:p>
    <w:p w14:paraId="2B17EB6F">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10、“最终验收”是指</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对合同设备保证期满后的验收（即质保期满验收合格）。</w:t>
      </w:r>
    </w:p>
    <w:p w14:paraId="68B9839D">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11、“随机备品备件”是指根据本合同提供的满足设备运行的备用部件，如技术协议所列示和规定。</w:t>
      </w:r>
    </w:p>
    <w:p w14:paraId="29E2DF9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12、“设备缺陷”是指</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因设计、制造错误或疏忽所引起的本合同设备（包括部件、原材料、铸锻件、元器件等）达不到本合同</w:t>
      </w:r>
      <w:r>
        <w:rPr>
          <w:rFonts w:hint="eastAsia" w:ascii="仿宋_GB2312" w:hAnsi="宋体" w:eastAsia="仿宋_GB2312"/>
          <w:bCs/>
          <w:sz w:val="30"/>
          <w:szCs w:val="30"/>
          <w:lang w:val="en-US" w:eastAsia="zh-CN"/>
        </w:rPr>
        <w:t>或技术协议</w:t>
      </w:r>
      <w:r>
        <w:rPr>
          <w:rFonts w:hint="eastAsia" w:ascii="仿宋_GB2312" w:hAnsi="宋体" w:eastAsia="仿宋_GB2312"/>
          <w:bCs/>
          <w:sz w:val="30"/>
          <w:szCs w:val="30"/>
        </w:rPr>
        <w:t>规定的性能、质量标准要求的情形。</w:t>
      </w:r>
    </w:p>
    <w:p w14:paraId="7F807F33">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 xml:space="preserve">条  款 2    </w:t>
      </w:r>
      <w:r>
        <w:rPr>
          <w:rFonts w:hint="eastAsia" w:ascii="黑体" w:hAnsi="宋体" w:eastAsia="黑体"/>
          <w:b/>
          <w:sz w:val="30"/>
          <w:szCs w:val="30"/>
          <w:lang w:val="en-US" w:eastAsia="zh-CN"/>
        </w:rPr>
        <w:t>供货</w:t>
      </w:r>
      <w:r>
        <w:rPr>
          <w:rFonts w:hint="eastAsia" w:ascii="黑体" w:hAnsi="宋体" w:eastAsia="黑体"/>
          <w:b/>
          <w:sz w:val="30"/>
          <w:szCs w:val="30"/>
        </w:rPr>
        <w:t>范围</w:t>
      </w:r>
    </w:p>
    <w:p w14:paraId="2D0576A1">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rPr>
        <w:t>1、标的物</w:t>
      </w:r>
      <w:r>
        <w:rPr>
          <w:rFonts w:hint="eastAsia" w:ascii="仿宋_GB2312" w:hAnsi="宋体" w:eastAsia="仿宋_GB2312" w:cs="Times New Roman"/>
          <w:bCs/>
          <w:sz w:val="30"/>
          <w:szCs w:val="30"/>
        </w:rPr>
        <w:t>：</w:t>
      </w:r>
    </w:p>
    <w:p w14:paraId="630EEBBC">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w:t>
      </w:r>
      <w:r>
        <w:rPr>
          <w:rFonts w:hint="eastAsia" w:ascii="仿宋_GB2312" w:hAnsi="宋体" w:eastAsia="仿宋_GB2312"/>
          <w:bCs/>
          <w:sz w:val="30"/>
          <w:szCs w:val="30"/>
          <w:lang w:eastAsia="zh-CN"/>
        </w:rPr>
        <w:t>型号、</w:t>
      </w:r>
      <w:r>
        <w:rPr>
          <w:rFonts w:hint="eastAsia" w:ascii="仿宋_GB2312" w:hAnsi="宋体" w:eastAsia="仿宋_GB2312"/>
          <w:bCs/>
          <w:sz w:val="30"/>
          <w:szCs w:val="30"/>
        </w:rPr>
        <w:t>数量：详见技术协议。</w:t>
      </w:r>
    </w:p>
    <w:p w14:paraId="79789752">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范围：详见技术协议。</w:t>
      </w:r>
    </w:p>
    <w:p w14:paraId="55D099D2">
      <w:pPr>
        <w:pStyle w:val="62"/>
        <w:keepNext w:val="0"/>
        <w:keepLines w:val="0"/>
        <w:pageBreakBefore w:val="0"/>
        <w:kinsoku/>
        <w:wordWrap/>
        <w:overflowPunct/>
        <w:topLinePunct w:val="0"/>
        <w:autoSpaceDE/>
        <w:autoSpaceDN/>
        <w:bidi w:val="0"/>
        <w:adjustRightInd/>
        <w:snapToGrid w:val="0"/>
        <w:spacing w:line="520" w:lineRule="exact"/>
        <w:ind w:firstLine="600"/>
        <w:contextualSpacing/>
        <w:textAlignment w:val="auto"/>
        <w:rPr>
          <w:rFonts w:hint="eastAsia" w:ascii="仿宋_GB2312" w:hAnsi="宋体" w:eastAsia="仿宋_GB2312"/>
          <w:bCs/>
          <w:kern w:val="0"/>
          <w:sz w:val="30"/>
          <w:szCs w:val="30"/>
        </w:rPr>
      </w:pPr>
      <w:r>
        <w:rPr>
          <w:rFonts w:hint="eastAsia" w:ascii="仿宋_GB2312" w:hAnsi="宋体" w:eastAsia="仿宋_GB2312"/>
          <w:bCs/>
          <w:kern w:val="0"/>
          <w:sz w:val="30"/>
          <w:szCs w:val="30"/>
        </w:rPr>
        <w:t>4、合同</w:t>
      </w:r>
      <w:r>
        <w:rPr>
          <w:rFonts w:hint="eastAsia" w:ascii="仿宋_GB2312" w:hAnsi="宋体" w:eastAsia="仿宋_GB2312"/>
          <w:bCs/>
          <w:kern w:val="0"/>
          <w:sz w:val="30"/>
          <w:szCs w:val="30"/>
          <w:lang w:val="en-US" w:eastAsia="zh-CN"/>
        </w:rPr>
        <w:t>供货</w:t>
      </w:r>
      <w:r>
        <w:rPr>
          <w:rFonts w:hint="eastAsia" w:ascii="仿宋_GB2312" w:hAnsi="宋体" w:eastAsia="仿宋_GB2312"/>
          <w:bCs/>
          <w:kern w:val="0"/>
          <w:sz w:val="30"/>
          <w:szCs w:val="30"/>
        </w:rPr>
        <w:t>范围虽然在合同中有表述，但在执行过程中如发现有任何漏项和缺陷，在合同中并未列入而且确实是</w:t>
      </w:r>
      <w:r>
        <w:rPr>
          <w:rFonts w:hint="eastAsia" w:ascii="仿宋_GB2312" w:hAnsi="宋体" w:eastAsia="仿宋_GB2312"/>
          <w:bCs/>
          <w:kern w:val="0"/>
          <w:sz w:val="30"/>
          <w:szCs w:val="30"/>
          <w:lang w:val="en-US" w:eastAsia="zh-CN"/>
        </w:rPr>
        <w:t>供货</w:t>
      </w:r>
      <w:r>
        <w:rPr>
          <w:rFonts w:hint="eastAsia" w:ascii="仿宋_GB2312" w:hAnsi="宋体" w:eastAsia="仿宋_GB2312"/>
          <w:bCs/>
          <w:kern w:val="0"/>
          <w:sz w:val="30"/>
          <w:szCs w:val="30"/>
        </w:rPr>
        <w:t>范围内应该有的并且是为了满足合同技术协议对合同设备的性能保证要求所必须的，是国家强制性要求必须的，均应由</w:t>
      </w:r>
      <w:r>
        <w:rPr>
          <w:rFonts w:hint="eastAsia" w:ascii="仿宋_GB2312" w:hAnsi="宋体" w:eastAsia="仿宋_GB2312"/>
          <w:bCs/>
          <w:kern w:val="0"/>
          <w:sz w:val="30"/>
          <w:szCs w:val="30"/>
          <w:lang w:eastAsia="zh-CN"/>
        </w:rPr>
        <w:t>卖方</w:t>
      </w:r>
      <w:r>
        <w:rPr>
          <w:rFonts w:hint="eastAsia" w:ascii="仿宋_GB2312" w:hAnsi="宋体" w:eastAsia="仿宋_GB2312"/>
          <w:bCs/>
          <w:kern w:val="0"/>
          <w:sz w:val="30"/>
          <w:szCs w:val="30"/>
        </w:rPr>
        <w:t>负责将所缺的设备补上，所发生的费用由</w:t>
      </w:r>
      <w:r>
        <w:rPr>
          <w:rFonts w:hint="eastAsia" w:ascii="仿宋_GB2312" w:hAnsi="宋体" w:eastAsia="仿宋_GB2312"/>
          <w:bCs/>
          <w:kern w:val="0"/>
          <w:sz w:val="30"/>
          <w:szCs w:val="30"/>
          <w:lang w:eastAsia="zh-CN"/>
        </w:rPr>
        <w:t>卖方</w:t>
      </w:r>
      <w:r>
        <w:rPr>
          <w:rFonts w:hint="eastAsia" w:ascii="仿宋_GB2312" w:hAnsi="宋体" w:eastAsia="仿宋_GB2312"/>
          <w:bCs/>
          <w:kern w:val="0"/>
          <w:sz w:val="30"/>
          <w:szCs w:val="30"/>
        </w:rPr>
        <w:t>负担。</w:t>
      </w:r>
    </w:p>
    <w:p w14:paraId="4495F00B">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bCs/>
          <w:sz w:val="30"/>
          <w:szCs w:val="30"/>
        </w:rPr>
        <w:t>5、</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应保证</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设备</w:t>
      </w:r>
      <w:r>
        <w:rPr>
          <w:rFonts w:hint="eastAsia" w:ascii="仿宋_GB2312" w:hAnsi="宋体" w:eastAsia="仿宋_GB2312"/>
          <w:bCs/>
          <w:sz w:val="30"/>
          <w:szCs w:val="30"/>
          <w:lang w:eastAsia="zh-CN"/>
        </w:rPr>
        <w:t>的工艺</w:t>
      </w:r>
      <w:r>
        <w:rPr>
          <w:rFonts w:hint="eastAsia" w:ascii="仿宋_GB2312" w:hAnsi="宋体" w:eastAsia="仿宋_GB2312"/>
          <w:bCs/>
          <w:sz w:val="30"/>
          <w:szCs w:val="30"/>
        </w:rPr>
        <w:t>是技术先进的、成熟的、安全的、经济的和完整的，并按特定的标准设计的其性能应符合技术协议规定的性能保证值要求。</w:t>
      </w:r>
    </w:p>
    <w:p w14:paraId="6E1C0A76">
      <w:pPr>
        <w:keepNext w:val="0"/>
        <w:keepLines w:val="0"/>
        <w:pageBreakBefore w:val="0"/>
        <w:kinsoku/>
        <w:wordWrap/>
        <w:overflowPunct/>
        <w:topLinePunct w:val="0"/>
        <w:autoSpaceDE/>
        <w:autoSpaceDN/>
        <w:bidi w:val="0"/>
        <w:adjustRightInd/>
        <w:snapToGrid w:val="0"/>
        <w:spacing w:line="520" w:lineRule="exact"/>
        <w:ind w:firstLine="3313" w:firstLineChars="1100"/>
        <w:jc w:val="both"/>
        <w:textAlignment w:val="auto"/>
        <w:rPr>
          <w:rFonts w:hint="eastAsia" w:ascii="仿宋_GB2312" w:hAnsi="宋体" w:eastAsia="仿宋_GB2312"/>
          <w:bCs/>
          <w:sz w:val="30"/>
          <w:szCs w:val="30"/>
        </w:rPr>
      </w:pPr>
      <w:r>
        <w:rPr>
          <w:rFonts w:hint="eastAsia" w:ascii="黑体" w:hAnsi="宋体" w:eastAsia="黑体"/>
          <w:b/>
          <w:sz w:val="30"/>
          <w:szCs w:val="30"/>
        </w:rPr>
        <w:t>条  款 3    价  格</w:t>
      </w:r>
    </w:p>
    <w:p w14:paraId="2A588017">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default" w:ascii="仿宋_GB2312" w:hAnsi="宋体" w:eastAsia="仿宋_GB2312" w:cs="Times New Roman"/>
          <w:bCs/>
          <w:sz w:val="30"/>
          <w:szCs w:val="30"/>
          <w:lang w:val="en-US" w:eastAsia="zh-CN"/>
        </w:rPr>
      </w:pPr>
      <w:r>
        <w:rPr>
          <w:rFonts w:hint="eastAsia" w:ascii="仿宋_GB2312" w:hAnsi="宋体" w:eastAsia="仿宋_GB2312"/>
          <w:bCs/>
          <w:sz w:val="30"/>
          <w:szCs w:val="30"/>
        </w:rPr>
        <w:t>1、</w:t>
      </w:r>
      <w:r>
        <w:rPr>
          <w:rFonts w:ascii="仿宋_GB2312" w:hAnsi="宋体" w:eastAsia="仿宋_GB2312"/>
          <w:bCs/>
          <w:sz w:val="30"/>
          <w:szCs w:val="30"/>
        </w:rPr>
        <w:t>产品名称、规格型号、数量、单价、总金额</w:t>
      </w:r>
      <w:r>
        <w:rPr>
          <w:rFonts w:hint="eastAsia" w:ascii="仿宋_GB2312" w:hAnsi="宋体" w:eastAsia="仿宋_GB2312"/>
          <w:bCs/>
          <w:sz w:val="30"/>
          <w:szCs w:val="30"/>
          <w:lang w:val="en-US" w:eastAsia="zh-CN"/>
        </w:rPr>
        <w:t xml:space="preserve">      </w:t>
      </w:r>
    </w:p>
    <w:tbl>
      <w:tblPr>
        <w:tblStyle w:val="45"/>
        <w:tblW w:w="9695" w:type="dxa"/>
        <w:jc w:val="center"/>
        <w:tblLayout w:type="fixed"/>
        <w:tblCellMar>
          <w:top w:w="0" w:type="dxa"/>
          <w:left w:w="108" w:type="dxa"/>
          <w:bottom w:w="0" w:type="dxa"/>
          <w:right w:w="108" w:type="dxa"/>
        </w:tblCellMar>
      </w:tblPr>
      <w:tblGrid>
        <w:gridCol w:w="706"/>
        <w:gridCol w:w="1624"/>
        <w:gridCol w:w="1650"/>
        <w:gridCol w:w="675"/>
        <w:gridCol w:w="735"/>
        <w:gridCol w:w="1545"/>
        <w:gridCol w:w="1575"/>
        <w:gridCol w:w="1185"/>
      </w:tblGrid>
      <w:tr w14:paraId="18F5711A">
        <w:tblPrEx>
          <w:tblCellMar>
            <w:top w:w="0" w:type="dxa"/>
            <w:left w:w="108" w:type="dxa"/>
            <w:bottom w:w="0" w:type="dxa"/>
            <w:right w:w="108" w:type="dxa"/>
          </w:tblCellMar>
        </w:tblPrEx>
        <w:trPr>
          <w:trHeight w:val="539"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20CC6E03">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序号</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7BB0409B">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hint="eastAsia" w:ascii="仿宋_GB2312" w:hAnsi="宋体" w:eastAsia="仿宋_GB2312"/>
                <w:bCs/>
                <w:sz w:val="22"/>
                <w:szCs w:val="22"/>
              </w:rPr>
              <w:t>产品</w:t>
            </w:r>
            <w:r>
              <w:rPr>
                <w:rFonts w:ascii="仿宋_GB2312" w:hAnsi="宋体" w:eastAsia="仿宋_GB2312"/>
                <w:bCs/>
                <w:sz w:val="22"/>
                <w:szCs w:val="22"/>
              </w:rPr>
              <w:t>名称</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2C32A4F">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规格型号</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AC6C660">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单位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8AE333A">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数量</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825576F">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单价</w:t>
            </w:r>
            <w:r>
              <w:rPr>
                <w:rFonts w:hint="eastAsia" w:ascii="仿宋_GB2312" w:hAnsi="宋体" w:eastAsia="仿宋_GB2312"/>
                <w:bCs/>
                <w:sz w:val="22"/>
                <w:szCs w:val="22"/>
                <w:lang w:eastAsia="zh-CN"/>
              </w:rPr>
              <w:t>（元）</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A1A7530">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总价</w:t>
            </w:r>
            <w:r>
              <w:rPr>
                <w:rFonts w:hint="eastAsia" w:ascii="仿宋_GB2312" w:hAnsi="宋体" w:eastAsia="仿宋_GB2312"/>
                <w:bCs/>
                <w:sz w:val="22"/>
                <w:szCs w:val="22"/>
                <w:lang w:eastAsia="zh-CN"/>
              </w:rPr>
              <w:t>（元）</w:t>
            </w:r>
          </w:p>
          <w:p w14:paraId="7DEA1451">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备注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4527715">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bCs/>
                <w:sz w:val="22"/>
                <w:szCs w:val="22"/>
                <w:lang w:val="en-US" w:eastAsia="zh-CN"/>
              </w:rPr>
            </w:pPr>
            <w:r>
              <w:rPr>
                <w:rFonts w:hint="eastAsia" w:ascii="仿宋_GB2312" w:hAnsi="宋体" w:eastAsia="仿宋_GB2312"/>
                <w:bCs/>
                <w:sz w:val="22"/>
                <w:szCs w:val="22"/>
                <w:lang w:val="en-US" w:eastAsia="zh-CN"/>
              </w:rPr>
              <w:t>使用部门</w:t>
            </w:r>
          </w:p>
        </w:tc>
      </w:tr>
      <w:tr w14:paraId="132DA321">
        <w:tblPrEx>
          <w:tblCellMar>
            <w:top w:w="0" w:type="dxa"/>
            <w:left w:w="108" w:type="dxa"/>
            <w:bottom w:w="0" w:type="dxa"/>
            <w:right w:w="108" w:type="dxa"/>
          </w:tblCellMar>
        </w:tblPrEx>
        <w:trPr>
          <w:trHeight w:val="946"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0B2562DF">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rPr>
            </w:pPr>
            <w:r>
              <w:rPr>
                <w:rFonts w:hint="eastAsia" w:ascii="仿宋_GB2312" w:hAnsi="宋体" w:eastAsia="仿宋_GB2312" w:cs="Times New Roman"/>
                <w:bCs/>
                <w:sz w:val="22"/>
                <w:szCs w:val="22"/>
              </w:rPr>
              <w:t>1</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0739A0E6">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_GB2312" w:hAnsi="宋体" w:eastAsia="仿宋_GB2312" w:cs="Times New Roman"/>
                <w:bCs/>
                <w:sz w:val="22"/>
                <w:szCs w:val="22"/>
                <w:lang w:val="en-US"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6195DC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r>
              <w:rPr>
                <w:rFonts w:hint="eastAsia" w:ascii="仿宋_GB2312" w:hAnsi="宋体" w:eastAsia="仿宋_GB2312" w:cs="Times New Roman"/>
                <w:bCs/>
                <w:sz w:val="22"/>
                <w:szCs w:val="22"/>
                <w:lang w:val="en-US" w:eastAsia="zh-CN"/>
              </w:rPr>
              <w:t>详见技术协议</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31CDC21">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14D059C7">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D724CF9">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cs="Times New Roman"/>
                <w:bCs/>
                <w:sz w:val="22"/>
                <w:szCs w:val="22"/>
                <w:lang w:val="en-US" w:eastAsia="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D15CAD9">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25CEFAF">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cs="Times New Roman"/>
                <w:bCs/>
                <w:sz w:val="22"/>
                <w:szCs w:val="22"/>
                <w:lang w:val="en-US" w:eastAsia="zh-CN"/>
              </w:rPr>
            </w:pPr>
          </w:p>
        </w:tc>
      </w:tr>
      <w:tr w14:paraId="491FBFA5">
        <w:tblPrEx>
          <w:tblCellMar>
            <w:top w:w="0" w:type="dxa"/>
            <w:left w:w="108" w:type="dxa"/>
            <w:bottom w:w="0" w:type="dxa"/>
            <w:right w:w="108" w:type="dxa"/>
          </w:tblCellMar>
        </w:tblPrEx>
        <w:trPr>
          <w:trHeight w:val="558" w:hRule="exact"/>
          <w:jc w:val="center"/>
        </w:trPr>
        <w:tc>
          <w:tcPr>
            <w:tcW w:w="9695" w:type="dxa"/>
            <w:gridSpan w:val="8"/>
            <w:tcBorders>
              <w:top w:val="single" w:color="auto" w:sz="4" w:space="0"/>
              <w:left w:val="single" w:color="auto" w:sz="4" w:space="0"/>
              <w:bottom w:val="single" w:color="auto" w:sz="4" w:space="0"/>
              <w:right w:val="single" w:color="auto" w:sz="4" w:space="0"/>
            </w:tcBorders>
            <w:noWrap w:val="0"/>
            <w:vAlign w:val="center"/>
          </w:tcPr>
          <w:p w14:paraId="0509F041">
            <w:pPr>
              <w:keepNext w:val="0"/>
              <w:keepLines w:val="0"/>
              <w:pageBreakBefore w:val="0"/>
              <w:kinsoku/>
              <w:wordWrap/>
              <w:overflowPunct/>
              <w:topLinePunct w:val="0"/>
              <w:autoSpaceDE/>
              <w:autoSpaceDN/>
              <w:bidi w:val="0"/>
              <w:adjustRightInd/>
              <w:snapToGrid w:val="0"/>
              <w:spacing w:line="520" w:lineRule="exact"/>
              <w:jc w:val="both"/>
              <w:textAlignment w:val="auto"/>
              <w:rPr>
                <w:rFonts w:hint="eastAsia" w:ascii="仿宋_GB2312" w:hAnsi="宋体" w:eastAsia="仿宋_GB2312"/>
                <w:bCs/>
              </w:rPr>
            </w:pPr>
            <w:r>
              <w:rPr>
                <w:rFonts w:hint="eastAsia" w:ascii="仿宋_GB2312" w:hAnsi="宋体" w:eastAsia="仿宋_GB2312"/>
                <w:bCs/>
              </w:rPr>
              <w:t>不含税金额：￥：</w:t>
            </w:r>
            <w:r>
              <w:rPr>
                <w:rFonts w:hint="eastAsia" w:ascii="仿宋_GB2312" w:hAnsi="宋体" w:eastAsia="仿宋_GB2312"/>
                <w:bCs/>
                <w:lang w:val="en-US" w:eastAsia="zh-CN"/>
              </w:rPr>
              <w:t xml:space="preserve">           </w:t>
            </w:r>
            <w:r>
              <w:rPr>
                <w:rFonts w:hint="eastAsia" w:ascii="仿宋_GB2312" w:hAnsi="宋体" w:eastAsia="仿宋_GB2312"/>
                <w:bCs/>
              </w:rPr>
              <w:t xml:space="preserve">元    </w:t>
            </w:r>
            <w:r>
              <w:rPr>
                <w:rFonts w:hint="eastAsia" w:ascii="仿宋_GB2312" w:hAnsi="宋体" w:eastAsia="仿宋_GB2312"/>
                <w:bCs/>
                <w:lang w:val="en-US" w:eastAsia="zh-CN"/>
              </w:rPr>
              <w:t xml:space="preserve"> </w:t>
            </w:r>
            <w:r>
              <w:rPr>
                <w:rFonts w:hint="eastAsia" w:ascii="仿宋_GB2312" w:hAnsi="宋体" w:eastAsia="仿宋_GB2312"/>
                <w:bCs/>
              </w:rPr>
              <w:t xml:space="preserve"> </w:t>
            </w:r>
            <w:r>
              <w:rPr>
                <w:rFonts w:hint="eastAsia" w:ascii="仿宋_GB2312" w:hAnsi="宋体" w:eastAsia="仿宋_GB2312"/>
                <w:bCs/>
                <w:lang w:val="en-US" w:eastAsia="zh-CN"/>
              </w:rPr>
              <w:t xml:space="preserve"> </w:t>
            </w:r>
            <w:r>
              <w:rPr>
                <w:rFonts w:hint="eastAsia" w:ascii="仿宋_GB2312" w:hAnsi="宋体" w:eastAsia="仿宋_GB2312"/>
                <w:bCs/>
              </w:rPr>
              <w:t xml:space="preserve">  </w:t>
            </w:r>
            <w:r>
              <w:rPr>
                <w:rFonts w:hint="eastAsia" w:ascii="仿宋_GB2312" w:hAnsi="宋体" w:eastAsia="仿宋_GB2312"/>
                <w:bCs/>
                <w:lang w:val="en-US" w:eastAsia="zh-CN"/>
              </w:rPr>
              <w:t xml:space="preserve">    </w:t>
            </w:r>
            <w:r>
              <w:rPr>
                <w:rFonts w:hint="eastAsia" w:ascii="仿宋_GB2312" w:hAnsi="宋体" w:eastAsia="仿宋_GB2312"/>
                <w:bCs/>
              </w:rPr>
              <w:t xml:space="preserve">税率：13%  </w:t>
            </w:r>
            <w:r>
              <w:rPr>
                <w:rFonts w:hint="eastAsia" w:ascii="仿宋_GB2312" w:hAnsi="宋体" w:eastAsia="仿宋_GB2312"/>
                <w:bCs/>
                <w:lang w:val="en-US" w:eastAsia="zh-CN"/>
              </w:rPr>
              <w:t xml:space="preserve">     </w:t>
            </w:r>
            <w:r>
              <w:rPr>
                <w:rFonts w:hint="eastAsia" w:ascii="仿宋_GB2312" w:hAnsi="宋体" w:eastAsia="仿宋_GB2312"/>
                <w:bCs/>
              </w:rPr>
              <w:t xml:space="preserve"> 税额：</w:t>
            </w:r>
            <w:r>
              <w:rPr>
                <w:rFonts w:hint="eastAsia" w:ascii="仿宋_GB2312" w:hAnsi="宋体" w:eastAsia="仿宋_GB2312"/>
                <w:bCs/>
                <w:lang w:val="en-US" w:eastAsia="zh-CN"/>
              </w:rPr>
              <w:t xml:space="preserve">          </w:t>
            </w:r>
            <w:r>
              <w:rPr>
                <w:rFonts w:hint="eastAsia" w:ascii="仿宋_GB2312" w:hAnsi="宋体" w:eastAsia="仿宋_GB2312"/>
                <w:bCs/>
              </w:rPr>
              <w:t>元</w:t>
            </w:r>
          </w:p>
        </w:tc>
      </w:tr>
      <w:tr w14:paraId="303ABA0A">
        <w:tblPrEx>
          <w:tblCellMar>
            <w:top w:w="0" w:type="dxa"/>
            <w:left w:w="108" w:type="dxa"/>
            <w:bottom w:w="0" w:type="dxa"/>
            <w:right w:w="108" w:type="dxa"/>
          </w:tblCellMar>
        </w:tblPrEx>
        <w:trPr>
          <w:trHeight w:val="622" w:hRule="exact"/>
          <w:jc w:val="center"/>
        </w:trPr>
        <w:tc>
          <w:tcPr>
            <w:tcW w:w="9695" w:type="dxa"/>
            <w:gridSpan w:val="8"/>
            <w:tcBorders>
              <w:top w:val="single" w:color="auto" w:sz="4" w:space="0"/>
              <w:left w:val="single" w:color="auto" w:sz="4" w:space="0"/>
              <w:bottom w:val="single" w:color="auto" w:sz="4" w:space="0"/>
              <w:right w:val="single" w:color="auto" w:sz="4" w:space="0"/>
            </w:tcBorders>
            <w:noWrap w:val="0"/>
            <w:vAlign w:val="center"/>
          </w:tcPr>
          <w:p w14:paraId="2399AF19">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_GB2312" w:hAnsi="宋体" w:eastAsia="仿宋_GB2312"/>
                <w:bCs/>
              </w:rPr>
            </w:pPr>
            <w:r>
              <w:rPr>
                <w:rFonts w:hint="eastAsia" w:ascii="仿宋_GB2312" w:hAnsi="宋体" w:eastAsia="仿宋_GB2312" w:cs="Times New Roman"/>
                <w:bCs/>
              </w:rPr>
              <w:t>合同总价为大写人民币：</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 xml:space="preserve"> </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 xml:space="preserve"> ￥：</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元</w:t>
            </w:r>
          </w:p>
        </w:tc>
      </w:tr>
    </w:tbl>
    <w:p w14:paraId="4FAA2A78">
      <w:pPr>
        <w:keepNext w:val="0"/>
        <w:keepLines w:val="0"/>
        <w:pageBreakBefore w:val="0"/>
        <w:numPr>
          <w:ilvl w:val="0"/>
          <w:numId w:val="0"/>
        </w:numPr>
        <w:kinsoku/>
        <w:wordWrap/>
        <w:overflowPunct/>
        <w:topLinePunct w:val="0"/>
        <w:autoSpaceDE/>
        <w:autoSpaceDN/>
        <w:bidi w:val="0"/>
        <w:adjustRightInd/>
        <w:snapToGrid w:val="0"/>
        <w:spacing w:line="520" w:lineRule="exact"/>
        <w:textAlignment w:val="auto"/>
        <w:rPr>
          <w:rFonts w:hint="eastAsia" w:ascii="仿宋_GB2312" w:eastAsia="仿宋_GB2312"/>
          <w:color w:val="0000FF"/>
          <w:sz w:val="32"/>
          <w:szCs w:val="32"/>
          <w:lang w:val="en-US" w:eastAsia="zh-CN"/>
        </w:rPr>
      </w:pPr>
      <w:r>
        <w:rPr>
          <w:rFonts w:hint="eastAsia" w:ascii="仿宋_GB2312" w:hAnsi="宋体" w:eastAsia="仿宋_GB2312"/>
          <w:bCs/>
          <w:sz w:val="30"/>
          <w:szCs w:val="30"/>
          <w:lang w:val="en-US" w:eastAsia="zh-CN"/>
        </w:rPr>
        <w:t xml:space="preserve">    </w:t>
      </w:r>
      <w:r>
        <w:rPr>
          <w:rFonts w:hint="eastAsia" w:ascii="仿宋_GB2312" w:eastAsia="仿宋_GB2312"/>
          <w:sz w:val="28"/>
          <w:szCs w:val="28"/>
        </w:rPr>
        <w:t>合同总价含</w:t>
      </w:r>
      <w:r>
        <w:rPr>
          <w:rFonts w:hint="eastAsia" w:ascii="仿宋_GB2312" w:eastAsia="仿宋_GB2312"/>
          <w:sz w:val="28"/>
          <w:szCs w:val="28"/>
          <w:lang w:val="en-US" w:eastAsia="zh-CN"/>
        </w:rPr>
        <w:t>合同</w:t>
      </w:r>
      <w:r>
        <w:rPr>
          <w:rFonts w:hint="eastAsia" w:ascii="仿宋_GB2312" w:eastAsia="仿宋_GB2312"/>
          <w:sz w:val="28"/>
          <w:szCs w:val="28"/>
        </w:rPr>
        <w:t>设备费</w:t>
      </w:r>
      <w:r>
        <w:rPr>
          <w:rFonts w:hint="eastAsia" w:ascii="仿宋_GB2312" w:eastAsia="仿宋_GB2312"/>
          <w:sz w:val="28"/>
          <w:szCs w:val="28"/>
          <w:lang w:eastAsia="zh-CN"/>
        </w:rPr>
        <w:t>（</w:t>
      </w:r>
      <w:r>
        <w:rPr>
          <w:rFonts w:hint="eastAsia" w:ascii="仿宋_GB2312" w:eastAsia="仿宋_GB2312"/>
          <w:sz w:val="28"/>
          <w:szCs w:val="28"/>
          <w:lang w:val="en-US" w:eastAsia="zh-CN"/>
        </w:rPr>
        <w:t>含备品备件、专用工具</w:t>
      </w:r>
      <w:r>
        <w:rPr>
          <w:rFonts w:hint="eastAsia" w:ascii="仿宋_GB2312" w:eastAsia="仿宋_GB2312"/>
          <w:sz w:val="28"/>
          <w:szCs w:val="28"/>
          <w:lang w:eastAsia="zh-CN"/>
        </w:rPr>
        <w:t>）、</w:t>
      </w:r>
      <w:r>
        <w:rPr>
          <w:rFonts w:hint="eastAsia" w:ascii="仿宋_GB2312" w:hAnsi="宋体" w:eastAsia="仿宋_GB2312"/>
          <w:bCs/>
          <w:sz w:val="30"/>
          <w:szCs w:val="30"/>
        </w:rPr>
        <w:t>设计费、技术资料费、技术服务费，安装费、</w:t>
      </w:r>
      <w:r>
        <w:rPr>
          <w:rFonts w:hint="eastAsia" w:ascii="仿宋_GB2312" w:hAnsi="宋体" w:eastAsia="仿宋_GB2312"/>
          <w:bCs/>
          <w:sz w:val="30"/>
          <w:szCs w:val="30"/>
          <w:lang w:val="en-US" w:eastAsia="zh-CN"/>
        </w:rPr>
        <w:t>调试费、</w:t>
      </w:r>
      <w:r>
        <w:rPr>
          <w:rFonts w:hint="eastAsia" w:ascii="仿宋_GB2312" w:hAnsi="宋体" w:eastAsia="仿宋_GB2312"/>
          <w:bCs/>
          <w:sz w:val="30"/>
          <w:szCs w:val="30"/>
        </w:rPr>
        <w:t>培训费、质保期内的维护保养费、设备的包装费、装车费、卸车费、运输费、运输保险费、各种杂费、税费及与本合同有关的所有费用。</w:t>
      </w:r>
      <w:r>
        <w:rPr>
          <w:rFonts w:hint="eastAsia" w:ascii="仿宋" w:hAnsi="仿宋" w:eastAsia="仿宋" w:cs="Times New Roman"/>
          <w:color w:val="0000FF"/>
          <w:sz w:val="32"/>
          <w:szCs w:val="32"/>
          <w:lang w:eastAsia="zh-CN"/>
        </w:rPr>
        <w:t>（</w:t>
      </w:r>
      <w:r>
        <w:rPr>
          <w:rFonts w:hint="eastAsia" w:ascii="仿宋" w:hAnsi="仿宋" w:eastAsia="仿宋" w:cs="Times New Roman"/>
          <w:color w:val="0000FF"/>
          <w:sz w:val="32"/>
          <w:szCs w:val="32"/>
          <w:lang w:val="en-US" w:eastAsia="zh-CN"/>
        </w:rPr>
        <w:t>依据实际调整价格包含内容，明确不涉及或有冲突的可删除、修改，除此范围外需求的需增加</w:t>
      </w:r>
      <w:r>
        <w:rPr>
          <w:rFonts w:hint="eastAsia" w:ascii="仿宋" w:hAnsi="仿宋" w:eastAsia="仿宋" w:cs="Times New Roman"/>
          <w:color w:val="0000FF"/>
          <w:sz w:val="32"/>
          <w:szCs w:val="32"/>
          <w:lang w:eastAsia="zh-CN"/>
        </w:rPr>
        <w:t>）</w:t>
      </w:r>
    </w:p>
    <w:p w14:paraId="491453B7">
      <w:pPr>
        <w:keepNext w:val="0"/>
        <w:keepLines w:val="0"/>
        <w:pageBreakBefore w:val="0"/>
        <w:tabs>
          <w:tab w:val="left" w:pos="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2</w:t>
      </w:r>
      <w:r>
        <w:rPr>
          <w:rFonts w:hint="eastAsia" w:ascii="仿宋_GB2312" w:hAnsi="宋体" w:eastAsia="仿宋_GB2312"/>
          <w:bCs/>
          <w:sz w:val="30"/>
          <w:szCs w:val="30"/>
        </w:rPr>
        <w:t>、上述合同价格为</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将合同所含设备</w:t>
      </w:r>
      <w:r>
        <w:rPr>
          <w:rFonts w:hint="eastAsia" w:ascii="仿宋_GB2312" w:hAnsi="宋体" w:eastAsia="仿宋_GB2312"/>
          <w:bCs/>
          <w:sz w:val="30"/>
          <w:szCs w:val="30"/>
          <w:lang w:val="en-US" w:eastAsia="zh-CN"/>
        </w:rPr>
        <w:t>运输到买方现场，</w:t>
      </w:r>
      <w:r>
        <w:rPr>
          <w:rFonts w:hint="eastAsia" w:ascii="仿宋_GB2312" w:hAnsi="宋体" w:eastAsia="仿宋_GB2312"/>
          <w:bCs/>
          <w:sz w:val="30"/>
          <w:szCs w:val="30"/>
        </w:rPr>
        <w:t>并安装调试合格交付</w:t>
      </w:r>
      <w:r>
        <w:rPr>
          <w:rFonts w:hint="eastAsia" w:ascii="仿宋_GB2312" w:hAnsi="宋体" w:eastAsia="仿宋_GB2312"/>
          <w:bCs/>
          <w:sz w:val="30"/>
          <w:szCs w:val="30"/>
          <w:lang w:eastAsia="zh-CN"/>
        </w:rPr>
        <w:t>买方正常</w:t>
      </w:r>
      <w:r>
        <w:rPr>
          <w:rFonts w:hint="eastAsia" w:ascii="仿宋_GB2312" w:hAnsi="宋体" w:eastAsia="仿宋_GB2312"/>
          <w:bCs/>
          <w:sz w:val="30"/>
          <w:szCs w:val="30"/>
        </w:rPr>
        <w:t>使用的最终价格，不因任何因素的改变而改变</w:t>
      </w:r>
      <w:r>
        <w:rPr>
          <w:rFonts w:hint="eastAsia" w:ascii="仿宋_GB2312" w:hAnsi="宋体" w:eastAsia="仿宋_GB2312"/>
          <w:bCs/>
          <w:sz w:val="30"/>
          <w:szCs w:val="30"/>
          <w:lang w:eastAsia="zh-CN"/>
        </w:rPr>
        <w:t>；</w:t>
      </w:r>
      <w:r>
        <w:rPr>
          <w:rFonts w:hint="eastAsia" w:ascii="仿宋_GB2312" w:hAnsi="宋体" w:eastAsia="仿宋_GB2312"/>
          <w:bCs/>
          <w:sz w:val="30"/>
          <w:szCs w:val="30"/>
        </w:rPr>
        <w:t>但若因买方书面提出的需求变更，双方应就合同价格调整另行签订补充协议。</w:t>
      </w:r>
    </w:p>
    <w:p w14:paraId="7866B0D9">
      <w:pPr>
        <w:keepNext w:val="0"/>
        <w:keepLines w:val="0"/>
        <w:pageBreakBefore w:val="0"/>
        <w:tabs>
          <w:tab w:val="left" w:pos="0"/>
        </w:tabs>
        <w:kinsoku/>
        <w:wordWrap/>
        <w:overflowPunct/>
        <w:topLinePunct w:val="0"/>
        <w:autoSpaceDE/>
        <w:autoSpaceDN/>
        <w:bidi w:val="0"/>
        <w:adjustRightInd/>
        <w:snapToGrid w:val="0"/>
        <w:spacing w:line="520" w:lineRule="exact"/>
        <w:ind w:firstLine="3430" w:firstLineChars="1139"/>
        <w:textAlignment w:val="auto"/>
        <w:rPr>
          <w:rFonts w:hint="eastAsia" w:ascii="新宋体" w:hAnsi="新宋体" w:eastAsia="新宋体"/>
          <w:color w:val="FF0000"/>
        </w:rPr>
      </w:pPr>
      <w:r>
        <w:rPr>
          <w:rFonts w:hint="eastAsia" w:ascii="黑体" w:hAnsi="宋体" w:eastAsia="黑体"/>
          <w:b/>
          <w:sz w:val="30"/>
          <w:szCs w:val="30"/>
        </w:rPr>
        <w:t xml:space="preserve">条  款 </w:t>
      </w:r>
      <w:r>
        <w:rPr>
          <w:rFonts w:hint="eastAsia" w:ascii="黑体" w:hAnsi="宋体" w:eastAsia="黑体"/>
          <w:b/>
          <w:sz w:val="30"/>
          <w:szCs w:val="30"/>
          <w:lang w:val="en-US" w:eastAsia="zh-CN"/>
        </w:rPr>
        <w:t>4</w:t>
      </w:r>
      <w:r>
        <w:rPr>
          <w:rFonts w:hint="eastAsia" w:ascii="黑体" w:hAnsi="宋体" w:eastAsia="黑体"/>
          <w:b/>
          <w:sz w:val="30"/>
          <w:szCs w:val="30"/>
        </w:rPr>
        <w:t xml:space="preserve">    支  付</w:t>
      </w:r>
      <w:r>
        <w:rPr>
          <w:rFonts w:hint="eastAsia" w:ascii="新宋体" w:hAnsi="新宋体" w:eastAsia="新宋体"/>
          <w:b/>
        </w:rPr>
        <w:t xml:space="preserve">   </w:t>
      </w:r>
      <w:r>
        <w:rPr>
          <w:rFonts w:hint="eastAsia" w:ascii="新宋体" w:hAnsi="新宋体" w:eastAsia="新宋体"/>
          <w:color w:val="FF0000"/>
        </w:rPr>
        <w:t xml:space="preserve"> </w:t>
      </w:r>
    </w:p>
    <w:p w14:paraId="5A159D1A">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_GB2312" w:hAnsi="宋体" w:eastAsia="仿宋_GB2312"/>
          <w:b/>
          <w:color w:val="0000FF"/>
          <w:sz w:val="30"/>
          <w:szCs w:val="30"/>
        </w:rPr>
      </w:pPr>
      <w:r>
        <w:rPr>
          <w:rFonts w:hint="eastAsia" w:ascii="仿宋_GB2312" w:hAnsi="宋体" w:eastAsia="仿宋_GB2312"/>
          <w:bCs/>
          <w:color w:val="0000FF"/>
          <w:sz w:val="30"/>
          <w:szCs w:val="30"/>
          <w:lang w:val="en-US" w:eastAsia="zh-CN"/>
        </w:rPr>
        <w:t>（按照中标或协定价格及付款方式约定，要求写明付款条件、发票收据等信息）</w:t>
      </w:r>
    </w:p>
    <w:p w14:paraId="25B5CCB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5    包装、运输及交货时间、地点，货物所有权转移</w:t>
      </w:r>
    </w:p>
    <w:p w14:paraId="7F42575F">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outlineLvl w:val="0"/>
        <w:rPr>
          <w:rFonts w:hint="eastAsia" w:ascii="仿宋_GB2312" w:hAnsi="宋体" w:eastAsia="仿宋_GB2312"/>
          <w:bCs/>
          <w:sz w:val="30"/>
          <w:szCs w:val="30"/>
        </w:rPr>
      </w:pPr>
      <w:r>
        <w:rPr>
          <w:rFonts w:hint="eastAsia" w:ascii="仿宋_GB2312" w:hAnsi="宋体" w:eastAsia="仿宋_GB2312"/>
          <w:bCs/>
          <w:sz w:val="30"/>
          <w:szCs w:val="30"/>
        </w:rPr>
        <w:t>一、包装</w:t>
      </w:r>
    </w:p>
    <w:p w14:paraId="644B5433">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outlineLvl w:val="0"/>
        <w:rPr>
          <w:rFonts w:hint="eastAsia" w:ascii="仿宋_GB2312" w:hAnsi="宋体" w:eastAsia="仿宋_GB2312"/>
          <w:bCs/>
          <w:sz w:val="30"/>
          <w:szCs w:val="30"/>
        </w:rPr>
      </w:pPr>
      <w:r>
        <w:rPr>
          <w:rFonts w:hint="eastAsia" w:ascii="仿宋_GB2312" w:hAnsi="宋体" w:eastAsia="仿宋_GB2312"/>
          <w:bCs/>
          <w:sz w:val="30"/>
          <w:szCs w:val="30"/>
        </w:rPr>
        <w:t>1、</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应依照货物的不同形状和特殊性质，将提供的全部货物须采用相应标准的保护措施进行包装。这种包装应有适于长途运输等的保护措施，若包装无法防止运输、装卸过程中垂直、水平加速引起的货物损坏，</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要在货物的设计构造上予以解决。包装应按货物特点，按需要分别加上防潮、防霉、防锈、防腐蚀的保护措施，以确保货物安全运抵现场。</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应承担由于其包装或其防护措施不妥而引起货物锈蚀、损坏和丢失的任何损失的责任和费用。每件包装应附有详细装箱单和质量合格证书各二套，一套原件在包装箱里，另一套复印件直接交付给</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w:t>
      </w:r>
    </w:p>
    <w:p w14:paraId="03B7ED6C">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lang w:val="en-US" w:eastAsia="zh-CN"/>
        </w:rPr>
        <w:t>2</w:t>
      </w:r>
      <w:r>
        <w:rPr>
          <w:rFonts w:hint="eastAsia" w:ascii="仿宋_GB2312" w:hAnsi="宋体" w:eastAsia="仿宋_GB2312"/>
          <w:bCs/>
          <w:spacing w:val="-10"/>
          <w:sz w:val="30"/>
          <w:szCs w:val="30"/>
        </w:rPr>
        <w:t>、包装箱上应有明显的刷有“轻放”、“勿倒置”和“防雨”等字样。箱内的零散随机部件(含配件、工具)将由</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贴上标签，注明合同号、主机名称、部件名称及位置号，部件在安装图上的号码。</w:t>
      </w:r>
    </w:p>
    <w:p w14:paraId="006A1514">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3、包装物不回收。</w:t>
      </w:r>
    </w:p>
    <w:p w14:paraId="28BD5405">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二、运输</w:t>
      </w:r>
    </w:p>
    <w:p w14:paraId="430FD6CB">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1、运输方式:</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采用公路运输的方式将合同货物安全发运至</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现场(发货前3天通知</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w:t>
      </w:r>
    </w:p>
    <w:p w14:paraId="534105B3">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lang w:val="en-US" w:eastAsia="zh-CN"/>
        </w:rPr>
      </w:pPr>
      <w:r>
        <w:rPr>
          <w:rFonts w:hint="eastAsia" w:ascii="仿宋_GB2312" w:hAnsi="宋体" w:eastAsia="仿宋_GB2312"/>
          <w:bCs/>
          <w:spacing w:val="-10"/>
          <w:sz w:val="30"/>
          <w:szCs w:val="30"/>
          <w:lang w:val="en-US" w:eastAsia="zh-CN"/>
        </w:rPr>
        <w:t>2、货物发出后，卖方应及时向买方提供发货明细、承运车辆、司机、在货源地拍摄车辆正面水印照片等信息，应配合买方查询并掌握运输车辆定位及运行轨迹</w:t>
      </w:r>
      <w:r>
        <w:rPr>
          <w:rFonts w:hint="eastAsia" w:ascii="仿宋_GB2312" w:hAnsi="仿宋_GB2312" w:eastAsia="仿宋_GB2312" w:cs="仿宋_GB2312"/>
          <w:sz w:val="30"/>
          <w:szCs w:val="30"/>
          <w:lang w:val="en-US" w:eastAsia="zh-CN"/>
        </w:rPr>
        <w:t>，全程跟踪货物状态。</w:t>
      </w:r>
    </w:p>
    <w:p w14:paraId="083F2F6D">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三、交货时间及地点</w:t>
      </w:r>
    </w:p>
    <w:p w14:paraId="0F546916">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1、交货时间:</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应于</w:t>
      </w:r>
      <w:r>
        <w:rPr>
          <w:rFonts w:hint="eastAsia" w:ascii="仿宋_GB2312" w:hAnsi="宋体" w:eastAsia="仿宋_GB2312"/>
          <w:bCs/>
          <w:spacing w:val="-10"/>
          <w:sz w:val="30"/>
          <w:szCs w:val="30"/>
          <w:lang w:val="en-US" w:eastAsia="zh-CN"/>
        </w:rPr>
        <w:t>XXXX</w:t>
      </w:r>
      <w:r>
        <w:rPr>
          <w:rFonts w:hint="eastAsia" w:ascii="仿宋_GB2312" w:hAnsi="宋体" w:eastAsia="仿宋_GB2312"/>
          <w:bCs/>
          <w:spacing w:val="-10"/>
          <w:sz w:val="30"/>
          <w:szCs w:val="30"/>
        </w:rPr>
        <w:t>年</w:t>
      </w:r>
      <w:r>
        <w:rPr>
          <w:rFonts w:hint="eastAsia" w:ascii="仿宋_GB2312" w:hAnsi="宋体" w:eastAsia="仿宋_GB2312"/>
          <w:bCs/>
          <w:spacing w:val="-10"/>
          <w:sz w:val="30"/>
          <w:szCs w:val="30"/>
          <w:lang w:val="en-US" w:eastAsia="zh-CN"/>
        </w:rPr>
        <w:t>XX</w:t>
      </w:r>
      <w:r>
        <w:rPr>
          <w:rFonts w:hint="eastAsia" w:ascii="仿宋_GB2312" w:hAnsi="宋体" w:eastAsia="仿宋_GB2312"/>
          <w:bCs/>
          <w:spacing w:val="-10"/>
          <w:sz w:val="30"/>
          <w:szCs w:val="30"/>
        </w:rPr>
        <w:t>月</w:t>
      </w:r>
      <w:r>
        <w:rPr>
          <w:rFonts w:hint="eastAsia" w:ascii="仿宋_GB2312" w:hAnsi="宋体" w:eastAsia="仿宋_GB2312"/>
          <w:bCs/>
          <w:spacing w:val="-10"/>
          <w:sz w:val="30"/>
          <w:szCs w:val="30"/>
          <w:lang w:val="en-US" w:eastAsia="zh-CN"/>
        </w:rPr>
        <w:t>XX</w:t>
      </w:r>
      <w:r>
        <w:rPr>
          <w:rFonts w:hint="eastAsia" w:ascii="仿宋_GB2312" w:hAnsi="宋体" w:eastAsia="仿宋_GB2312"/>
          <w:bCs/>
          <w:spacing w:val="-10"/>
          <w:sz w:val="30"/>
          <w:szCs w:val="30"/>
        </w:rPr>
        <w:t>日前</w:t>
      </w:r>
      <w:r>
        <w:rPr>
          <w:rFonts w:hint="eastAsia" w:ascii="仿宋_GB2312" w:hAnsi="宋体" w:eastAsia="仿宋_GB2312"/>
          <w:bCs/>
          <w:spacing w:val="-10"/>
          <w:sz w:val="30"/>
          <w:szCs w:val="30"/>
          <w:lang w:val="en-US" w:eastAsia="zh-CN"/>
        </w:rPr>
        <w:t>供货并安装调试完毕</w:t>
      </w:r>
      <w:r>
        <w:rPr>
          <w:rFonts w:hint="eastAsia" w:ascii="仿宋_GB2312" w:hAnsi="宋体" w:eastAsia="仿宋_GB2312"/>
          <w:bCs/>
          <w:spacing w:val="-10"/>
          <w:sz w:val="30"/>
          <w:szCs w:val="30"/>
        </w:rPr>
        <w:t>。</w:t>
      </w:r>
    </w:p>
    <w:p w14:paraId="76AD1B69">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2、交货地点:</w:t>
      </w:r>
      <w:r>
        <w:rPr>
          <w:rFonts w:hint="eastAsia" w:ascii="仿宋_GB2312" w:hAnsi="宋体" w:eastAsia="仿宋_GB2312"/>
          <w:bCs/>
          <w:spacing w:val="-10"/>
          <w:sz w:val="30"/>
          <w:szCs w:val="30"/>
          <w:lang w:val="en-US" w:eastAsia="zh-CN"/>
        </w:rPr>
        <w:t>XXXXXXXXXXX</w:t>
      </w:r>
      <w:r>
        <w:rPr>
          <w:rFonts w:hint="eastAsia" w:ascii="仿宋_GB2312" w:hAnsi="宋体" w:eastAsia="仿宋_GB2312"/>
          <w:bCs/>
          <w:spacing w:val="-10"/>
          <w:sz w:val="30"/>
          <w:szCs w:val="30"/>
        </w:rPr>
        <w:t>公司项目的所在地。</w:t>
      </w:r>
    </w:p>
    <w:p w14:paraId="7534BD3F">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四、货物所有权转移</w:t>
      </w:r>
    </w:p>
    <w:p w14:paraId="6E7EBE32">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lang w:val="en-US" w:eastAsia="zh-CN"/>
        </w:rPr>
      </w:pPr>
      <w:r>
        <w:rPr>
          <w:rFonts w:hint="eastAsia" w:ascii="仿宋_GB2312" w:hAnsi="宋体" w:eastAsia="仿宋_GB2312"/>
          <w:bCs/>
          <w:spacing w:val="-10"/>
          <w:sz w:val="30"/>
          <w:szCs w:val="30"/>
        </w:rPr>
        <w:t>4.1</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将合同设备发运至</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现场后且经过</w:t>
      </w:r>
      <w:r>
        <w:rPr>
          <w:rFonts w:hint="eastAsia" w:ascii="仿宋_GB2312" w:hAnsi="宋体" w:eastAsia="仿宋_GB2312"/>
          <w:bCs/>
          <w:spacing w:val="-10"/>
          <w:sz w:val="30"/>
          <w:szCs w:val="30"/>
          <w:lang w:val="en-US" w:eastAsia="zh-CN"/>
        </w:rPr>
        <w:t>买卖</w:t>
      </w:r>
      <w:r>
        <w:rPr>
          <w:rFonts w:hint="eastAsia" w:ascii="仿宋_GB2312" w:hAnsi="宋体" w:eastAsia="仿宋_GB2312"/>
          <w:bCs/>
          <w:spacing w:val="-10"/>
          <w:sz w:val="30"/>
          <w:szCs w:val="30"/>
        </w:rPr>
        <w:t>双方共同检验并出具到货检验证书后，设备所有权转移给</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lang w:val="en-US" w:eastAsia="zh-CN"/>
        </w:rPr>
        <w:t>。</w:t>
      </w:r>
    </w:p>
    <w:p w14:paraId="598D7E0B">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default" w:ascii="仿宋_GB2312" w:hAnsi="宋体" w:eastAsia="仿宋_GB2312"/>
          <w:bCs/>
          <w:spacing w:val="-10"/>
          <w:sz w:val="30"/>
          <w:szCs w:val="30"/>
          <w:lang w:val="en-US" w:eastAsia="zh-CN"/>
        </w:rPr>
      </w:pPr>
      <w:r>
        <w:rPr>
          <w:rFonts w:hint="eastAsia" w:ascii="仿宋_GB2312" w:hAnsi="宋体" w:eastAsia="仿宋_GB2312"/>
          <w:bCs/>
          <w:spacing w:val="-10"/>
          <w:sz w:val="30"/>
          <w:szCs w:val="30"/>
          <w:lang w:val="en-US" w:eastAsia="zh-CN"/>
        </w:rPr>
        <w:t>4.2若货物在转移所有权后发现存在设备缺陷，不影响买方依据本合同条款 8、10 向卖方主张权利。</w:t>
      </w:r>
    </w:p>
    <w:p w14:paraId="13FCA00B">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黑体" w:hAnsi="宋体" w:eastAsia="黑体"/>
          <w:b/>
          <w:sz w:val="30"/>
          <w:szCs w:val="30"/>
          <w:lang w:val="en-US" w:eastAsia="zh-CN"/>
        </w:rPr>
      </w:pPr>
      <w:r>
        <w:rPr>
          <w:rFonts w:hint="eastAsia" w:ascii="黑体" w:hAnsi="宋体" w:eastAsia="黑体"/>
          <w:b/>
          <w:sz w:val="30"/>
          <w:szCs w:val="30"/>
        </w:rPr>
        <w:t>条  款 6    安装</w:t>
      </w:r>
      <w:r>
        <w:rPr>
          <w:rFonts w:hint="eastAsia" w:ascii="黑体" w:hAnsi="宋体" w:eastAsia="黑体"/>
          <w:b/>
          <w:sz w:val="30"/>
          <w:szCs w:val="30"/>
          <w:lang w:val="en-US" w:eastAsia="zh-CN"/>
        </w:rPr>
        <w:t>与</w:t>
      </w:r>
      <w:r>
        <w:rPr>
          <w:rFonts w:hint="eastAsia" w:ascii="黑体" w:hAnsi="宋体" w:eastAsia="黑体"/>
          <w:b/>
          <w:sz w:val="30"/>
          <w:szCs w:val="30"/>
        </w:rPr>
        <w:t>调试</w:t>
      </w:r>
    </w:p>
    <w:p w14:paraId="380F594D">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
          <w:sz w:val="30"/>
          <w:szCs w:val="30"/>
          <w:highlight w:val="yellow"/>
        </w:rPr>
      </w:pPr>
      <w:r>
        <w:rPr>
          <w:rFonts w:hint="eastAsia" w:ascii="仿宋_GB2312" w:hAnsi="宋体" w:eastAsia="仿宋_GB2312"/>
          <w:bCs/>
          <w:sz w:val="30"/>
          <w:szCs w:val="30"/>
        </w:rPr>
        <w:t>按照技术协议执行</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应指派力量充足技术熟练的工程技术人员到</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现场负责对本合同的设备进行</w:t>
      </w:r>
      <w:r>
        <w:rPr>
          <w:rFonts w:hint="eastAsia" w:ascii="仿宋_GB2312" w:hAnsi="宋体" w:eastAsia="仿宋_GB2312"/>
          <w:bCs/>
          <w:sz w:val="30"/>
          <w:szCs w:val="30"/>
          <w:lang w:eastAsia="zh-CN"/>
        </w:rPr>
        <w:t>维修</w:t>
      </w:r>
      <w:r>
        <w:rPr>
          <w:rFonts w:hint="eastAsia" w:ascii="仿宋_GB2312" w:hAnsi="宋体" w:eastAsia="仿宋_GB2312"/>
          <w:bCs/>
          <w:sz w:val="30"/>
          <w:szCs w:val="30"/>
        </w:rPr>
        <w:t>，并负责调试和对</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人员进行操作及维修的技术培训。</w:t>
      </w:r>
      <w:r>
        <w:rPr>
          <w:rFonts w:hint="eastAsia" w:ascii="仿宋_GB2312" w:hAnsi="宋体" w:eastAsia="仿宋_GB2312"/>
          <w:bCs/>
          <w:sz w:val="30"/>
          <w:szCs w:val="30"/>
          <w:lang w:val="en-US" w:eastAsia="zh-CN"/>
        </w:rPr>
        <w:t>安装调试过程中，卖方技术人员应遵守买方现场安全管理规定，持证上岗。</w:t>
      </w:r>
    </w:p>
    <w:p w14:paraId="2B21CF3D">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 xml:space="preserve">条  款 </w:t>
      </w:r>
      <w:r>
        <w:rPr>
          <w:rFonts w:hint="eastAsia" w:ascii="黑体" w:hAnsi="宋体" w:eastAsia="黑体"/>
          <w:b/>
          <w:sz w:val="30"/>
          <w:szCs w:val="30"/>
          <w:lang w:val="en-US" w:eastAsia="zh-CN"/>
        </w:rPr>
        <w:t>7</w:t>
      </w:r>
      <w:r>
        <w:rPr>
          <w:rFonts w:hint="eastAsia" w:ascii="黑体" w:hAnsi="宋体" w:eastAsia="黑体"/>
          <w:b/>
          <w:sz w:val="30"/>
          <w:szCs w:val="30"/>
        </w:rPr>
        <w:t xml:space="preserve">    技术规格及标准</w:t>
      </w:r>
    </w:p>
    <w:p w14:paraId="11B00775">
      <w:pPr>
        <w:keepNext w:val="0"/>
        <w:keepLines w:val="0"/>
        <w:pageBreakBefore w:val="0"/>
        <w:kinsoku/>
        <w:wordWrap/>
        <w:overflowPunct/>
        <w:topLinePunct w:val="0"/>
        <w:autoSpaceDE/>
        <w:autoSpaceDN/>
        <w:bidi w:val="0"/>
        <w:adjustRightInd/>
        <w:snapToGrid w:val="0"/>
        <w:spacing w:line="520" w:lineRule="exact"/>
        <w:ind w:firstLine="594" w:firstLineChars="198"/>
        <w:textAlignment w:val="auto"/>
        <w:rPr>
          <w:rFonts w:hint="eastAsia" w:ascii="仿宋_GB2312" w:hAnsi="宋体" w:eastAsia="仿宋_GB2312"/>
          <w:bCs/>
          <w:sz w:val="30"/>
          <w:szCs w:val="30"/>
          <w:lang w:val="en-US" w:eastAsia="zh-CN"/>
        </w:rPr>
      </w:pPr>
      <w:r>
        <w:rPr>
          <w:rFonts w:hint="eastAsia" w:ascii="仿宋_GB2312" w:hAnsi="宋体" w:eastAsia="仿宋_GB2312"/>
          <w:bCs/>
          <w:sz w:val="30"/>
          <w:szCs w:val="30"/>
          <w:lang w:val="en-US" w:eastAsia="zh-CN"/>
        </w:rPr>
        <w:t>1、</w:t>
      </w:r>
      <w:r>
        <w:rPr>
          <w:rFonts w:hint="eastAsia" w:ascii="仿宋_GB2312" w:hAnsi="宋体" w:eastAsia="仿宋_GB2312"/>
          <w:bCs/>
          <w:sz w:val="30"/>
          <w:szCs w:val="30"/>
        </w:rPr>
        <w:t>本合同项下所</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物的技术规格按照技术协议执行（见合同技术附件）</w:t>
      </w: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但不得低于国家、行业现行强制性标准；若国家、行业标准更新，卖方应按更新后的标准执行，无需额外增加费用。</w:t>
      </w:r>
    </w:p>
    <w:p w14:paraId="61B84BA4">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bCs/>
          <w:sz w:val="30"/>
          <w:szCs w:val="30"/>
          <w:lang w:val="en-US" w:eastAsia="zh-CN"/>
        </w:rPr>
        <w:t>2、买方有权在合同履行过程中对技术规格进行合理优化调整，卖方应予以配合，相关调整费用由卖方承担，若调整导致交货期限延长，需经买方书面确认。</w:t>
      </w:r>
    </w:p>
    <w:p w14:paraId="299FC8FC">
      <w:pPr>
        <w:keepNext w:val="0"/>
        <w:keepLines w:val="0"/>
        <w:pageBreakBefore w:val="0"/>
        <w:kinsoku/>
        <w:wordWrap/>
        <w:overflowPunct/>
        <w:topLinePunct w:val="0"/>
        <w:autoSpaceDE/>
        <w:autoSpaceDN/>
        <w:bidi w:val="0"/>
        <w:adjustRightInd/>
        <w:snapToGrid w:val="0"/>
        <w:spacing w:line="520" w:lineRule="exact"/>
        <w:ind w:firstLine="3012" w:firstLineChars="1000"/>
        <w:jc w:val="both"/>
        <w:textAlignment w:val="auto"/>
        <w:rPr>
          <w:rFonts w:hint="eastAsia" w:ascii="黑体" w:hAnsi="宋体" w:eastAsia="黑体"/>
          <w:b/>
          <w:sz w:val="30"/>
          <w:szCs w:val="30"/>
        </w:rPr>
      </w:pPr>
      <w:r>
        <w:rPr>
          <w:rFonts w:hint="eastAsia" w:ascii="黑体" w:hAnsi="宋体" w:eastAsia="黑体"/>
          <w:b/>
          <w:sz w:val="30"/>
          <w:szCs w:val="30"/>
        </w:rPr>
        <w:t>条  款 8    质量保证</w:t>
      </w:r>
    </w:p>
    <w:p w14:paraId="7B8D07EB">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1、</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应保证其</w:t>
      </w:r>
      <w:r>
        <w:rPr>
          <w:rFonts w:hint="eastAsia" w:ascii="仿宋_GB2312" w:hAnsi="宋体" w:eastAsia="仿宋_GB2312" w:cs="Times New Roman"/>
          <w:sz w:val="30"/>
          <w:szCs w:val="30"/>
          <w:lang w:val="en-US" w:eastAsia="zh-CN"/>
        </w:rPr>
        <w:t>供货的货物</w:t>
      </w:r>
      <w:r>
        <w:rPr>
          <w:rFonts w:hint="eastAsia" w:ascii="仿宋_GB2312" w:hAnsi="宋体" w:eastAsia="仿宋_GB2312" w:cs="Times New Roman"/>
          <w:sz w:val="30"/>
          <w:szCs w:val="30"/>
        </w:rPr>
        <w:t>是全新的</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lang w:val="en-US" w:eastAsia="zh-CN"/>
        </w:rPr>
        <w:t>未使用过的</w:t>
      </w:r>
      <w:r>
        <w:rPr>
          <w:rFonts w:hint="eastAsia" w:ascii="仿宋_GB2312" w:hAnsi="宋体" w:eastAsia="仿宋_GB2312" w:cs="Times New Roman"/>
          <w:sz w:val="30"/>
          <w:szCs w:val="30"/>
        </w:rPr>
        <w:t>，采用的是技术协议中规定的最佳材料和第一流的工艺，并在各个方面符合合同规定的质量、规格和性能要求。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应保证其所</w:t>
      </w:r>
      <w:r>
        <w:rPr>
          <w:rFonts w:hint="eastAsia" w:ascii="仿宋_GB2312" w:hAnsi="宋体" w:eastAsia="仿宋_GB2312" w:cs="Times New Roman"/>
          <w:sz w:val="30"/>
          <w:szCs w:val="30"/>
          <w:lang w:val="en-US" w:eastAsia="zh-CN"/>
        </w:rPr>
        <w:t>供货物</w:t>
      </w:r>
      <w:r>
        <w:rPr>
          <w:rFonts w:hint="eastAsia" w:ascii="仿宋_GB2312" w:hAnsi="宋体" w:eastAsia="仿宋_GB2312" w:cs="Times New Roman"/>
          <w:sz w:val="30"/>
          <w:szCs w:val="30"/>
        </w:rPr>
        <w:t>在质量保证期内运转良好。在质量保证期内，</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应对</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的缺陷而造成的任何故障负责（包括易损件）。出现前述情况，</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应在收到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通知后</w:t>
      </w:r>
      <w:r>
        <w:rPr>
          <w:rFonts w:hint="eastAsia" w:ascii="仿宋_GB2312" w:hAnsi="宋体" w:eastAsia="仿宋_GB2312" w:cs="Times New Roman"/>
          <w:sz w:val="30"/>
          <w:szCs w:val="30"/>
          <w:lang w:val="en-US" w:eastAsia="zh-CN"/>
        </w:rPr>
        <w:t>24</w:t>
      </w:r>
      <w:r>
        <w:rPr>
          <w:rFonts w:hint="eastAsia" w:ascii="仿宋_GB2312" w:hAnsi="宋体" w:eastAsia="仿宋_GB2312" w:cs="Times New Roman"/>
          <w:sz w:val="30"/>
          <w:szCs w:val="30"/>
        </w:rPr>
        <w:t>小时内，免费负责修理或更换有缺陷的零部件</w:t>
      </w:r>
      <w:r>
        <w:rPr>
          <w:rFonts w:hint="eastAsia" w:ascii="仿宋_GB2312" w:hAnsi="宋体" w:eastAsia="仿宋_GB2312" w:cs="Times New Roman"/>
          <w:sz w:val="30"/>
          <w:szCs w:val="30"/>
          <w:lang w:val="en-US" w:eastAsia="zh-CN"/>
        </w:rPr>
        <w:t>或货物</w:t>
      </w:r>
      <w:r>
        <w:rPr>
          <w:rFonts w:hint="eastAsia" w:ascii="仿宋_GB2312" w:hAnsi="宋体" w:eastAsia="仿宋_GB2312" w:cs="Times New Roman"/>
          <w:sz w:val="30"/>
          <w:szCs w:val="30"/>
        </w:rPr>
        <w:t>（包括易损件），并承担由此所产生的</w:t>
      </w:r>
      <w:r>
        <w:rPr>
          <w:rFonts w:hint="eastAsia" w:ascii="仿宋_GB2312" w:hAnsi="宋体" w:eastAsia="仿宋_GB2312" w:cs="Times New Roman"/>
          <w:color w:val="auto"/>
          <w:sz w:val="30"/>
          <w:szCs w:val="30"/>
          <w:lang w:val="en-US" w:eastAsia="zh-CN"/>
        </w:rPr>
        <w:t>全部</w:t>
      </w:r>
      <w:r>
        <w:rPr>
          <w:rFonts w:hint="eastAsia" w:ascii="仿宋_GB2312" w:hAnsi="宋体" w:eastAsia="仿宋_GB2312" w:cs="Times New Roman"/>
          <w:sz w:val="30"/>
          <w:szCs w:val="30"/>
        </w:rPr>
        <w:t>费用。若因此给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造成损失的，</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应当赔偿。如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技术人员</w:t>
      </w:r>
      <w:r>
        <w:rPr>
          <w:rFonts w:hint="eastAsia" w:ascii="仿宋_GB2312" w:hAnsi="宋体" w:eastAsia="仿宋_GB2312" w:cs="Times New Roman"/>
          <w:sz w:val="30"/>
          <w:szCs w:val="30"/>
          <w:lang w:val="en-US" w:eastAsia="zh-CN"/>
        </w:rPr>
        <w:t>安装</w:t>
      </w:r>
      <w:r>
        <w:rPr>
          <w:rFonts w:hint="eastAsia" w:ascii="仿宋_GB2312" w:hAnsi="宋体" w:eastAsia="仿宋_GB2312" w:cs="Times New Roman"/>
          <w:sz w:val="30"/>
          <w:szCs w:val="30"/>
        </w:rPr>
        <w:t>、调试失误或</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所供技术资料、图纸、名称</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lang w:val="en-US" w:eastAsia="zh-CN"/>
        </w:rPr>
        <w:t>规格型号</w:t>
      </w:r>
      <w:r>
        <w:rPr>
          <w:rFonts w:hint="eastAsia" w:ascii="仿宋_GB2312" w:hAnsi="宋体" w:eastAsia="仿宋_GB2312" w:cs="Times New Roman"/>
          <w:sz w:val="30"/>
          <w:szCs w:val="30"/>
        </w:rPr>
        <w:t>的错误，导致</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出现问题或损坏等，</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应免费负责修理或更换零部件，并承担由此所产生的</w:t>
      </w:r>
      <w:r>
        <w:rPr>
          <w:rFonts w:hint="eastAsia" w:ascii="仿宋_GB2312" w:hAnsi="宋体" w:eastAsia="仿宋_GB2312" w:cs="Times New Roman"/>
          <w:color w:val="auto"/>
          <w:sz w:val="30"/>
          <w:szCs w:val="30"/>
          <w:lang w:val="en-US" w:eastAsia="zh-CN"/>
        </w:rPr>
        <w:t>全部</w:t>
      </w:r>
      <w:r>
        <w:rPr>
          <w:rFonts w:hint="eastAsia" w:ascii="仿宋_GB2312" w:hAnsi="宋体" w:eastAsia="仿宋_GB2312" w:cs="Times New Roman"/>
          <w:sz w:val="30"/>
          <w:szCs w:val="30"/>
        </w:rPr>
        <w:t>费用。</w:t>
      </w:r>
    </w:p>
    <w:p w14:paraId="68A4033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cs="Times New Roman"/>
          <w:sz w:val="30"/>
          <w:szCs w:val="30"/>
          <w:lang w:val="en-US" w:eastAsia="zh-CN"/>
        </w:rPr>
      </w:pPr>
      <w:r>
        <w:rPr>
          <w:rFonts w:hint="eastAsia" w:ascii="仿宋_GB2312" w:hAnsi="宋体" w:eastAsia="仿宋_GB2312" w:cs="Times New Roman"/>
          <w:sz w:val="30"/>
          <w:szCs w:val="30"/>
        </w:rPr>
        <w:t>2、合同项下</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的质量保证期为</w:t>
      </w:r>
      <w:r>
        <w:rPr>
          <w:rFonts w:hint="eastAsia" w:ascii="仿宋_GB2312" w:hAnsi="宋体" w:eastAsia="仿宋_GB2312" w:cs="Times New Roman"/>
          <w:sz w:val="30"/>
          <w:szCs w:val="30"/>
          <w:lang w:val="en-US" w:eastAsia="zh-CN"/>
        </w:rPr>
        <w:t>自货物安装调试完毕</w:t>
      </w:r>
      <w:r>
        <w:rPr>
          <w:rFonts w:hint="eastAsia" w:ascii="仿宋_GB2312" w:hAnsi="宋体" w:eastAsia="仿宋_GB2312" w:cs="Times New Roman"/>
          <w:sz w:val="30"/>
          <w:szCs w:val="30"/>
        </w:rPr>
        <w:t>试运合格并经</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验收出具验收合格报告之日起</w:t>
      </w:r>
      <w:r>
        <w:rPr>
          <w:rFonts w:hint="eastAsia" w:ascii="仿宋_GB2312" w:hAnsi="宋体" w:eastAsia="仿宋_GB2312" w:cs="Times New Roman"/>
          <w:sz w:val="30"/>
          <w:szCs w:val="30"/>
          <w:lang w:val="en-US" w:eastAsia="zh-CN"/>
        </w:rPr>
        <w:t>满</w:t>
      </w:r>
      <w:r>
        <w:rPr>
          <w:rFonts w:hint="eastAsia" w:ascii="仿宋_GB2312" w:hAnsi="宋体" w:eastAsia="仿宋_GB2312" w:cs="Times New Roman"/>
          <w:sz w:val="30"/>
          <w:szCs w:val="30"/>
          <w:highlight w:val="yellow"/>
        </w:rPr>
        <w:t>12个月</w:t>
      </w:r>
      <w:r>
        <w:rPr>
          <w:rFonts w:hint="eastAsia" w:ascii="仿宋_GB2312" w:hAnsi="宋体" w:eastAsia="仿宋_GB2312" w:cs="Times New Roman"/>
          <w:sz w:val="30"/>
          <w:szCs w:val="30"/>
        </w:rPr>
        <w:t>，在质保期内</w:t>
      </w:r>
      <w:r>
        <w:rPr>
          <w:rFonts w:hint="eastAsia" w:ascii="仿宋_GB2312" w:hAnsi="宋体" w:eastAsia="仿宋_GB2312" w:cs="Times New Roman"/>
          <w:sz w:val="30"/>
          <w:szCs w:val="30"/>
          <w:lang w:val="en-US" w:eastAsia="zh-CN"/>
        </w:rPr>
        <w:t>合同货物</w:t>
      </w:r>
      <w:r>
        <w:rPr>
          <w:rFonts w:hint="eastAsia" w:ascii="仿宋_GB2312" w:hAnsi="宋体" w:eastAsia="仿宋_GB2312" w:cs="Times New Roman"/>
          <w:sz w:val="30"/>
          <w:szCs w:val="30"/>
          <w:lang w:eastAsia="zh-CN"/>
        </w:rPr>
        <w:t>由卖方</w:t>
      </w:r>
      <w:r>
        <w:rPr>
          <w:rFonts w:hint="eastAsia" w:ascii="仿宋_GB2312" w:hAnsi="宋体" w:eastAsia="仿宋_GB2312" w:cs="Times New Roman"/>
          <w:sz w:val="30"/>
          <w:szCs w:val="30"/>
        </w:rPr>
        <w:t>原因出现的故障，由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承担全部责任并免费更换损坏的零部件</w:t>
      </w:r>
      <w:r>
        <w:rPr>
          <w:rFonts w:hint="eastAsia" w:ascii="仿宋_GB2312" w:hAnsi="宋体" w:eastAsia="仿宋_GB2312" w:cs="Times New Roman"/>
          <w:sz w:val="30"/>
          <w:szCs w:val="30"/>
          <w:lang w:val="en-US" w:eastAsia="zh-CN"/>
        </w:rPr>
        <w:t>或货物</w:t>
      </w:r>
      <w:r>
        <w:rPr>
          <w:rFonts w:hint="eastAsia" w:ascii="仿宋_GB2312" w:hAnsi="宋体" w:eastAsia="仿宋_GB2312" w:cs="Times New Roman"/>
          <w:sz w:val="30"/>
          <w:szCs w:val="30"/>
        </w:rPr>
        <w:t>（包括易损件），质保期相应顺延。</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所</w:t>
      </w:r>
      <w:r>
        <w:rPr>
          <w:rFonts w:hint="eastAsia" w:ascii="仿宋_GB2312" w:hAnsi="宋体" w:eastAsia="仿宋_GB2312" w:cs="Times New Roman"/>
          <w:sz w:val="30"/>
          <w:szCs w:val="30"/>
          <w:lang w:val="en-US" w:eastAsia="zh-CN"/>
        </w:rPr>
        <w:t>供货物</w:t>
      </w:r>
      <w:r>
        <w:rPr>
          <w:rFonts w:hint="eastAsia" w:ascii="仿宋_GB2312" w:hAnsi="宋体" w:eastAsia="仿宋_GB2312" w:cs="Times New Roman"/>
          <w:sz w:val="30"/>
          <w:szCs w:val="30"/>
        </w:rPr>
        <w:t>在</w:t>
      </w:r>
      <w:r>
        <w:rPr>
          <w:rFonts w:hint="eastAsia" w:ascii="仿宋_GB2312" w:hAnsi="宋体" w:eastAsia="仿宋_GB2312" w:cs="Times New Roman"/>
          <w:sz w:val="30"/>
          <w:szCs w:val="30"/>
          <w:lang w:val="en-US" w:eastAsia="zh-CN"/>
        </w:rPr>
        <w:t>安装</w:t>
      </w:r>
      <w:r>
        <w:rPr>
          <w:rFonts w:hint="eastAsia" w:ascii="仿宋_GB2312" w:hAnsi="宋体" w:eastAsia="仿宋_GB2312" w:cs="Times New Roman"/>
          <w:sz w:val="30"/>
          <w:szCs w:val="30"/>
        </w:rPr>
        <w:t>调试结束并稳定</w:t>
      </w:r>
      <w:r>
        <w:rPr>
          <w:rFonts w:hint="eastAsia" w:ascii="仿宋_GB2312" w:hAnsi="宋体" w:eastAsia="仿宋_GB2312" w:cs="Times New Roman"/>
          <w:sz w:val="30"/>
          <w:szCs w:val="30"/>
          <w:lang w:val="en-US" w:eastAsia="zh-CN"/>
        </w:rPr>
        <w:t>正常</w:t>
      </w:r>
      <w:r>
        <w:rPr>
          <w:rFonts w:hint="eastAsia" w:ascii="仿宋_GB2312" w:hAnsi="宋体" w:eastAsia="仿宋_GB2312" w:cs="Times New Roman"/>
          <w:sz w:val="30"/>
          <w:szCs w:val="30"/>
        </w:rPr>
        <w:t>后，</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按本合同技术协议指标进行验收并就</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质量进行评估考核</w:t>
      </w:r>
      <w:r>
        <w:rPr>
          <w:rFonts w:hint="eastAsia" w:ascii="仿宋_GB2312" w:hAnsi="宋体" w:eastAsia="仿宋_GB2312" w:cs="Times New Roman"/>
          <w:sz w:val="30"/>
          <w:szCs w:val="30"/>
          <w:lang w:val="en-US" w:eastAsia="zh-CN"/>
        </w:rPr>
        <w:t>或提出异议</w:t>
      </w:r>
      <w:r>
        <w:rPr>
          <w:rFonts w:hint="eastAsia" w:ascii="仿宋_GB2312" w:hAnsi="宋体" w:eastAsia="仿宋_GB2312" w:cs="Times New Roman"/>
          <w:sz w:val="30"/>
          <w:szCs w:val="30"/>
        </w:rPr>
        <w:t>，考核结果不符合技术</w:t>
      </w:r>
      <w:r>
        <w:rPr>
          <w:rFonts w:hint="eastAsia" w:ascii="仿宋_GB2312" w:hAnsi="宋体" w:eastAsia="仿宋_GB2312" w:cs="Times New Roman"/>
          <w:sz w:val="30"/>
          <w:szCs w:val="30"/>
          <w:lang w:val="en-US" w:eastAsia="zh-CN"/>
        </w:rPr>
        <w:t>规范</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需在</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日内使</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达到</w:t>
      </w:r>
      <w:r>
        <w:rPr>
          <w:rFonts w:hint="eastAsia" w:ascii="仿宋_GB2312" w:hAnsi="宋体" w:eastAsia="仿宋_GB2312" w:cs="Times New Roman"/>
          <w:sz w:val="30"/>
          <w:szCs w:val="30"/>
          <w:lang w:eastAsia="zh-CN"/>
        </w:rPr>
        <w:t>技术协议</w:t>
      </w:r>
      <w:r>
        <w:rPr>
          <w:rFonts w:hint="eastAsia" w:ascii="仿宋_GB2312" w:hAnsi="宋体" w:eastAsia="仿宋_GB2312" w:cs="Times New Roman"/>
          <w:sz w:val="30"/>
          <w:szCs w:val="30"/>
        </w:rPr>
        <w:t>要求。若</w:t>
      </w:r>
      <w:r>
        <w:rPr>
          <w:rFonts w:hint="eastAsia" w:ascii="仿宋_GB2312" w:hAnsi="宋体" w:eastAsia="仿宋_GB2312" w:cs="Times New Roman"/>
          <w:sz w:val="30"/>
          <w:szCs w:val="30"/>
          <w:lang w:val="en-US" w:eastAsia="zh-CN"/>
        </w:rPr>
        <w:t>在规定的时间内</w:t>
      </w:r>
      <w:r>
        <w:rPr>
          <w:rFonts w:hint="eastAsia" w:ascii="仿宋_GB2312" w:hAnsi="宋体" w:eastAsia="仿宋_GB2312" w:cs="Times New Roman"/>
          <w:sz w:val="30"/>
          <w:szCs w:val="30"/>
        </w:rPr>
        <w:t>仍无法</w:t>
      </w:r>
      <w:r>
        <w:rPr>
          <w:rFonts w:hint="eastAsia" w:ascii="仿宋_GB2312" w:hAnsi="宋体" w:eastAsia="仿宋_GB2312" w:cs="Times New Roman"/>
          <w:sz w:val="30"/>
          <w:szCs w:val="30"/>
          <w:lang w:val="en-US" w:eastAsia="zh-CN"/>
        </w:rPr>
        <w:t>使货物</w:t>
      </w:r>
      <w:r>
        <w:rPr>
          <w:rFonts w:hint="eastAsia" w:ascii="仿宋_GB2312" w:hAnsi="宋体" w:eastAsia="仿宋_GB2312" w:cs="Times New Roman"/>
          <w:sz w:val="30"/>
          <w:szCs w:val="30"/>
        </w:rPr>
        <w:t>达到</w:t>
      </w:r>
      <w:r>
        <w:rPr>
          <w:rFonts w:hint="eastAsia" w:ascii="仿宋_GB2312" w:hAnsi="宋体" w:eastAsia="仿宋_GB2312" w:cs="Times New Roman"/>
          <w:sz w:val="30"/>
          <w:szCs w:val="30"/>
          <w:lang w:eastAsia="zh-CN"/>
        </w:rPr>
        <w:t>技术协议</w:t>
      </w:r>
      <w:r>
        <w:rPr>
          <w:rFonts w:hint="eastAsia" w:ascii="仿宋_GB2312" w:hAnsi="宋体" w:eastAsia="仿宋_GB2312" w:cs="Times New Roman"/>
          <w:sz w:val="30"/>
          <w:szCs w:val="30"/>
        </w:rPr>
        <w:t>要求，则</w:t>
      </w:r>
      <w:r>
        <w:rPr>
          <w:rFonts w:hint="eastAsia" w:ascii="仿宋_GB2312" w:hAnsi="宋体" w:eastAsia="仿宋_GB2312" w:cs="Times New Roman"/>
          <w:sz w:val="30"/>
          <w:szCs w:val="30"/>
          <w:lang w:val="en-US" w:eastAsia="zh-CN"/>
        </w:rPr>
        <w:t>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lang w:val="en-US" w:eastAsia="zh-CN"/>
        </w:rPr>
        <w:t>无条件拆除货物拉回，费用自理，并</w:t>
      </w:r>
      <w:r>
        <w:rPr>
          <w:rFonts w:hint="eastAsia" w:ascii="仿宋_GB2312" w:hAnsi="宋体" w:eastAsia="仿宋_GB2312" w:cs="Times New Roman"/>
          <w:sz w:val="30"/>
          <w:szCs w:val="30"/>
        </w:rPr>
        <w:t>退还</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付给</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的所有合同款项，且赔偿由此给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造成的所有损失，并向</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支付合同总额</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0%的违约金。</w:t>
      </w:r>
      <w:r>
        <w:rPr>
          <w:rFonts w:hint="eastAsia" w:ascii="仿宋_GB2312" w:hAnsi="宋体" w:eastAsia="仿宋_GB2312" w:cs="Times New Roman"/>
          <w:sz w:val="30"/>
          <w:szCs w:val="30"/>
          <w:lang w:val="en-US" w:eastAsia="zh-CN"/>
        </w:rPr>
        <w:t>若买方同意让步接受，则每发生一项与合同技术指标要求不符的内容，由卖方向买方支付合同总额的1%作为违约金。</w:t>
      </w:r>
    </w:p>
    <w:p w14:paraId="458BCB10">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3、卖方</w:t>
      </w:r>
      <w:r>
        <w:rPr>
          <w:rFonts w:hint="eastAsia" w:ascii="仿宋_GB2312" w:hAnsi="宋体" w:eastAsia="仿宋_GB2312" w:cs="Times New Roman"/>
          <w:sz w:val="30"/>
          <w:szCs w:val="30"/>
          <w:lang w:val="en-US" w:eastAsia="zh-CN"/>
        </w:rPr>
        <w:t>须</w:t>
      </w:r>
      <w:r>
        <w:rPr>
          <w:rFonts w:hint="eastAsia" w:ascii="仿宋_GB2312" w:hAnsi="宋体" w:eastAsia="仿宋_GB2312" w:cs="Times New Roman"/>
          <w:sz w:val="30"/>
          <w:szCs w:val="30"/>
        </w:rPr>
        <w:t>保证享有本协议项下的货物所有权</w:t>
      </w:r>
      <w:r>
        <w:rPr>
          <w:rFonts w:hint="eastAsia" w:ascii="仿宋_GB2312" w:hAnsi="宋体" w:eastAsia="仿宋_GB2312" w:cs="Times New Roman"/>
          <w:sz w:val="30"/>
          <w:szCs w:val="30"/>
          <w:lang w:val="en-US" w:eastAsia="zh-CN"/>
        </w:rPr>
        <w:t>和知识产权</w:t>
      </w:r>
      <w:r>
        <w:rPr>
          <w:rFonts w:hint="eastAsia" w:ascii="仿宋_GB2312" w:hAnsi="宋体" w:eastAsia="仿宋_GB2312" w:cs="Times New Roman"/>
          <w:sz w:val="30"/>
          <w:szCs w:val="30"/>
        </w:rPr>
        <w:t>，保证合同</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w:t>
      </w:r>
      <w:r>
        <w:rPr>
          <w:rFonts w:hint="eastAsia" w:ascii="仿宋_GB2312" w:hAnsi="宋体" w:eastAsia="仿宋_GB2312" w:cs="Times New Roman"/>
          <w:sz w:val="30"/>
          <w:szCs w:val="30"/>
          <w:lang w:val="en-US" w:eastAsia="zh-CN"/>
        </w:rPr>
        <w:t>使用和制造</w:t>
      </w:r>
      <w:r>
        <w:rPr>
          <w:rFonts w:hint="eastAsia" w:ascii="仿宋_GB2312" w:hAnsi="宋体" w:eastAsia="仿宋_GB2312" w:cs="Times New Roman"/>
          <w:sz w:val="30"/>
          <w:szCs w:val="30"/>
        </w:rPr>
        <w:t>以及产品销售不会引起任何第三方对该货物提出任何权利要</w:t>
      </w:r>
      <w:r>
        <w:rPr>
          <w:rFonts w:hint="eastAsia" w:ascii="仿宋_GB2312" w:hAnsi="宋体" w:eastAsia="仿宋_GB2312" w:cs="Times New Roman"/>
          <w:sz w:val="30"/>
          <w:szCs w:val="30"/>
          <w:lang w:val="en-US" w:eastAsia="zh-CN"/>
        </w:rPr>
        <w:t>求或</w:t>
      </w:r>
      <w:r>
        <w:rPr>
          <w:rFonts w:hint="eastAsia" w:ascii="仿宋_GB2312" w:hAnsi="宋体" w:eastAsia="仿宋_GB2312" w:cs="Times New Roman"/>
          <w:sz w:val="30"/>
          <w:szCs w:val="30"/>
        </w:rPr>
        <w:t>侵权赔偿。如果出现第三方的针对</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使用</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按照本合同提供的合同</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和技术文件侵权诉讼，</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应负责处理这些问题，</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应向</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提供诉讼方面的必要信息，如给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造成损失，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应全额赔偿</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的损失。</w:t>
      </w:r>
    </w:p>
    <w:p w14:paraId="323DFF3A">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4、</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对合同货物质量实行终身负责制。质保期内，货物出现质量问题（包括易损件），</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在收到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通知后 24小时内到达</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现场负责更换和维修，所有费用由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负担</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接到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通知5个工作日内无书面答复，</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可联系第三方修理，所产生的维修费由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全部承担，</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也可直接从</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未付款中扣除</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质保期满后，货物出现质量问题，若确系设计、原材料或制作工艺原因造成的，</w:t>
      </w:r>
      <w:r>
        <w:rPr>
          <w:rFonts w:hint="eastAsia" w:ascii="仿宋_GB2312" w:hAnsi="宋体" w:eastAsia="仿宋_GB2312" w:cs="Times New Roman"/>
          <w:sz w:val="30"/>
          <w:szCs w:val="30"/>
          <w:lang w:val="en-US" w:eastAsia="zh-CN"/>
        </w:rPr>
        <w:t>卖</w:t>
      </w:r>
      <w:r>
        <w:rPr>
          <w:rFonts w:hint="eastAsia" w:ascii="仿宋_GB2312" w:hAnsi="宋体" w:eastAsia="仿宋_GB2312" w:cs="Times New Roman"/>
          <w:sz w:val="30"/>
          <w:szCs w:val="30"/>
        </w:rPr>
        <w:t>方应在接到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通知48小时内免费处理，所有费用由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负担;经</w:t>
      </w:r>
      <w:r>
        <w:rPr>
          <w:rFonts w:hint="eastAsia" w:ascii="仿宋_GB2312" w:hAnsi="宋体" w:eastAsia="仿宋_GB2312" w:cs="Times New Roman"/>
          <w:sz w:val="30"/>
          <w:szCs w:val="30"/>
          <w:lang w:val="en-US" w:eastAsia="zh-CN"/>
        </w:rPr>
        <w:t>有资质的鉴定机构</w:t>
      </w:r>
      <w:r>
        <w:rPr>
          <w:rFonts w:hint="eastAsia" w:ascii="仿宋_GB2312" w:hAnsi="宋体" w:eastAsia="仿宋_GB2312" w:cs="Times New Roman"/>
          <w:sz w:val="30"/>
          <w:szCs w:val="30"/>
        </w:rPr>
        <w:t>认定，确因</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原因货物出现的问题，</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也应在48小时内免费处理，所需材料费、配件费由</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负担。</w:t>
      </w:r>
    </w:p>
    <w:p w14:paraId="7D3B548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lang w:val="en-US" w:eastAsia="zh-CN"/>
        </w:rPr>
      </w:pPr>
      <w:r>
        <w:rPr>
          <w:rFonts w:hint="eastAsia" w:ascii="仿宋_GB2312" w:hAnsi="宋体" w:eastAsia="仿宋_GB2312" w:cs="Times New Roman"/>
          <w:sz w:val="30"/>
          <w:szCs w:val="30"/>
          <w:lang w:val="en-US" w:eastAsia="zh-CN"/>
        </w:rPr>
        <w:t>5、卖方所供合同设备在安装调试完毕后以及质保期内，因卖方所供合同设备原因造成事故发生的，直接责任由卖方承担，给买方造成损失的,卖方应当赔偿。</w:t>
      </w:r>
    </w:p>
    <w:p w14:paraId="3E1C9E0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6</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保证</w:t>
      </w:r>
      <w:r>
        <w:rPr>
          <w:rFonts w:hint="eastAsia" w:ascii="仿宋_GB2312" w:hAnsi="宋体" w:eastAsia="仿宋_GB2312" w:cs="Times New Roman"/>
          <w:sz w:val="30"/>
          <w:szCs w:val="30"/>
          <w:lang w:val="en-US" w:eastAsia="zh-CN"/>
        </w:rPr>
        <w:t>所供货物</w:t>
      </w:r>
      <w:r>
        <w:rPr>
          <w:rFonts w:hint="eastAsia" w:ascii="仿宋_GB2312" w:hAnsi="宋体" w:eastAsia="仿宋_GB2312" w:cs="Times New Roman"/>
          <w:sz w:val="30"/>
          <w:szCs w:val="30"/>
        </w:rPr>
        <w:t>符合本合同技术协议的规定。</w:t>
      </w:r>
    </w:p>
    <w:p w14:paraId="310DD252">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7</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应保证所提供的技术资料能够满足合同项目的调试、操作及维修的需要。</w:t>
      </w:r>
    </w:p>
    <w:p w14:paraId="64886B5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8</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保证合同所规定的元器件</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制造厂家及品牌未经</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书面同意，不得更改。选购的元器件应符合现行通用标准。外购件必须有相对应的产品合格证书和技术说明书。</w:t>
      </w:r>
    </w:p>
    <w:p w14:paraId="2CC1575D">
      <w:pPr>
        <w:keepNext w:val="0"/>
        <w:keepLines w:val="0"/>
        <w:pageBreakBefore w:val="0"/>
        <w:kinsoku/>
        <w:wordWrap/>
        <w:overflowPunct/>
        <w:topLinePunct w:val="0"/>
        <w:autoSpaceDE/>
        <w:autoSpaceDN/>
        <w:bidi w:val="0"/>
        <w:adjustRightInd/>
        <w:snapToGrid w:val="0"/>
        <w:spacing w:line="520" w:lineRule="exact"/>
        <w:ind w:firstLine="600"/>
        <w:jc w:val="left"/>
        <w:textAlignment w:val="auto"/>
        <w:rPr>
          <w:rFonts w:hint="eastAsia" w:ascii="仿宋_GB2312" w:hAnsi="宋体" w:eastAsia="仿宋_GB2312" w:cs="Times New Roman"/>
          <w:sz w:val="30"/>
          <w:szCs w:val="30"/>
          <w:lang w:val="en-US" w:eastAsia="zh-CN"/>
        </w:rPr>
      </w:pPr>
      <w:r>
        <w:rPr>
          <w:rFonts w:hint="eastAsia" w:ascii="仿宋_GB2312" w:hAnsi="宋体" w:eastAsia="仿宋_GB2312" w:cs="Times New Roman"/>
          <w:sz w:val="30"/>
          <w:szCs w:val="30"/>
          <w:lang w:val="en-US" w:eastAsia="zh-CN"/>
        </w:rPr>
        <w:t>9、质保期内，若卖方接到买方就有关产品质量异议的通知后4小时内无书面答复或怠于处理的，除按合同承担质保责任外，还应向买方支付合同总金额30%的违约金。</w:t>
      </w:r>
    </w:p>
    <w:p w14:paraId="4D95E56E">
      <w:pPr>
        <w:keepNext w:val="0"/>
        <w:keepLines w:val="0"/>
        <w:pageBreakBefore w:val="0"/>
        <w:kinsoku/>
        <w:wordWrap/>
        <w:overflowPunct/>
        <w:topLinePunct w:val="0"/>
        <w:autoSpaceDE/>
        <w:autoSpaceDN/>
        <w:bidi w:val="0"/>
        <w:adjustRightInd/>
        <w:snapToGrid w:val="0"/>
        <w:spacing w:line="520" w:lineRule="exact"/>
        <w:ind w:firstLine="600"/>
        <w:jc w:val="left"/>
        <w:textAlignment w:val="auto"/>
        <w:rPr>
          <w:rFonts w:hint="default" w:ascii="仿宋_GB2312" w:hAnsi="宋体" w:eastAsia="仿宋_GB2312" w:cs="Times New Roman"/>
          <w:sz w:val="30"/>
          <w:szCs w:val="30"/>
          <w:highlight w:val="yellow"/>
          <w:lang w:val="en-US" w:eastAsia="zh-CN"/>
        </w:rPr>
      </w:pPr>
      <w:r>
        <w:rPr>
          <w:rFonts w:hint="eastAsia" w:ascii="仿宋_GB2312" w:hAnsi="宋体" w:eastAsia="仿宋_GB2312" w:cs="Times New Roman"/>
          <w:sz w:val="30"/>
          <w:szCs w:val="30"/>
          <w:lang w:val="en-US" w:eastAsia="zh-CN"/>
        </w:rPr>
        <w:t>10、卖方存在提供弄虚作假、掺杂使假、以次充好、偷工减料、商业欺诈、隐瞒产品质量隐患、供应变质及假冒伪劣产品、故意伪造或篡改质量记录及报告等行为，卖方应退回买方就问题货物已支付的全部款项，买方除依法追究卖方因前述行为造成的全部损失赔偿责任外，还有权要求卖方支付违约金（计算标准为：当批次供货货值总额的5倍或合同总额的30%，二者取较高值）</w:t>
      </w:r>
      <w:r>
        <w:rPr>
          <w:rFonts w:hint="eastAsia" w:ascii="仿宋_GB2312" w:hAnsi="宋体" w:eastAsia="仿宋_GB2312" w:cs="Times New Roman"/>
          <w:sz w:val="30"/>
          <w:szCs w:val="30"/>
          <w:highlight w:val="none"/>
          <w:lang w:val="en-US" w:eastAsia="zh-CN"/>
        </w:rPr>
        <w:t>。</w:t>
      </w:r>
    </w:p>
    <w:p w14:paraId="7E2A1E99">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9    检  验</w:t>
      </w:r>
    </w:p>
    <w:p w14:paraId="366C3B6F">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1、合同货物发运前，</w:t>
      </w:r>
      <w:r>
        <w:rPr>
          <w:rFonts w:hint="eastAsia" w:ascii="仿宋_GB2312" w:hAnsi="宋体" w:eastAsia="仿宋_GB2312"/>
          <w:sz w:val="30"/>
          <w:szCs w:val="30"/>
          <w:lang w:eastAsia="zh-CN"/>
        </w:rPr>
        <w:t>卖方</w:t>
      </w:r>
      <w:r>
        <w:rPr>
          <w:rFonts w:hint="eastAsia" w:ascii="仿宋_GB2312" w:hAnsi="宋体" w:eastAsia="仿宋_GB2312"/>
          <w:sz w:val="30"/>
          <w:szCs w:val="30"/>
        </w:rPr>
        <w:t>应对货物的质量、规格、性能、数量</w:t>
      </w:r>
      <w:r>
        <w:rPr>
          <w:rFonts w:hint="eastAsia" w:ascii="仿宋_GB2312" w:hAnsi="宋体" w:eastAsia="仿宋_GB2312"/>
          <w:sz w:val="30"/>
          <w:szCs w:val="30"/>
          <w:lang w:val="en-US" w:eastAsia="zh-CN"/>
        </w:rPr>
        <w:t>等</w:t>
      </w:r>
      <w:r>
        <w:rPr>
          <w:rFonts w:hint="eastAsia" w:ascii="仿宋_GB2312" w:hAnsi="宋体" w:eastAsia="仿宋_GB2312"/>
          <w:sz w:val="30"/>
          <w:szCs w:val="30"/>
        </w:rPr>
        <w:t>进行详细而全面的检验，并出具一份证明货物符合合同规定的合格证书。但有关质量、规格、性能、数量的检验不应视为最终检验。</w:t>
      </w:r>
      <w:r>
        <w:rPr>
          <w:rFonts w:hint="eastAsia" w:ascii="仿宋_GB2312" w:hAnsi="宋体" w:eastAsia="仿宋_GB2312"/>
          <w:sz w:val="30"/>
          <w:szCs w:val="30"/>
          <w:lang w:val="en-US" w:eastAsia="zh-CN"/>
        </w:rPr>
        <w:t>卖</w:t>
      </w:r>
      <w:r>
        <w:rPr>
          <w:rFonts w:hint="eastAsia" w:ascii="仿宋_GB2312" w:hAnsi="宋体" w:eastAsia="仿宋_GB2312"/>
          <w:sz w:val="30"/>
          <w:szCs w:val="30"/>
        </w:rPr>
        <w:t>方检验的结果和细节在证书中加以说明，该检验费用由</w:t>
      </w:r>
      <w:r>
        <w:rPr>
          <w:rFonts w:hint="eastAsia" w:ascii="仿宋_GB2312" w:hAnsi="宋体" w:eastAsia="仿宋_GB2312"/>
          <w:sz w:val="30"/>
          <w:szCs w:val="30"/>
          <w:lang w:eastAsia="zh-CN"/>
        </w:rPr>
        <w:t>卖方</w:t>
      </w:r>
      <w:r>
        <w:rPr>
          <w:rFonts w:hint="eastAsia" w:ascii="仿宋_GB2312" w:hAnsi="宋体" w:eastAsia="仿宋_GB2312"/>
          <w:sz w:val="30"/>
          <w:szCs w:val="30"/>
        </w:rPr>
        <w:t>负担。</w:t>
      </w:r>
    </w:p>
    <w:p w14:paraId="2DB61CDB">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2、合同货物运抵</w:t>
      </w:r>
      <w:r>
        <w:rPr>
          <w:rFonts w:hint="eastAsia" w:ascii="仿宋_GB2312" w:hAnsi="宋体" w:eastAsia="仿宋_GB2312"/>
          <w:sz w:val="30"/>
          <w:szCs w:val="30"/>
          <w:lang w:eastAsia="zh-CN"/>
        </w:rPr>
        <w:t>买方</w:t>
      </w:r>
      <w:r>
        <w:rPr>
          <w:rFonts w:hint="eastAsia" w:ascii="仿宋_GB2312" w:hAnsi="宋体" w:eastAsia="仿宋_GB2312"/>
          <w:sz w:val="30"/>
          <w:szCs w:val="30"/>
        </w:rPr>
        <w:t>现场后5天内，</w:t>
      </w:r>
      <w:r>
        <w:rPr>
          <w:rFonts w:hint="eastAsia" w:ascii="仿宋_GB2312" w:hAnsi="宋体" w:eastAsia="仿宋_GB2312"/>
          <w:sz w:val="30"/>
          <w:szCs w:val="30"/>
          <w:lang w:val="en-US" w:eastAsia="zh-CN"/>
        </w:rPr>
        <w:t>买卖</w:t>
      </w:r>
      <w:r>
        <w:rPr>
          <w:rFonts w:hint="eastAsia" w:ascii="仿宋_GB2312" w:hAnsi="宋体" w:eastAsia="仿宋_GB2312"/>
          <w:sz w:val="30"/>
          <w:szCs w:val="30"/>
        </w:rPr>
        <w:t>双方共同对货物的规格、数量和重量进行检验，并出具检验证书。如发现货物的规格或数量与合同不符，</w:t>
      </w:r>
      <w:r>
        <w:rPr>
          <w:rFonts w:hint="eastAsia" w:ascii="仿宋_GB2312" w:hAnsi="宋体" w:eastAsia="仿宋_GB2312"/>
          <w:sz w:val="30"/>
          <w:szCs w:val="30"/>
          <w:lang w:eastAsia="zh-CN"/>
        </w:rPr>
        <w:t>买方</w:t>
      </w:r>
      <w:r>
        <w:rPr>
          <w:rFonts w:hint="eastAsia" w:ascii="仿宋_GB2312" w:hAnsi="宋体" w:eastAsia="仿宋_GB2312"/>
          <w:sz w:val="30"/>
          <w:szCs w:val="30"/>
        </w:rPr>
        <w:t>有权在货物运抵现场后90天内，依据检验结果或当地质检部门出具的检验证书向</w:t>
      </w:r>
      <w:r>
        <w:rPr>
          <w:rFonts w:hint="eastAsia" w:ascii="仿宋_GB2312" w:hAnsi="宋体" w:eastAsia="仿宋_GB2312"/>
          <w:sz w:val="30"/>
          <w:szCs w:val="30"/>
          <w:lang w:eastAsia="zh-CN"/>
        </w:rPr>
        <w:t>卖方</w:t>
      </w:r>
      <w:r>
        <w:rPr>
          <w:rFonts w:hint="eastAsia" w:ascii="仿宋_GB2312" w:hAnsi="宋体" w:eastAsia="仿宋_GB2312"/>
          <w:sz w:val="30"/>
          <w:szCs w:val="30"/>
        </w:rPr>
        <w:t>提出索赔。</w:t>
      </w:r>
      <w:r>
        <w:rPr>
          <w:rFonts w:hint="eastAsia" w:ascii="仿宋_GB2312" w:hAnsi="仿宋_GB2312" w:eastAsia="仿宋_GB2312" w:cs="仿宋_GB2312"/>
          <w:sz w:val="30"/>
          <w:szCs w:val="30"/>
          <w:lang w:val="en-US" w:eastAsia="zh-CN"/>
        </w:rPr>
        <w:t>检验时若发现货物外观损坏、包装破损，买方有权当场拒收，并要求卖方补货或换货。</w:t>
      </w:r>
    </w:p>
    <w:p w14:paraId="5D0FD25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3、如果货物在条款8规定的质量保证期内证实货物是有缺陷的，包括潜在的缺陷或使用不符合要求的材料，</w:t>
      </w:r>
      <w:r>
        <w:rPr>
          <w:rFonts w:hint="eastAsia" w:ascii="仿宋_GB2312" w:hAnsi="宋体" w:eastAsia="仿宋_GB2312"/>
          <w:sz w:val="30"/>
          <w:szCs w:val="30"/>
          <w:lang w:eastAsia="zh-CN"/>
        </w:rPr>
        <w:t>买方</w:t>
      </w:r>
      <w:r>
        <w:rPr>
          <w:rFonts w:hint="eastAsia" w:ascii="仿宋_GB2312" w:hAnsi="宋体" w:eastAsia="仿宋_GB2312"/>
          <w:sz w:val="30"/>
          <w:szCs w:val="30"/>
        </w:rPr>
        <w:t>有权向</w:t>
      </w:r>
      <w:r>
        <w:rPr>
          <w:rFonts w:hint="eastAsia" w:ascii="仿宋_GB2312" w:hAnsi="宋体" w:eastAsia="仿宋_GB2312"/>
          <w:sz w:val="30"/>
          <w:szCs w:val="30"/>
          <w:lang w:eastAsia="zh-CN"/>
        </w:rPr>
        <w:t>卖方</w:t>
      </w:r>
      <w:r>
        <w:rPr>
          <w:rFonts w:hint="eastAsia" w:ascii="仿宋_GB2312" w:hAnsi="宋体" w:eastAsia="仿宋_GB2312"/>
          <w:sz w:val="30"/>
          <w:szCs w:val="30"/>
        </w:rPr>
        <w:t>提出索赔。</w:t>
      </w:r>
    </w:p>
    <w:p w14:paraId="2B29F8C4">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w:t>
      </w:r>
      <w:r>
        <w:rPr>
          <w:rFonts w:hint="eastAsia" w:ascii="仿宋_GB2312" w:hAnsi="宋体" w:eastAsia="仿宋_GB2312"/>
          <w:sz w:val="30"/>
          <w:szCs w:val="30"/>
          <w:lang w:eastAsia="zh-CN"/>
        </w:rPr>
        <w:t>买方在货物制造过程中派人到卖方工厂对合同货物进行监造和检验，卖方应为买方监造人员提供方便，若发现卖方使用的材料、外购件或制造工艺不符合国家相关标准或技术协议规定的内容，买方向卖方提供书面整改通知，卖方应采取措施予以整改，否则视为卖方违约，买方有权拒付货款。同时买方有权因卖方违约而提出索赔直至终止合同。买方不承担由此造成的延期付款责任</w:t>
      </w:r>
      <w:r>
        <w:rPr>
          <w:rFonts w:hint="eastAsia" w:ascii="仿宋_GB2312" w:hAnsi="宋体" w:eastAsia="仿宋_GB2312"/>
          <w:sz w:val="30"/>
          <w:szCs w:val="30"/>
        </w:rPr>
        <w:t>。</w:t>
      </w:r>
      <w:r>
        <w:rPr>
          <w:rFonts w:hint="eastAsia" w:ascii="仿宋_GB2312" w:hAnsi="宋体" w:eastAsia="仿宋_GB2312"/>
          <w:sz w:val="30"/>
          <w:szCs w:val="30"/>
          <w:lang w:val="en-US" w:eastAsia="zh-CN"/>
        </w:rPr>
        <w:t>买方监造人员有权查阅制造过程中的相关记录、图纸，卖方不得拒绝；卖方应在制造开始前7个工作日将制造进度计划提交买方，便于买方安排监造工作。</w:t>
      </w:r>
    </w:p>
    <w:p w14:paraId="48DB385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10    索  赔</w:t>
      </w:r>
    </w:p>
    <w:p w14:paraId="72647641">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对货物与合同及技术协议要求不符负全部责任，</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应按</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同意的下述方法解决索赔事宜</w:t>
      </w:r>
      <w:r>
        <w:rPr>
          <w:rFonts w:hint="eastAsia" w:ascii="仿宋_GB2312" w:hAnsi="宋体" w:eastAsia="仿宋_GB2312"/>
          <w:bCs/>
          <w:color w:val="auto"/>
          <w:sz w:val="30"/>
          <w:szCs w:val="30"/>
          <w:lang w:eastAsia="zh-CN"/>
        </w:rPr>
        <w:t>：</w:t>
      </w:r>
      <w:r>
        <w:rPr>
          <w:rFonts w:hint="eastAsia" w:ascii="仿宋_GB2312" w:hAnsi="宋体" w:eastAsia="仿宋_GB2312"/>
          <w:bCs/>
          <w:color w:val="auto"/>
          <w:sz w:val="30"/>
          <w:szCs w:val="30"/>
        </w:rPr>
        <w:t>免费更换有缺陷的零件、部件和设备，或修理缺陷部分，以达到合同规定的规格、质量</w:t>
      </w:r>
      <w:r>
        <w:rPr>
          <w:rFonts w:hint="eastAsia" w:ascii="仿宋_GB2312" w:hAnsi="宋体" w:eastAsia="仿宋_GB2312"/>
          <w:bCs/>
          <w:color w:val="auto"/>
          <w:sz w:val="30"/>
          <w:szCs w:val="30"/>
          <w:lang w:eastAsia="zh-CN"/>
        </w:rPr>
        <w:t>、</w:t>
      </w:r>
      <w:r>
        <w:rPr>
          <w:rFonts w:hint="eastAsia" w:ascii="仿宋_GB2312" w:hAnsi="宋体" w:eastAsia="仿宋_GB2312"/>
          <w:bCs/>
          <w:color w:val="auto"/>
          <w:sz w:val="30"/>
          <w:szCs w:val="30"/>
        </w:rPr>
        <w:t>性能</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承担上述一切费用和风险并承担</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遭受的一切损失费用。同时</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应相应延长</w:t>
      </w:r>
      <w:r>
        <w:rPr>
          <w:rFonts w:hint="eastAsia" w:ascii="仿宋_GB2312" w:hAnsi="宋体" w:eastAsia="仿宋_GB2312"/>
          <w:bCs/>
          <w:color w:val="auto"/>
          <w:sz w:val="30"/>
          <w:szCs w:val="30"/>
          <w:lang w:val="en-US" w:eastAsia="zh-CN"/>
        </w:rPr>
        <w:t>被更换货物</w:t>
      </w:r>
      <w:r>
        <w:rPr>
          <w:rFonts w:hint="eastAsia" w:ascii="仿宋_GB2312" w:hAnsi="宋体" w:eastAsia="仿宋_GB2312"/>
          <w:bCs/>
          <w:color w:val="auto"/>
          <w:sz w:val="30"/>
          <w:szCs w:val="30"/>
        </w:rPr>
        <w:t>的质量保证期。</w:t>
      </w:r>
    </w:p>
    <w:p w14:paraId="11754FB8">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w:t>
      </w:r>
      <w:r>
        <w:rPr>
          <w:rFonts w:hint="eastAsia" w:ascii="仿宋_GB2312" w:hAnsi="宋体" w:eastAsia="仿宋_GB2312"/>
          <w:bCs/>
          <w:sz w:val="30"/>
          <w:szCs w:val="30"/>
          <w:lang w:eastAsia="zh-CN"/>
        </w:rPr>
        <w:t>买方</w:t>
      </w:r>
      <w:r>
        <w:rPr>
          <w:rFonts w:hint="eastAsia" w:ascii="仿宋_GB2312" w:hAnsi="宋体" w:eastAsia="仿宋_GB2312"/>
          <w:bCs/>
          <w:sz w:val="30"/>
          <w:szCs w:val="30"/>
          <w:lang w:val="en-US" w:eastAsia="zh-CN"/>
        </w:rPr>
        <w:t>应将</w:t>
      </w:r>
      <w:r>
        <w:rPr>
          <w:rFonts w:hint="eastAsia" w:ascii="仿宋_GB2312" w:hAnsi="宋体" w:eastAsia="仿宋_GB2312"/>
          <w:bCs/>
          <w:sz w:val="30"/>
          <w:szCs w:val="30"/>
        </w:rPr>
        <w:t>索赔</w:t>
      </w:r>
      <w:r>
        <w:rPr>
          <w:rFonts w:hint="eastAsia" w:ascii="仿宋_GB2312" w:hAnsi="宋体" w:eastAsia="仿宋_GB2312"/>
          <w:bCs/>
          <w:sz w:val="30"/>
          <w:szCs w:val="30"/>
          <w:lang w:val="en-US" w:eastAsia="zh-CN"/>
        </w:rPr>
        <w:t>要求</w:t>
      </w:r>
      <w:r>
        <w:rPr>
          <w:rFonts w:hint="eastAsia" w:ascii="仿宋_GB2312" w:hAnsi="宋体" w:eastAsia="仿宋_GB2312"/>
          <w:bCs/>
          <w:sz w:val="30"/>
          <w:szCs w:val="30"/>
        </w:rPr>
        <w:t>及时通知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若有异议，在收到索赔通知单14天内提出</w:t>
      </w:r>
      <w:r>
        <w:rPr>
          <w:rFonts w:hint="eastAsia" w:ascii="仿宋_GB2312" w:hAnsi="宋体" w:eastAsia="仿宋_GB2312"/>
          <w:bCs/>
          <w:sz w:val="30"/>
          <w:szCs w:val="30"/>
          <w:lang w:val="en-US" w:eastAsia="zh-CN"/>
        </w:rPr>
        <w:t>书面异议</w:t>
      </w:r>
      <w:r>
        <w:rPr>
          <w:rFonts w:hint="eastAsia" w:ascii="仿宋_GB2312" w:hAnsi="宋体" w:eastAsia="仿宋_GB2312"/>
          <w:bCs/>
          <w:sz w:val="30"/>
          <w:szCs w:val="30"/>
        </w:rPr>
        <w:t>。如果</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在收到索赔通知</w:t>
      </w:r>
      <w:r>
        <w:rPr>
          <w:rFonts w:hint="eastAsia" w:ascii="仿宋_GB2312" w:hAnsi="宋体" w:eastAsia="仿宋_GB2312"/>
          <w:bCs/>
          <w:sz w:val="30"/>
          <w:szCs w:val="30"/>
          <w:lang w:val="en-US" w:eastAsia="zh-CN"/>
        </w:rPr>
        <w:t>14</w:t>
      </w:r>
      <w:r>
        <w:rPr>
          <w:rFonts w:hint="eastAsia" w:ascii="仿宋_GB2312" w:hAnsi="宋体" w:eastAsia="仿宋_GB2312"/>
          <w:bCs/>
          <w:sz w:val="30"/>
          <w:szCs w:val="30"/>
        </w:rPr>
        <w:t>天内未能予以答复，该索赔应视为已被</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接受。若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未能在收到索赔通知后</w:t>
      </w:r>
      <w:r>
        <w:rPr>
          <w:rFonts w:hint="eastAsia" w:ascii="仿宋_GB2312" w:hAnsi="宋体" w:eastAsia="仿宋_GB2312"/>
          <w:bCs/>
          <w:sz w:val="30"/>
          <w:szCs w:val="30"/>
          <w:lang w:val="en-US" w:eastAsia="zh-CN"/>
        </w:rPr>
        <w:t>14</w:t>
      </w:r>
      <w:r>
        <w:rPr>
          <w:rFonts w:hint="eastAsia" w:ascii="仿宋_GB2312" w:hAnsi="宋体" w:eastAsia="仿宋_GB2312"/>
          <w:bCs/>
          <w:sz w:val="30"/>
          <w:szCs w:val="30"/>
        </w:rPr>
        <w:t>天内或</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同意的更长一些的时间内，按</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同意的第1项任何一种方式处理索赔事宜，</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将从未付款中扣回索赔金额，同时保留进一步要求赔偿的权利。</w:t>
      </w:r>
    </w:p>
    <w:p w14:paraId="15EC4EE2">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3、若有任何轻微的损坏，</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第一时间通知</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经过双方认可后，</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可以自行排除，费用由</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支付。</w:t>
      </w:r>
    </w:p>
    <w:p w14:paraId="68F35D7B">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4、如属</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使用不当造成损坏，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也有义务予以处理，费用由</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承担。</w:t>
      </w:r>
    </w:p>
    <w:p w14:paraId="736E9EB8">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5、因</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lang w:val="en-US" w:eastAsia="zh-CN"/>
        </w:rPr>
        <w:t>所供货物</w:t>
      </w:r>
      <w:r>
        <w:rPr>
          <w:rFonts w:hint="eastAsia" w:ascii="仿宋_GB2312" w:hAnsi="宋体" w:eastAsia="仿宋_GB2312" w:cs="Times New Roman"/>
          <w:bCs/>
          <w:color w:val="auto"/>
          <w:sz w:val="30"/>
          <w:szCs w:val="30"/>
        </w:rPr>
        <w:t>质量问题造成事故的，所有责任由</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承担，给</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造成损失的，</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应当赔偿。</w:t>
      </w:r>
    </w:p>
    <w:p w14:paraId="49930E89">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6、</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交付的技术资料以邮政部门提货通知单时间戳记为技术资料的实际交付日期，此日期将作为按合同对任何延期交付资料进行延期违约金计算的依据（每迟交一天，违约金为5000元整）。如果技术资料经</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检查后发现有缺少、丢失或损坏，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应在收到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通知后10天内［对急用者应在5天内］免费向现场补充提供缺少、丢失或损坏的部分。如因</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原因发生缺少、丢失或损坏，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应在接到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通知后10天内［对急用者应在5天内］，向现场补充提供缺少、丢失或损坏部</w:t>
      </w:r>
      <w:r>
        <w:rPr>
          <w:rFonts w:hint="eastAsia" w:ascii="仿宋_GB2312" w:hAnsi="宋体" w:eastAsia="仿宋_GB2312" w:cs="Times New Roman"/>
          <w:bCs/>
          <w:color w:val="auto"/>
          <w:sz w:val="30"/>
          <w:szCs w:val="30"/>
          <w:lang w:val="en-US" w:eastAsia="zh-CN"/>
        </w:rPr>
        <w:t>分</w:t>
      </w:r>
      <w:r>
        <w:rPr>
          <w:rFonts w:hint="eastAsia" w:ascii="仿宋_GB2312" w:hAnsi="宋体" w:eastAsia="仿宋_GB2312" w:cs="Times New Roman"/>
          <w:bCs/>
          <w:color w:val="auto"/>
          <w:sz w:val="30"/>
          <w:szCs w:val="30"/>
        </w:rPr>
        <w:t>，费用由</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承担。</w:t>
      </w:r>
    </w:p>
    <w:p w14:paraId="2689082A">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黑体" w:hAnsi="宋体" w:eastAsia="黑体"/>
          <w:b/>
          <w:sz w:val="30"/>
          <w:szCs w:val="30"/>
        </w:rPr>
      </w:pPr>
      <w:r>
        <w:rPr>
          <w:rFonts w:hint="eastAsia" w:ascii="仿宋_GB2312" w:hAnsi="宋体" w:eastAsia="仿宋_GB2312" w:cs="Times New Roman"/>
          <w:bCs/>
          <w:color w:val="auto"/>
          <w:sz w:val="30"/>
          <w:szCs w:val="30"/>
        </w:rPr>
        <w:t>8、</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向</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开具13%的增值税发票，若出现税务部门不认可的情况，</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应在接到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通知之日起7个工作日内予以更换，否则须向</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支付合同总价</w:t>
      </w:r>
      <w:r>
        <w:rPr>
          <w:rFonts w:hint="eastAsia" w:ascii="仿宋_GB2312" w:hAnsi="宋体" w:eastAsia="仿宋_GB2312" w:cs="Times New Roman"/>
          <w:bCs/>
          <w:color w:val="auto"/>
          <w:sz w:val="30"/>
          <w:szCs w:val="30"/>
          <w:lang w:val="en-US" w:eastAsia="zh-CN"/>
        </w:rPr>
        <w:t>3</w:t>
      </w:r>
      <w:r>
        <w:rPr>
          <w:rFonts w:hint="eastAsia" w:ascii="仿宋_GB2312" w:hAnsi="宋体" w:eastAsia="仿宋_GB2312" w:cs="Times New Roman"/>
          <w:bCs/>
          <w:color w:val="auto"/>
          <w:sz w:val="30"/>
          <w:szCs w:val="30"/>
        </w:rPr>
        <w:t>0%的违约金</w:t>
      </w:r>
      <w:r>
        <w:rPr>
          <w:rFonts w:hint="eastAsia" w:ascii="仿宋_GB2312" w:hAnsi="宋体" w:eastAsia="仿宋_GB2312" w:cs="Times New Roman"/>
          <w:bCs/>
          <w:color w:val="auto"/>
          <w:sz w:val="30"/>
          <w:szCs w:val="30"/>
          <w:highlight w:val="none"/>
        </w:rPr>
        <w:t>。</w:t>
      </w:r>
    </w:p>
    <w:p w14:paraId="67C8497D">
      <w:pPr>
        <w:keepNext w:val="0"/>
        <w:keepLines w:val="0"/>
        <w:pageBreakBefore w:val="0"/>
        <w:kinsoku/>
        <w:wordWrap/>
        <w:overflowPunct/>
        <w:topLinePunct w:val="0"/>
        <w:autoSpaceDE/>
        <w:autoSpaceDN/>
        <w:bidi w:val="0"/>
        <w:adjustRightInd/>
        <w:snapToGrid w:val="0"/>
        <w:spacing w:line="520" w:lineRule="exact"/>
        <w:ind w:firstLine="602" w:firstLineChars="200"/>
        <w:jc w:val="center"/>
        <w:textAlignment w:val="auto"/>
        <w:rPr>
          <w:rFonts w:hint="eastAsia" w:ascii="黑体" w:hAnsi="宋体" w:eastAsia="黑体"/>
          <w:b/>
          <w:sz w:val="30"/>
          <w:szCs w:val="30"/>
          <w:lang w:eastAsia="zh-CN"/>
        </w:rPr>
      </w:pPr>
      <w:r>
        <w:rPr>
          <w:rFonts w:hint="eastAsia" w:ascii="黑体" w:hAnsi="宋体" w:eastAsia="黑体"/>
          <w:b/>
          <w:sz w:val="30"/>
          <w:szCs w:val="30"/>
        </w:rPr>
        <w:t>条  款 11    延期</w:t>
      </w:r>
      <w:r>
        <w:rPr>
          <w:rFonts w:hint="eastAsia" w:ascii="黑体" w:hAnsi="宋体" w:eastAsia="黑体"/>
          <w:b/>
          <w:sz w:val="30"/>
          <w:szCs w:val="30"/>
          <w:lang w:val="en-US" w:eastAsia="zh-CN"/>
        </w:rPr>
        <w:t>交货</w:t>
      </w:r>
    </w:p>
    <w:p w14:paraId="435D5BF1">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color w:val="auto"/>
          <w:sz w:val="30"/>
          <w:szCs w:val="30"/>
          <w:lang w:eastAsia="zh-CN"/>
        </w:rPr>
      </w:pPr>
      <w:r>
        <w:rPr>
          <w:rFonts w:hint="eastAsia" w:ascii="仿宋_GB2312" w:hAnsi="宋体" w:eastAsia="仿宋_GB2312"/>
          <w:bCs/>
          <w:sz w:val="30"/>
          <w:szCs w:val="30"/>
        </w:rPr>
        <w:t>1、</w:t>
      </w:r>
      <w:r>
        <w:rPr>
          <w:rFonts w:hint="eastAsia" w:ascii="仿宋_GB2312" w:hAnsi="宋体" w:eastAsia="仿宋_GB2312"/>
          <w:bCs/>
          <w:color w:val="auto"/>
          <w:sz w:val="30"/>
          <w:szCs w:val="30"/>
        </w:rPr>
        <w:t>如果</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未能按合同规定按期将货物运至</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现场并安装调试结束（不可抗力除外），在</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同意支付核定损失额的条件下，</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将同意延长</w:t>
      </w:r>
      <w:r>
        <w:rPr>
          <w:rFonts w:hint="eastAsia" w:ascii="仿宋_GB2312" w:hAnsi="宋体" w:eastAsia="仿宋_GB2312"/>
          <w:bCs/>
          <w:color w:val="auto"/>
          <w:sz w:val="30"/>
          <w:szCs w:val="30"/>
          <w:lang w:eastAsia="zh-CN"/>
        </w:rPr>
        <w:t>期限</w:t>
      </w:r>
      <w:r>
        <w:rPr>
          <w:rFonts w:hint="eastAsia" w:ascii="仿宋_GB2312" w:hAnsi="宋体" w:eastAsia="仿宋_GB2312"/>
          <w:bCs/>
          <w:color w:val="auto"/>
          <w:sz w:val="30"/>
          <w:szCs w:val="30"/>
        </w:rPr>
        <w:t>。核定损失额的支付将从未付款项中扣除。核定损失额比率为每迟交</w:t>
      </w:r>
      <w:r>
        <w:rPr>
          <w:rFonts w:hint="eastAsia" w:ascii="仿宋_GB2312" w:hAnsi="宋体" w:eastAsia="仿宋_GB2312"/>
          <w:bCs/>
          <w:color w:val="auto"/>
          <w:sz w:val="30"/>
          <w:szCs w:val="30"/>
          <w:lang w:val="en-US" w:eastAsia="zh-CN"/>
        </w:rPr>
        <w:t>1</w:t>
      </w:r>
      <w:r>
        <w:rPr>
          <w:rFonts w:hint="eastAsia" w:ascii="仿宋_GB2312" w:hAnsi="宋体" w:eastAsia="仿宋_GB2312"/>
          <w:bCs/>
          <w:color w:val="auto"/>
          <w:sz w:val="30"/>
          <w:szCs w:val="30"/>
        </w:rPr>
        <w:t>天</w:t>
      </w:r>
      <w:r>
        <w:rPr>
          <w:rFonts w:hint="eastAsia" w:ascii="仿宋_GB2312" w:hAnsi="宋体" w:eastAsia="仿宋_GB2312"/>
          <w:bCs/>
          <w:color w:val="auto"/>
          <w:sz w:val="30"/>
          <w:szCs w:val="30"/>
          <w:lang w:val="en-US" w:eastAsia="zh-CN"/>
        </w:rPr>
        <w:t>(不满一天按整天计算）</w:t>
      </w:r>
      <w:r>
        <w:rPr>
          <w:rFonts w:hint="eastAsia" w:ascii="仿宋_GB2312" w:hAnsi="宋体" w:eastAsia="仿宋_GB2312"/>
          <w:bCs/>
          <w:color w:val="auto"/>
          <w:sz w:val="30"/>
          <w:szCs w:val="30"/>
        </w:rPr>
        <w:t>，按</w:t>
      </w:r>
      <w:r>
        <w:rPr>
          <w:rFonts w:hint="eastAsia" w:ascii="仿宋_GB2312" w:hAnsi="宋体" w:eastAsia="仿宋_GB2312"/>
          <w:bCs/>
          <w:color w:val="auto"/>
          <w:sz w:val="30"/>
          <w:szCs w:val="30"/>
          <w:lang w:eastAsia="zh-CN"/>
        </w:rPr>
        <w:t>合同总额</w:t>
      </w:r>
      <w:r>
        <w:rPr>
          <w:rFonts w:hint="eastAsia" w:ascii="仿宋_GB2312" w:hAnsi="宋体" w:eastAsia="仿宋_GB2312"/>
          <w:bCs/>
          <w:color w:val="auto"/>
          <w:sz w:val="30"/>
          <w:szCs w:val="30"/>
        </w:rPr>
        <w:t>的0.5%计算</w:t>
      </w:r>
      <w:r>
        <w:rPr>
          <w:rFonts w:hint="eastAsia" w:ascii="仿宋_GB2312" w:hAnsi="宋体" w:eastAsia="仿宋_GB2312"/>
          <w:bCs/>
          <w:color w:val="auto"/>
          <w:sz w:val="30"/>
          <w:szCs w:val="30"/>
          <w:lang w:eastAsia="zh-CN"/>
        </w:rPr>
        <w:t>。</w:t>
      </w:r>
    </w:p>
    <w:p w14:paraId="5FECCA72">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color w:val="auto"/>
          <w:sz w:val="30"/>
          <w:szCs w:val="30"/>
        </w:rPr>
        <w:t>2、若</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lang w:val="en-US" w:eastAsia="zh-CN"/>
        </w:rPr>
        <w:t>因</w:t>
      </w:r>
      <w:r>
        <w:rPr>
          <w:rFonts w:hint="eastAsia" w:ascii="仿宋_GB2312" w:hAnsi="宋体" w:eastAsia="仿宋_GB2312"/>
          <w:bCs/>
          <w:color w:val="auto"/>
          <w:sz w:val="30"/>
          <w:szCs w:val="30"/>
        </w:rPr>
        <w:t>延迟</w:t>
      </w:r>
      <w:r>
        <w:rPr>
          <w:rFonts w:hint="eastAsia" w:ascii="仿宋_GB2312" w:hAnsi="宋体" w:eastAsia="仿宋_GB2312"/>
          <w:bCs/>
          <w:color w:val="auto"/>
          <w:sz w:val="30"/>
          <w:szCs w:val="30"/>
          <w:lang w:val="en-US" w:eastAsia="zh-CN"/>
        </w:rPr>
        <w:t>交货或质量问题</w:t>
      </w:r>
      <w:r>
        <w:rPr>
          <w:rFonts w:hint="eastAsia" w:ascii="仿宋_GB2312" w:hAnsi="宋体" w:eastAsia="仿宋_GB2312"/>
          <w:bCs/>
          <w:color w:val="auto"/>
          <w:sz w:val="30"/>
          <w:szCs w:val="30"/>
        </w:rPr>
        <w:t>对</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造成严重影响，导致</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不需向</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购买</w:t>
      </w:r>
      <w:r>
        <w:rPr>
          <w:rFonts w:hint="eastAsia" w:ascii="仿宋_GB2312" w:hAnsi="宋体" w:eastAsia="仿宋_GB2312"/>
          <w:bCs/>
          <w:color w:val="auto"/>
          <w:sz w:val="30"/>
          <w:szCs w:val="30"/>
          <w:lang w:val="en-US" w:eastAsia="zh-CN"/>
        </w:rPr>
        <w:t>合同货物或无法达到技术要求</w:t>
      </w:r>
      <w:r>
        <w:rPr>
          <w:rFonts w:hint="eastAsia" w:ascii="仿宋_GB2312" w:hAnsi="宋体" w:eastAsia="仿宋_GB2312"/>
          <w:bCs/>
          <w:color w:val="auto"/>
          <w:sz w:val="30"/>
          <w:szCs w:val="30"/>
        </w:rPr>
        <w:t>的，</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有权视具体情况解除部分或全部合同，</w:t>
      </w:r>
      <w:r>
        <w:rPr>
          <w:rFonts w:hint="eastAsia" w:ascii="仿宋_GB2312" w:hAnsi="宋体" w:eastAsia="仿宋_GB2312"/>
          <w:bCs/>
          <w:color w:val="auto"/>
          <w:sz w:val="30"/>
          <w:szCs w:val="30"/>
          <w:lang w:eastAsia="zh-CN"/>
        </w:rPr>
        <w:t>卖方</w:t>
      </w:r>
      <w:r>
        <w:rPr>
          <w:rFonts w:hint="eastAsia" w:ascii="仿宋_GB2312" w:hAnsi="宋体" w:eastAsia="仿宋_GB2312" w:cs="Times New Roman"/>
          <w:bCs/>
          <w:color w:val="auto"/>
          <w:sz w:val="30"/>
          <w:szCs w:val="30"/>
          <w:lang w:val="en-US" w:eastAsia="zh-CN"/>
        </w:rPr>
        <w:t>返还买方已支付的所有款项，并</w:t>
      </w:r>
      <w:r>
        <w:rPr>
          <w:rFonts w:hint="eastAsia" w:ascii="仿宋_GB2312" w:hAnsi="宋体" w:eastAsia="仿宋_GB2312"/>
          <w:bCs/>
          <w:color w:val="auto"/>
          <w:sz w:val="30"/>
          <w:szCs w:val="30"/>
        </w:rPr>
        <w:t>应向</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支付合同总金额</w:t>
      </w:r>
      <w:r>
        <w:rPr>
          <w:rFonts w:hint="eastAsia" w:ascii="仿宋_GB2312" w:hAnsi="宋体" w:eastAsia="仿宋_GB2312"/>
          <w:bCs/>
          <w:color w:val="auto"/>
          <w:sz w:val="30"/>
          <w:szCs w:val="30"/>
          <w:lang w:val="en-US" w:eastAsia="zh-CN"/>
        </w:rPr>
        <w:t>30</w:t>
      </w:r>
      <w:r>
        <w:rPr>
          <w:rFonts w:hint="eastAsia" w:ascii="仿宋_GB2312" w:hAnsi="宋体" w:eastAsia="仿宋_GB2312"/>
          <w:bCs/>
          <w:color w:val="auto"/>
          <w:sz w:val="30"/>
          <w:szCs w:val="30"/>
        </w:rPr>
        <w:t>%的违约金，</w:t>
      </w:r>
      <w:r>
        <w:rPr>
          <w:rFonts w:hint="eastAsia" w:ascii="仿宋_GB2312" w:hAnsi="宋体" w:eastAsia="仿宋_GB2312"/>
          <w:bCs/>
          <w:color w:val="auto"/>
          <w:sz w:val="30"/>
          <w:szCs w:val="30"/>
          <w:lang w:val="en-US" w:eastAsia="zh-CN"/>
        </w:rPr>
        <w:t>违约金不足弥补损失的，还应</w:t>
      </w:r>
      <w:r>
        <w:rPr>
          <w:rFonts w:hint="eastAsia" w:ascii="仿宋_GB2312" w:hAnsi="宋体" w:eastAsia="仿宋_GB2312"/>
          <w:bCs/>
          <w:color w:val="auto"/>
          <w:sz w:val="30"/>
          <w:szCs w:val="30"/>
        </w:rPr>
        <w:t>赔偿由此给</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造成的损失。</w:t>
      </w:r>
    </w:p>
    <w:p w14:paraId="3DABEB0F">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12   不可抗力</w:t>
      </w:r>
    </w:p>
    <w:p w14:paraId="31EA6222">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1、签约双方任一方由于受不可抗力事件的影响而不能执行合同时，履行合同的期限应予以延长，其延长的期限应相当于事件所影响的时间。不可抗力事件系指</w:t>
      </w:r>
      <w:r>
        <w:rPr>
          <w:rFonts w:hint="eastAsia" w:ascii="仿宋_GB2312" w:hAnsi="宋体" w:eastAsia="仿宋_GB2312"/>
          <w:bCs/>
          <w:sz w:val="30"/>
          <w:szCs w:val="30"/>
          <w:lang w:eastAsia="zh-CN"/>
        </w:rPr>
        <w:t>买卖双方</w:t>
      </w:r>
      <w:r>
        <w:rPr>
          <w:rFonts w:hint="eastAsia" w:ascii="仿宋_GB2312" w:hAnsi="宋体" w:eastAsia="仿宋_GB2312"/>
          <w:bCs/>
          <w:sz w:val="30"/>
          <w:szCs w:val="30"/>
        </w:rPr>
        <w:t>在执行本合同中任何一方不能控制和不能预见的，诸如战争、严重火灾、洪水、台风、地震等。</w:t>
      </w:r>
    </w:p>
    <w:p w14:paraId="6F903B78">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04DB4E54">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黑体" w:hAnsi="宋体" w:eastAsia="黑体" w:cs="Times New Roman"/>
          <w:b/>
          <w:bCs w:val="0"/>
          <w:sz w:val="30"/>
          <w:szCs w:val="30"/>
          <w:lang w:val="en-US" w:eastAsia="zh-CN"/>
        </w:rPr>
      </w:pPr>
      <w:r>
        <w:rPr>
          <w:rFonts w:hint="eastAsia" w:ascii="黑体" w:hAnsi="宋体" w:eastAsia="黑体" w:cs="Times New Roman"/>
          <w:b/>
          <w:bCs w:val="0"/>
          <w:sz w:val="30"/>
          <w:szCs w:val="30"/>
          <w:lang w:val="en-US" w:eastAsia="zh-CN"/>
        </w:rPr>
        <w:t>条 款 13</w:t>
      </w:r>
      <w:r>
        <w:rPr>
          <w:rFonts w:hint="eastAsia" w:ascii="黑体" w:hAnsi="宋体" w:eastAsia="黑体" w:cs="Times New Roman"/>
          <w:b/>
          <w:bCs w:val="0"/>
          <w:sz w:val="30"/>
          <w:szCs w:val="30"/>
          <w:lang w:eastAsia="zh-CN"/>
        </w:rPr>
        <w:t xml:space="preserve"> </w:t>
      </w:r>
      <w:r>
        <w:rPr>
          <w:rFonts w:hint="eastAsia" w:ascii="黑体" w:hAnsi="宋体" w:eastAsia="黑体" w:cs="Times New Roman"/>
          <w:b/>
          <w:bCs w:val="0"/>
          <w:sz w:val="30"/>
          <w:szCs w:val="30"/>
          <w:lang w:val="en-US" w:eastAsia="zh-CN"/>
        </w:rPr>
        <w:t xml:space="preserve">  安全环保条款</w:t>
      </w:r>
    </w:p>
    <w:p w14:paraId="11C7A96C">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lang w:val="en-US" w:eastAsia="zh-CN"/>
        </w:rPr>
      </w:pPr>
      <w:r>
        <w:rPr>
          <w:rFonts w:hint="eastAsia" w:ascii="仿宋_GB2312" w:hAnsi="宋体" w:eastAsia="仿宋_GB2312"/>
          <w:bCs/>
          <w:sz w:val="30"/>
          <w:szCs w:val="30"/>
          <w:lang w:val="en-US" w:eastAsia="zh-CN"/>
        </w:rPr>
        <w:t>1、关于安全、环保、职业健康的特别约定：买卖双方在货物生产、运输、装卸、交付过程中，应当严格遵守国家、地方有关安全、环保、职业健康的法律法规和规章；一方到对方指定地点交货、提货时，一方及其委托的运输方、运输方驾驶员还应当遵守对方的安全、环保、职业健康管理制度和要求，接受对方在安全、环保、职业健康方面的监督和管理。若因一方违反了前述规定，给对方或/及第三方造成人身伤害、财产损失的，一方应当就对方或/及第三方的全部损失承担赔偿责任。</w:t>
      </w:r>
    </w:p>
    <w:p w14:paraId="1559FD1D">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2、卖方人员及车辆在买方区域内应遵守买方的安全环保等各项规定，服从现场人员指挥。未经许可，不得在买方厂区内自行装卸货物、拆解包装、动用现场工具设备等，不得在厂区内抽烟，否则这些违规行为造成的一切后果由卖方承担。卖方人员应遵守买方现场安全管理规章制度，因卖方原因发生不安全事件由卖方自行承担责任。</w:t>
      </w:r>
    </w:p>
    <w:p w14:paraId="59F08E6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4</w:t>
      </w:r>
      <w:r>
        <w:rPr>
          <w:rFonts w:hint="eastAsia" w:ascii="黑体" w:hAnsi="宋体" w:eastAsia="黑体"/>
          <w:b/>
          <w:sz w:val="30"/>
          <w:szCs w:val="30"/>
        </w:rPr>
        <w:t xml:space="preserve"> 合同争议解决的方式</w:t>
      </w:r>
    </w:p>
    <w:p w14:paraId="0D33D276">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1、凡与本合同有关而引起的一切争议，双方应首先通过友好协商解决，如经协商后仍不能达成协议时，向</w:t>
      </w:r>
      <w:r>
        <w:rPr>
          <w:rFonts w:hint="eastAsia" w:ascii="仿宋_GB2312" w:hAnsi="宋体" w:eastAsia="仿宋_GB2312"/>
          <w:sz w:val="30"/>
          <w:szCs w:val="30"/>
          <w:lang w:eastAsia="zh-CN"/>
        </w:rPr>
        <w:t>买方</w:t>
      </w:r>
      <w:r>
        <w:rPr>
          <w:rFonts w:hint="eastAsia" w:ascii="仿宋_GB2312" w:hAnsi="宋体" w:eastAsia="仿宋_GB2312"/>
          <w:sz w:val="30"/>
          <w:szCs w:val="30"/>
        </w:rPr>
        <w:t>所在地有管辖权的人民法院提起诉讼。</w:t>
      </w:r>
    </w:p>
    <w:p w14:paraId="2400F5B8">
      <w:pPr>
        <w:keepNext w:val="0"/>
        <w:keepLines w:val="0"/>
        <w:pageBreakBefore w:val="0"/>
        <w:kinsoku/>
        <w:wordWrap/>
        <w:overflowPunct/>
        <w:topLinePunct w:val="0"/>
        <w:autoSpaceDE/>
        <w:autoSpaceDN/>
        <w:bidi w:val="0"/>
        <w:adjustRightInd/>
        <w:spacing w:line="520" w:lineRule="exact"/>
        <w:ind w:firstLine="600" w:firstLineChars="200"/>
        <w:textAlignment w:val="auto"/>
        <w:rPr>
          <w:rFonts w:ascii="仿宋_GB2312" w:hAnsi="宋体" w:eastAsia="仿宋_GB2312"/>
          <w:sz w:val="30"/>
          <w:szCs w:val="30"/>
        </w:rPr>
      </w:pPr>
      <w:r>
        <w:rPr>
          <w:rFonts w:hint="eastAsia" w:ascii="仿宋_GB2312" w:hAnsi="宋体" w:eastAsia="仿宋_GB2312"/>
          <w:sz w:val="30"/>
          <w:szCs w:val="30"/>
        </w:rPr>
        <w:t>2、由上述过程发生的</w:t>
      </w:r>
      <w:r>
        <w:rPr>
          <w:rFonts w:hint="eastAsia" w:ascii="仿宋_GB2312" w:hAnsi="宋体" w:eastAsia="仿宋_GB2312"/>
          <w:sz w:val="30"/>
          <w:szCs w:val="30"/>
          <w:lang w:val="en-US" w:eastAsia="zh-CN"/>
        </w:rPr>
        <w:t>诉讼</w:t>
      </w:r>
      <w:r>
        <w:rPr>
          <w:rFonts w:hint="eastAsia" w:ascii="仿宋_GB2312" w:hAnsi="宋体" w:eastAsia="仿宋_GB2312"/>
          <w:sz w:val="30"/>
          <w:szCs w:val="30"/>
        </w:rPr>
        <w:t>费</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保全费、律师费、差旅费等费用</w:t>
      </w:r>
      <w:r>
        <w:rPr>
          <w:rFonts w:hint="eastAsia" w:ascii="仿宋_GB2312" w:hAnsi="宋体" w:eastAsia="仿宋_GB2312"/>
          <w:sz w:val="30"/>
          <w:szCs w:val="30"/>
        </w:rPr>
        <w:t>，应由败诉方承担。</w:t>
      </w:r>
    </w:p>
    <w:p w14:paraId="79A537D7">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3、在进行法院审理期间，除法院审理的部分外，合同其他部分仍应继续履行。</w:t>
      </w:r>
    </w:p>
    <w:p w14:paraId="070E7D55">
      <w:pPr>
        <w:keepNext w:val="0"/>
        <w:keepLines w:val="0"/>
        <w:pageBreakBefore w:val="0"/>
        <w:kinsoku/>
        <w:wordWrap/>
        <w:overflowPunct/>
        <w:topLinePunct w:val="0"/>
        <w:autoSpaceDE/>
        <w:autoSpaceDN/>
        <w:bidi w:val="0"/>
        <w:adjustRightInd/>
        <w:snapToGrid w:val="0"/>
        <w:spacing w:line="520" w:lineRule="exact"/>
        <w:ind w:firstLine="204"/>
        <w:jc w:val="both"/>
        <w:textAlignment w:val="auto"/>
        <w:rPr>
          <w:rFonts w:hint="eastAsia" w:ascii="黑体" w:hAnsi="宋体" w:eastAsia="黑体"/>
          <w:b/>
          <w:sz w:val="30"/>
          <w:szCs w:val="30"/>
        </w:rPr>
      </w:pPr>
      <w:r>
        <w:rPr>
          <w:rFonts w:hint="eastAsia" w:ascii="黑体" w:hAnsi="宋体" w:eastAsia="黑体"/>
          <w:b/>
          <w:sz w:val="30"/>
          <w:szCs w:val="30"/>
        </w:rPr>
        <w:t xml:space="preserve">                 条  款 1</w:t>
      </w:r>
      <w:r>
        <w:rPr>
          <w:rFonts w:hint="eastAsia" w:ascii="黑体" w:hAnsi="宋体" w:eastAsia="黑体"/>
          <w:b/>
          <w:sz w:val="30"/>
          <w:szCs w:val="30"/>
          <w:lang w:val="en-US" w:eastAsia="zh-CN"/>
        </w:rPr>
        <w:t>5</w:t>
      </w:r>
      <w:r>
        <w:rPr>
          <w:rFonts w:hint="eastAsia" w:ascii="黑体" w:hAnsi="宋体" w:eastAsia="黑体"/>
          <w:b/>
          <w:sz w:val="30"/>
          <w:szCs w:val="30"/>
        </w:rPr>
        <w:t xml:space="preserve">    适用法律</w:t>
      </w:r>
    </w:p>
    <w:p w14:paraId="68EBEF1A">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本合同应按《中华人民共和国民法典》及相关法律解释。</w:t>
      </w:r>
    </w:p>
    <w:p w14:paraId="5D9B84ED">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6</w:t>
      </w:r>
      <w:r>
        <w:rPr>
          <w:rFonts w:hint="eastAsia" w:ascii="黑体" w:hAnsi="宋体" w:eastAsia="黑体"/>
          <w:b/>
          <w:sz w:val="30"/>
          <w:szCs w:val="30"/>
        </w:rPr>
        <w:t xml:space="preserve">  通知</w:t>
      </w:r>
    </w:p>
    <w:p w14:paraId="19AA85E6">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
          <w:sz w:val="30"/>
          <w:szCs w:val="30"/>
        </w:rPr>
      </w:pPr>
      <w:r>
        <w:rPr>
          <w:rFonts w:hint="eastAsia" w:ascii="仿宋_GB2312" w:hAnsi="宋体" w:eastAsia="仿宋_GB2312"/>
          <w:bCs/>
          <w:sz w:val="30"/>
          <w:szCs w:val="30"/>
        </w:rPr>
        <w:t>合同任何一方给另一方的通知都应以书面的形式发送，而另一方应以书面形式确认并发送到对方明确的地址</w:t>
      </w:r>
      <w:r>
        <w:rPr>
          <w:rFonts w:hint="eastAsia" w:ascii="仿宋_GB2312" w:hAnsi="宋体" w:eastAsia="仿宋_GB2312"/>
          <w:b/>
          <w:sz w:val="30"/>
          <w:szCs w:val="30"/>
        </w:rPr>
        <w:t>。</w:t>
      </w:r>
    </w:p>
    <w:p w14:paraId="5A9B5C2D">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买卖双方认同在本合同中留存的联系方式为有效联系方式，一方变更地址或联系人的，应当在变更前3日内书面通知对方，否则以原地址或联系人为准。对方当事人实际收到变更通知前的送达仍为有效送达，电子送达与书面送达具有同等法律效力。</w:t>
      </w:r>
    </w:p>
    <w:p w14:paraId="159BA53A">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一方向另一方送达文件，以被送达方的签收日期作为送达日期。通过快递方式送达的，以快递签收日期为送达日期，被送达方拒收、退回或无法送达的，自交邮后第5日视为已经送达。电子邮件方式送达的，以邮件发出之日作为送达之日。</w:t>
      </w:r>
    </w:p>
    <w:p w14:paraId="22446A2B">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cs="Times New Roman"/>
          <w:bCs/>
          <w:sz w:val="30"/>
          <w:szCs w:val="30"/>
          <w:lang w:val="en-US" w:eastAsia="zh-CN"/>
        </w:rPr>
        <w:t>卖方的开户银行、账户名称、银行账号以本合同提供的为准。通知地址的适用范围包括各方发生纠纷进入诉讼、仲裁程序时法律文书及其他相关文件的送达。</w:t>
      </w:r>
    </w:p>
    <w:p w14:paraId="0F2CFFBA">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7</w:t>
      </w:r>
      <w:r>
        <w:rPr>
          <w:rFonts w:hint="eastAsia" w:ascii="黑体" w:hAnsi="宋体" w:eastAsia="黑体"/>
          <w:b/>
          <w:sz w:val="30"/>
          <w:szCs w:val="30"/>
        </w:rPr>
        <w:t xml:space="preserve">   合同生效</w:t>
      </w:r>
    </w:p>
    <w:p w14:paraId="134576EB">
      <w:pPr>
        <w:keepNext w:val="0"/>
        <w:keepLines w:val="0"/>
        <w:pageBreakBefore w:val="0"/>
        <w:kinsoku/>
        <w:wordWrap/>
        <w:overflowPunct/>
        <w:topLinePunct w:val="0"/>
        <w:autoSpaceDE/>
        <w:autoSpaceDN/>
        <w:bidi w:val="0"/>
        <w:adjustRightInd/>
        <w:snapToGrid w:val="0"/>
        <w:spacing w:line="520" w:lineRule="exact"/>
        <w:ind w:firstLine="420"/>
        <w:textAlignment w:val="auto"/>
        <w:rPr>
          <w:rFonts w:hint="eastAsia" w:ascii="仿宋_GB2312" w:hAnsi="宋体" w:eastAsia="仿宋_GB2312"/>
          <w:bCs/>
          <w:sz w:val="30"/>
          <w:szCs w:val="30"/>
        </w:rPr>
      </w:pPr>
      <w:r>
        <w:rPr>
          <w:rFonts w:hint="eastAsia" w:ascii="仿宋_GB2312" w:hAnsi="宋体" w:eastAsia="仿宋_GB2312"/>
          <w:bCs/>
          <w:sz w:val="30"/>
          <w:szCs w:val="30"/>
        </w:rPr>
        <w:t>1、本合同自双方签字</w:t>
      </w:r>
      <w:r>
        <w:rPr>
          <w:rFonts w:hint="eastAsia" w:ascii="仿宋_GB2312" w:hAnsi="宋体" w:eastAsia="仿宋_GB2312"/>
          <w:bCs/>
          <w:sz w:val="30"/>
          <w:szCs w:val="30"/>
          <w:lang w:eastAsia="zh-CN"/>
        </w:rPr>
        <w:t>并</w:t>
      </w:r>
      <w:r>
        <w:rPr>
          <w:rFonts w:hint="eastAsia" w:ascii="仿宋_GB2312" w:hAnsi="宋体" w:eastAsia="仿宋_GB2312"/>
          <w:bCs/>
          <w:sz w:val="30"/>
          <w:szCs w:val="30"/>
        </w:rPr>
        <w:t>盖章之日起生效，至双方履行完各自义务索赔完毕时终止。</w:t>
      </w:r>
    </w:p>
    <w:p w14:paraId="009746C8">
      <w:pPr>
        <w:keepNext w:val="0"/>
        <w:keepLines w:val="0"/>
        <w:pageBreakBefore w:val="0"/>
        <w:kinsoku/>
        <w:wordWrap/>
        <w:overflowPunct/>
        <w:topLinePunct w:val="0"/>
        <w:autoSpaceDE/>
        <w:autoSpaceDN/>
        <w:bidi w:val="0"/>
        <w:adjustRightInd/>
        <w:snapToGrid w:val="0"/>
        <w:spacing w:line="520" w:lineRule="exact"/>
        <w:ind w:firstLine="420"/>
        <w:textAlignment w:val="auto"/>
        <w:rPr>
          <w:rFonts w:hint="eastAsia" w:ascii="仿宋_GB2312" w:hAnsi="宋体" w:eastAsia="仿宋_GB2312"/>
          <w:b/>
          <w:sz w:val="30"/>
          <w:szCs w:val="30"/>
        </w:rPr>
      </w:pPr>
      <w:r>
        <w:rPr>
          <w:rFonts w:hint="eastAsia" w:ascii="仿宋_GB2312" w:hAnsi="宋体" w:eastAsia="仿宋_GB2312"/>
          <w:bCs/>
          <w:sz w:val="30"/>
          <w:szCs w:val="30"/>
        </w:rPr>
        <w:t>2、本合同一式</w:t>
      </w:r>
      <w:r>
        <w:rPr>
          <w:rFonts w:hint="eastAsia" w:ascii="仿宋_GB2312" w:hAnsi="宋体" w:eastAsia="仿宋_GB2312"/>
          <w:bCs/>
          <w:sz w:val="30"/>
          <w:szCs w:val="30"/>
          <w:lang w:eastAsia="zh-CN"/>
        </w:rPr>
        <w:t>八</w:t>
      </w:r>
      <w:r>
        <w:rPr>
          <w:rFonts w:hint="eastAsia" w:ascii="仿宋_GB2312" w:hAnsi="宋体" w:eastAsia="仿宋_GB2312"/>
          <w:bCs/>
          <w:sz w:val="30"/>
          <w:szCs w:val="30"/>
        </w:rPr>
        <w:t>份，</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执六份，</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执二份。</w:t>
      </w:r>
    </w:p>
    <w:p w14:paraId="068560C4">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8</w:t>
      </w:r>
      <w:r>
        <w:rPr>
          <w:rFonts w:hint="eastAsia" w:ascii="黑体" w:hAnsi="宋体" w:eastAsia="黑体"/>
          <w:b/>
          <w:sz w:val="30"/>
          <w:szCs w:val="30"/>
        </w:rPr>
        <w:t xml:space="preserve">  其它约定事项</w:t>
      </w:r>
    </w:p>
    <w:p w14:paraId="69C8A8C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1、合同所附技术协议</w:t>
      </w:r>
      <w:r>
        <w:rPr>
          <w:rFonts w:hint="eastAsia" w:ascii="仿宋_GB2312" w:hAnsi="宋体" w:eastAsia="仿宋_GB2312"/>
          <w:bCs/>
          <w:sz w:val="30"/>
          <w:szCs w:val="30"/>
          <w:lang w:val="en-US" w:eastAsia="zh-CN"/>
        </w:rPr>
        <w:t>作为合同不可分割的一部分</w:t>
      </w:r>
      <w:r>
        <w:rPr>
          <w:rFonts w:hint="eastAsia" w:ascii="仿宋_GB2312" w:hAnsi="宋体" w:eastAsia="仿宋_GB2312"/>
          <w:bCs/>
          <w:sz w:val="30"/>
          <w:szCs w:val="30"/>
        </w:rPr>
        <w:t>，与本合同具有同等法律效力。</w:t>
      </w:r>
    </w:p>
    <w:p w14:paraId="5BAC21A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2、未经</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事先同意，</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不得将本合同</w:t>
      </w:r>
      <w:r>
        <w:rPr>
          <w:rFonts w:hint="eastAsia" w:ascii="仿宋_GB2312" w:hAnsi="宋体" w:eastAsia="仿宋_GB2312"/>
          <w:bCs/>
          <w:sz w:val="30"/>
          <w:szCs w:val="30"/>
          <w:lang w:val="en-US" w:eastAsia="zh-CN"/>
        </w:rPr>
        <w:t>权利</w:t>
      </w:r>
      <w:r>
        <w:rPr>
          <w:rFonts w:hint="eastAsia" w:ascii="仿宋_GB2312" w:hAnsi="宋体" w:eastAsia="仿宋_GB2312"/>
          <w:bCs/>
          <w:sz w:val="30"/>
          <w:szCs w:val="30"/>
        </w:rPr>
        <w:t>义务转让给第三方。</w:t>
      </w:r>
    </w:p>
    <w:p w14:paraId="10784A61">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根据需要可以要求</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提前交货，但要以书面形式通知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w:t>
      </w:r>
    </w:p>
    <w:p w14:paraId="00549206">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4、</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提供的所有有关技术资料一式六份。</w:t>
      </w:r>
    </w:p>
    <w:p w14:paraId="0C821D2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5、</w:t>
      </w:r>
      <w:r>
        <w:rPr>
          <w:rFonts w:hint="eastAsia" w:ascii="仿宋_GB2312" w:hAnsi="宋体" w:eastAsia="仿宋_GB2312"/>
          <w:bCs/>
          <w:sz w:val="30"/>
          <w:szCs w:val="30"/>
          <w:lang w:eastAsia="zh-CN"/>
        </w:rPr>
        <w:t>卖方</w:t>
      </w:r>
      <w:r>
        <w:rPr>
          <w:rFonts w:hint="eastAsia" w:ascii="仿宋_GB2312" w:hAnsi="宋体" w:eastAsia="仿宋_GB2312"/>
          <w:bCs/>
          <w:color w:val="000000"/>
          <w:sz w:val="30"/>
          <w:szCs w:val="30"/>
        </w:rPr>
        <w:t>安装、调</w:t>
      </w:r>
      <w:r>
        <w:rPr>
          <w:rFonts w:hint="eastAsia" w:ascii="仿宋_GB2312" w:hAnsi="宋体" w:eastAsia="仿宋_GB2312"/>
          <w:bCs/>
          <w:sz w:val="30"/>
          <w:szCs w:val="30"/>
        </w:rPr>
        <w:t>试人员应遵守</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现场的各项规章制度，并作好自我的安全防护措施，若由于自身原因造成不安全事件发生，一切责任由</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承担。若</w:t>
      </w:r>
      <w:r>
        <w:rPr>
          <w:rFonts w:hint="eastAsia" w:ascii="仿宋_GB2312" w:hAnsi="宋体" w:eastAsia="仿宋_GB2312"/>
          <w:bCs/>
          <w:sz w:val="30"/>
          <w:szCs w:val="30"/>
          <w:lang w:val="en-US" w:eastAsia="zh-CN"/>
        </w:rPr>
        <w:t>因</w:t>
      </w:r>
      <w:r>
        <w:rPr>
          <w:rFonts w:hint="eastAsia" w:ascii="仿宋_GB2312" w:hAnsi="宋体" w:eastAsia="仿宋_GB2312"/>
          <w:bCs/>
          <w:sz w:val="30"/>
          <w:szCs w:val="30"/>
        </w:rPr>
        <w:t>安装、调试造成当地</w:t>
      </w:r>
      <w:r>
        <w:rPr>
          <w:rFonts w:hint="eastAsia" w:ascii="仿宋_GB2312" w:hAnsi="宋体" w:eastAsia="仿宋_GB2312" w:cs="Times New Roman"/>
          <w:bCs/>
          <w:sz w:val="30"/>
          <w:szCs w:val="30"/>
        </w:rPr>
        <w:t>环保部</w:t>
      </w:r>
      <w:r>
        <w:rPr>
          <w:rFonts w:hint="eastAsia" w:ascii="仿宋_GB2312" w:hAnsi="宋体" w:eastAsia="仿宋_GB2312"/>
          <w:bCs/>
          <w:sz w:val="30"/>
          <w:szCs w:val="30"/>
        </w:rPr>
        <w:t>门的处罚，责任由</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承担。</w:t>
      </w:r>
    </w:p>
    <w:p w14:paraId="09C5A8F2">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6、如果</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破产或无清偿能力时，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可单方终止合同。该终止合同将不损害或影响</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已经采取或将要采取的补救措施的权利。</w:t>
      </w:r>
    </w:p>
    <w:p w14:paraId="07C19D7A">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7、合同设备所需的外配套件虽然在合同中已有了约定，但在合同执行中若</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发现这些外配套厂家所供的配套件可能影响合同设备的整体性能时，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有权要求更换外配套厂家，</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不能以此为由要求增加费用。</w:t>
      </w:r>
    </w:p>
    <w:p w14:paraId="503002D0">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8、若因国家政策调整导致合同无法执行时，买卖双方均有权终止执行本合同，有关事宜由买卖双方协商解决。</w:t>
      </w:r>
    </w:p>
    <w:p w14:paraId="1DF4A4DF">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lang w:val="en-US" w:eastAsia="zh-CN"/>
        </w:rPr>
        <w:t>8</w:t>
      </w:r>
      <w:r>
        <w:rPr>
          <w:rFonts w:hint="eastAsia" w:ascii="仿宋_GB2312" w:hAnsi="宋体" w:eastAsia="仿宋_GB2312"/>
          <w:bCs/>
          <w:sz w:val="30"/>
          <w:szCs w:val="30"/>
        </w:rPr>
        <w:t>、在合同执行过程中，若出现合同与技术协议有冲突的情况，以本合同为执行标准。本合同未涉及的部分，以技术协议为执行标准。</w:t>
      </w:r>
    </w:p>
    <w:p w14:paraId="547990CD">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9</w:t>
      </w:r>
      <w:r>
        <w:rPr>
          <w:rFonts w:hint="eastAsia" w:ascii="仿宋_GB2312" w:hAnsi="宋体" w:eastAsia="仿宋_GB2312"/>
          <w:bCs/>
          <w:sz w:val="30"/>
          <w:szCs w:val="30"/>
        </w:rPr>
        <w:t>、</w:t>
      </w:r>
      <w:r>
        <w:rPr>
          <w:rFonts w:hint="eastAsia" w:ascii="仿宋_GB2312" w:hAnsi="宋体" w:eastAsia="仿宋_GB2312"/>
          <w:bCs/>
          <w:sz w:val="30"/>
          <w:szCs w:val="30"/>
          <w:lang w:val="en-US" w:eastAsia="zh-CN"/>
        </w:rPr>
        <w:t>本合同为“交钥匙工程”，</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负责</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安装、调试至满足合同及技术协议要求。</w:t>
      </w:r>
    </w:p>
    <w:p w14:paraId="3F3EDD5E">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10、因卖方违约原因买方暂停支付货款的，买方不承担任何逾期付款责任。</w:t>
      </w:r>
    </w:p>
    <w:p w14:paraId="7D6D937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11</w:t>
      </w:r>
      <w:r>
        <w:rPr>
          <w:rFonts w:hint="eastAsia" w:ascii="仿宋_GB2312" w:hAnsi="宋体" w:eastAsia="仿宋_GB2312"/>
          <w:bCs/>
          <w:sz w:val="30"/>
          <w:szCs w:val="30"/>
        </w:rPr>
        <w:t>、</w:t>
      </w:r>
      <w:r>
        <w:rPr>
          <w:rFonts w:hint="eastAsia" w:ascii="仿宋_GB2312" w:hAnsi="宋体" w:eastAsia="仿宋_GB2312"/>
          <w:bCs/>
          <w:sz w:val="30"/>
          <w:szCs w:val="30"/>
          <w:lang w:val="en-US" w:eastAsia="zh-CN"/>
        </w:rPr>
        <w:t>卖方因本合同产生的违约金或赔偿金，买方有权直接从应付款或保证金中扣除。</w:t>
      </w:r>
    </w:p>
    <w:p w14:paraId="183B82E9">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12、</w:t>
      </w:r>
      <w:r>
        <w:rPr>
          <w:rFonts w:hint="eastAsia" w:ascii="仿宋_GB2312" w:hAnsi="宋体" w:eastAsia="仿宋_GB2312"/>
          <w:bCs/>
          <w:sz w:val="30"/>
          <w:szCs w:val="30"/>
        </w:rPr>
        <w:t>未尽事宜，双方协商解决。</w:t>
      </w:r>
    </w:p>
    <w:p w14:paraId="447BA3F4">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p>
    <w:p w14:paraId="1A81D2DE">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lang w:eastAsia="zh-CN"/>
        </w:rPr>
      </w:pP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以下为签字盖章页，无正文</w:t>
      </w:r>
      <w:r>
        <w:rPr>
          <w:rFonts w:hint="eastAsia" w:ascii="仿宋_GB2312" w:hAnsi="宋体" w:eastAsia="仿宋_GB2312"/>
          <w:bCs/>
          <w:sz w:val="30"/>
          <w:szCs w:val="30"/>
          <w:lang w:eastAsia="zh-CN"/>
        </w:rPr>
        <w:t>）</w:t>
      </w:r>
    </w:p>
    <w:p w14:paraId="780AA4C2">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p>
    <w:p w14:paraId="1C1A31E1">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买方：                             卖方：                     </w:t>
      </w:r>
    </w:p>
    <w:p w14:paraId="69739644">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地址：                             地址：                    </w:t>
      </w:r>
    </w:p>
    <w:p w14:paraId="7E55E1D2">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电话：                             电话：                     </w:t>
      </w:r>
    </w:p>
    <w:p w14:paraId="620E3DC0">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开户行：                           开户行:                     </w:t>
      </w:r>
    </w:p>
    <w:p w14:paraId="4A9C34CF">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default"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账号：                             账号：                     </w:t>
      </w:r>
    </w:p>
    <w:p w14:paraId="2E4FC2B8">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税号：                             税号:                      </w:t>
      </w:r>
    </w:p>
    <w:p w14:paraId="56B50603">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法定代表人或委托代理人：           法定代表人或委托代理人：</w:t>
      </w:r>
    </w:p>
    <w:p w14:paraId="2E11D1A3">
      <w:pPr>
        <w:spacing w:line="520" w:lineRule="exact"/>
        <w:rPr>
          <w:rFonts w:ascii="仿宋" w:hAnsi="仿宋" w:eastAsia="仿宋"/>
          <w:sz w:val="28"/>
          <w:szCs w:val="32"/>
        </w:rPr>
      </w:pPr>
      <w:r>
        <w:rPr>
          <w:rFonts w:hint="eastAsia" w:ascii="仿宋" w:hAnsi="仿宋" w:eastAsia="仿宋"/>
          <w:sz w:val="28"/>
          <w:szCs w:val="32"/>
        </w:rPr>
        <w:t>附件</w:t>
      </w:r>
      <w:r>
        <w:rPr>
          <w:rFonts w:hint="eastAsia" w:ascii="仿宋" w:hAnsi="仿宋" w:eastAsia="仿宋"/>
          <w:sz w:val="28"/>
          <w:szCs w:val="32"/>
          <w:lang w:val="en-US" w:eastAsia="zh-CN"/>
        </w:rPr>
        <w:t>7</w:t>
      </w:r>
      <w:r>
        <w:rPr>
          <w:rFonts w:hint="eastAsia" w:ascii="仿宋" w:hAnsi="仿宋" w:eastAsia="仿宋"/>
          <w:sz w:val="28"/>
          <w:szCs w:val="32"/>
        </w:rPr>
        <w:t xml:space="preserve"> </w:t>
      </w:r>
      <w:r>
        <w:rPr>
          <w:rFonts w:hint="eastAsia" w:ascii="仿宋" w:hAnsi="仿宋" w:eastAsia="仿宋"/>
          <w:sz w:val="28"/>
          <w:szCs w:val="32"/>
          <w:lang w:val="en-US" w:eastAsia="zh-CN"/>
        </w:rPr>
        <w:t xml:space="preserve"> </w:t>
      </w:r>
      <w:r>
        <w:rPr>
          <w:rFonts w:hint="eastAsia" w:ascii="仿宋" w:hAnsi="仿宋" w:eastAsia="仿宋"/>
          <w:sz w:val="28"/>
          <w:szCs w:val="32"/>
        </w:rPr>
        <w:t>差异回复（投标人若对招标要求有异议，可将差异填写在如下表格中，如无差异直接在报价中签字确认）</w:t>
      </w:r>
    </w:p>
    <w:tbl>
      <w:tblPr>
        <w:tblStyle w:val="45"/>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1512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6432760">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114657C6">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1435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30BF257">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DC595B3">
            <w:pPr>
              <w:spacing w:line="520" w:lineRule="exact"/>
              <w:rPr>
                <w:rFonts w:ascii="仿宋" w:hAnsi="仿宋" w:eastAsia="仿宋"/>
                <w:sz w:val="32"/>
                <w:szCs w:val="32"/>
              </w:rPr>
            </w:pPr>
          </w:p>
        </w:tc>
      </w:tr>
      <w:tr w14:paraId="3B6B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4D2FA06">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514D9ADE">
            <w:pPr>
              <w:spacing w:line="520" w:lineRule="exact"/>
              <w:rPr>
                <w:rFonts w:ascii="仿宋" w:hAnsi="仿宋" w:eastAsia="仿宋"/>
                <w:sz w:val="32"/>
                <w:szCs w:val="32"/>
              </w:rPr>
            </w:pPr>
          </w:p>
        </w:tc>
      </w:tr>
      <w:tr w14:paraId="590A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3119BA1">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358C34C4">
            <w:pPr>
              <w:spacing w:line="520" w:lineRule="exact"/>
              <w:rPr>
                <w:rFonts w:ascii="仿宋" w:hAnsi="仿宋" w:eastAsia="仿宋"/>
                <w:sz w:val="32"/>
                <w:szCs w:val="32"/>
              </w:rPr>
            </w:pPr>
          </w:p>
        </w:tc>
      </w:tr>
    </w:tbl>
    <w:p w14:paraId="63230088">
      <w:pPr>
        <w:spacing w:line="460" w:lineRule="exact"/>
        <w:rPr>
          <w:rFonts w:hint="eastAsia" w:ascii="仿宋" w:hAnsi="仿宋" w:eastAsia="仿宋"/>
          <w:sz w:val="28"/>
          <w:szCs w:val="28"/>
        </w:rPr>
      </w:pPr>
    </w:p>
    <w:sectPr>
      <w:pgSz w:w="11906" w:h="16838"/>
      <w:pgMar w:top="1440" w:right="1416"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7095455"/>
      <w:docPartObj>
        <w:docPartGallery w:val="autotext"/>
      </w:docPartObj>
    </w:sdtPr>
    <w:sdtContent>
      <w:sdt>
        <w:sdtPr>
          <w:id w:val="1728636285"/>
          <w:docPartObj>
            <w:docPartGallery w:val="autotext"/>
          </w:docPartObj>
        </w:sdtPr>
        <w:sdtContent>
          <w:p w14:paraId="44DD309A">
            <w:pPr>
              <w:pStyle w:val="3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7AAF38A">
    <w:pPr>
      <w:pStyle w:val="3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CE149"/>
    <w:multiLevelType w:val="singleLevel"/>
    <w:tmpl w:val="C99CE149"/>
    <w:lvl w:ilvl="0" w:tentative="0">
      <w:start w:val="1"/>
      <w:numFmt w:val="decimal"/>
      <w:suff w:val="nothing"/>
      <w:lvlText w:val="%1、"/>
      <w:lvlJc w:val="left"/>
    </w:lvl>
  </w:abstractNum>
  <w:abstractNum w:abstractNumId="1">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2D1"/>
    <w:rsid w:val="00014958"/>
    <w:rsid w:val="00017E22"/>
    <w:rsid w:val="00035243"/>
    <w:rsid w:val="00042E4F"/>
    <w:rsid w:val="00063AE7"/>
    <w:rsid w:val="0007561B"/>
    <w:rsid w:val="00087117"/>
    <w:rsid w:val="00093456"/>
    <w:rsid w:val="000A430E"/>
    <w:rsid w:val="000A629A"/>
    <w:rsid w:val="000A63C8"/>
    <w:rsid w:val="000B3BC6"/>
    <w:rsid w:val="000B4A68"/>
    <w:rsid w:val="000C1544"/>
    <w:rsid w:val="000D148B"/>
    <w:rsid w:val="000E227E"/>
    <w:rsid w:val="000F09EB"/>
    <w:rsid w:val="00100ADC"/>
    <w:rsid w:val="001116B8"/>
    <w:rsid w:val="00114267"/>
    <w:rsid w:val="00122D0C"/>
    <w:rsid w:val="00123226"/>
    <w:rsid w:val="00125F20"/>
    <w:rsid w:val="00135396"/>
    <w:rsid w:val="00143BAB"/>
    <w:rsid w:val="00147F6D"/>
    <w:rsid w:val="00152308"/>
    <w:rsid w:val="00152687"/>
    <w:rsid w:val="00162169"/>
    <w:rsid w:val="00172A27"/>
    <w:rsid w:val="00177B74"/>
    <w:rsid w:val="001A2335"/>
    <w:rsid w:val="001B4416"/>
    <w:rsid w:val="001B464F"/>
    <w:rsid w:val="001B7F79"/>
    <w:rsid w:val="001C149E"/>
    <w:rsid w:val="001C457B"/>
    <w:rsid w:val="001D19C8"/>
    <w:rsid w:val="0021384C"/>
    <w:rsid w:val="002212E4"/>
    <w:rsid w:val="00221C74"/>
    <w:rsid w:val="002234D1"/>
    <w:rsid w:val="002502DE"/>
    <w:rsid w:val="00250DF9"/>
    <w:rsid w:val="00255C5F"/>
    <w:rsid w:val="00262E70"/>
    <w:rsid w:val="00264FE9"/>
    <w:rsid w:val="00265237"/>
    <w:rsid w:val="0028579E"/>
    <w:rsid w:val="00286D83"/>
    <w:rsid w:val="00294589"/>
    <w:rsid w:val="00296F40"/>
    <w:rsid w:val="002A5FD4"/>
    <w:rsid w:val="002A7572"/>
    <w:rsid w:val="002C3BBA"/>
    <w:rsid w:val="002D109A"/>
    <w:rsid w:val="002D1AAA"/>
    <w:rsid w:val="002D25FD"/>
    <w:rsid w:val="002D4581"/>
    <w:rsid w:val="002F446C"/>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1A49"/>
    <w:rsid w:val="003829EE"/>
    <w:rsid w:val="00387328"/>
    <w:rsid w:val="0039714B"/>
    <w:rsid w:val="003A3FAE"/>
    <w:rsid w:val="003B2CBC"/>
    <w:rsid w:val="003B2DF9"/>
    <w:rsid w:val="003C6419"/>
    <w:rsid w:val="003F2CE9"/>
    <w:rsid w:val="00420519"/>
    <w:rsid w:val="0043176C"/>
    <w:rsid w:val="00433169"/>
    <w:rsid w:val="00433ADF"/>
    <w:rsid w:val="00435497"/>
    <w:rsid w:val="00446EA7"/>
    <w:rsid w:val="00457BC3"/>
    <w:rsid w:val="00460296"/>
    <w:rsid w:val="00463ACF"/>
    <w:rsid w:val="00465C67"/>
    <w:rsid w:val="00470A4A"/>
    <w:rsid w:val="004710CA"/>
    <w:rsid w:val="00471A96"/>
    <w:rsid w:val="00490210"/>
    <w:rsid w:val="004908D8"/>
    <w:rsid w:val="00495471"/>
    <w:rsid w:val="004B0881"/>
    <w:rsid w:val="004C3A41"/>
    <w:rsid w:val="004D2674"/>
    <w:rsid w:val="004D2CAC"/>
    <w:rsid w:val="004D5E99"/>
    <w:rsid w:val="004E3186"/>
    <w:rsid w:val="004E59FB"/>
    <w:rsid w:val="004F367A"/>
    <w:rsid w:val="004F7266"/>
    <w:rsid w:val="00506F70"/>
    <w:rsid w:val="00514613"/>
    <w:rsid w:val="005250A0"/>
    <w:rsid w:val="00530851"/>
    <w:rsid w:val="005311A5"/>
    <w:rsid w:val="005374D9"/>
    <w:rsid w:val="00537699"/>
    <w:rsid w:val="005410FE"/>
    <w:rsid w:val="00541729"/>
    <w:rsid w:val="00542117"/>
    <w:rsid w:val="00544ADB"/>
    <w:rsid w:val="005451C0"/>
    <w:rsid w:val="005549E6"/>
    <w:rsid w:val="00555326"/>
    <w:rsid w:val="005656DA"/>
    <w:rsid w:val="0056634D"/>
    <w:rsid w:val="0057392F"/>
    <w:rsid w:val="00580C8E"/>
    <w:rsid w:val="00583D0C"/>
    <w:rsid w:val="00590606"/>
    <w:rsid w:val="005A12BF"/>
    <w:rsid w:val="005A5382"/>
    <w:rsid w:val="005C0154"/>
    <w:rsid w:val="005C4626"/>
    <w:rsid w:val="005D0195"/>
    <w:rsid w:val="005D5EC3"/>
    <w:rsid w:val="005D7384"/>
    <w:rsid w:val="005E369F"/>
    <w:rsid w:val="005F0514"/>
    <w:rsid w:val="0060755D"/>
    <w:rsid w:val="00621922"/>
    <w:rsid w:val="00631F12"/>
    <w:rsid w:val="00636282"/>
    <w:rsid w:val="0064219E"/>
    <w:rsid w:val="00642C82"/>
    <w:rsid w:val="00645C47"/>
    <w:rsid w:val="00650AE9"/>
    <w:rsid w:val="00651544"/>
    <w:rsid w:val="00656CBF"/>
    <w:rsid w:val="0067632C"/>
    <w:rsid w:val="00683D50"/>
    <w:rsid w:val="00683DB8"/>
    <w:rsid w:val="00686774"/>
    <w:rsid w:val="006A71E2"/>
    <w:rsid w:val="006C0D2C"/>
    <w:rsid w:val="006E1A10"/>
    <w:rsid w:val="00706CAD"/>
    <w:rsid w:val="0071702B"/>
    <w:rsid w:val="00727848"/>
    <w:rsid w:val="007279F0"/>
    <w:rsid w:val="007543EA"/>
    <w:rsid w:val="0076591A"/>
    <w:rsid w:val="0077126E"/>
    <w:rsid w:val="00773286"/>
    <w:rsid w:val="00774FCB"/>
    <w:rsid w:val="00776876"/>
    <w:rsid w:val="00780F4D"/>
    <w:rsid w:val="00782EEE"/>
    <w:rsid w:val="007A0B55"/>
    <w:rsid w:val="007B1C1F"/>
    <w:rsid w:val="007B20A3"/>
    <w:rsid w:val="007B426B"/>
    <w:rsid w:val="007B5AF5"/>
    <w:rsid w:val="007C0605"/>
    <w:rsid w:val="007C2853"/>
    <w:rsid w:val="007C393C"/>
    <w:rsid w:val="007C7177"/>
    <w:rsid w:val="007E2D45"/>
    <w:rsid w:val="007F10B8"/>
    <w:rsid w:val="007F123A"/>
    <w:rsid w:val="008069F5"/>
    <w:rsid w:val="0081003B"/>
    <w:rsid w:val="00820777"/>
    <w:rsid w:val="00827856"/>
    <w:rsid w:val="00834292"/>
    <w:rsid w:val="00834E46"/>
    <w:rsid w:val="00840153"/>
    <w:rsid w:val="00862764"/>
    <w:rsid w:val="008711A6"/>
    <w:rsid w:val="00875A6C"/>
    <w:rsid w:val="00877F0C"/>
    <w:rsid w:val="008A1037"/>
    <w:rsid w:val="008A30DB"/>
    <w:rsid w:val="008A4D95"/>
    <w:rsid w:val="008B4000"/>
    <w:rsid w:val="008B4059"/>
    <w:rsid w:val="008C032A"/>
    <w:rsid w:val="008D1E20"/>
    <w:rsid w:val="008F46E1"/>
    <w:rsid w:val="0091258E"/>
    <w:rsid w:val="00915112"/>
    <w:rsid w:val="00920AA4"/>
    <w:rsid w:val="00926538"/>
    <w:rsid w:val="00932694"/>
    <w:rsid w:val="00937FCC"/>
    <w:rsid w:val="009567EC"/>
    <w:rsid w:val="009724DD"/>
    <w:rsid w:val="00974939"/>
    <w:rsid w:val="009765FF"/>
    <w:rsid w:val="00976EBC"/>
    <w:rsid w:val="00982B8E"/>
    <w:rsid w:val="00984DB1"/>
    <w:rsid w:val="00987C5C"/>
    <w:rsid w:val="0099002E"/>
    <w:rsid w:val="00997DF3"/>
    <w:rsid w:val="009A3B4E"/>
    <w:rsid w:val="009A4D70"/>
    <w:rsid w:val="009B6514"/>
    <w:rsid w:val="009B6811"/>
    <w:rsid w:val="009C1EC6"/>
    <w:rsid w:val="009C38FA"/>
    <w:rsid w:val="009C6F49"/>
    <w:rsid w:val="009D2D3D"/>
    <w:rsid w:val="00A02A81"/>
    <w:rsid w:val="00A16A7C"/>
    <w:rsid w:val="00A17EFF"/>
    <w:rsid w:val="00A25D33"/>
    <w:rsid w:val="00A25DB0"/>
    <w:rsid w:val="00A43126"/>
    <w:rsid w:val="00A64FB2"/>
    <w:rsid w:val="00A65595"/>
    <w:rsid w:val="00A65A6E"/>
    <w:rsid w:val="00A74369"/>
    <w:rsid w:val="00A7470F"/>
    <w:rsid w:val="00A75856"/>
    <w:rsid w:val="00A80992"/>
    <w:rsid w:val="00A85038"/>
    <w:rsid w:val="00AA6330"/>
    <w:rsid w:val="00AB36FB"/>
    <w:rsid w:val="00AB792C"/>
    <w:rsid w:val="00AC2570"/>
    <w:rsid w:val="00AC54D9"/>
    <w:rsid w:val="00AD0EE3"/>
    <w:rsid w:val="00B01ED5"/>
    <w:rsid w:val="00B149F8"/>
    <w:rsid w:val="00B15581"/>
    <w:rsid w:val="00B2664C"/>
    <w:rsid w:val="00B31F0D"/>
    <w:rsid w:val="00B35A13"/>
    <w:rsid w:val="00B35A1D"/>
    <w:rsid w:val="00B42040"/>
    <w:rsid w:val="00B553B7"/>
    <w:rsid w:val="00B63370"/>
    <w:rsid w:val="00B710D8"/>
    <w:rsid w:val="00B832DC"/>
    <w:rsid w:val="00B90678"/>
    <w:rsid w:val="00B91A45"/>
    <w:rsid w:val="00B92639"/>
    <w:rsid w:val="00BA0789"/>
    <w:rsid w:val="00BA75DD"/>
    <w:rsid w:val="00BB5A35"/>
    <w:rsid w:val="00BE75A7"/>
    <w:rsid w:val="00BF0614"/>
    <w:rsid w:val="00C12F21"/>
    <w:rsid w:val="00C23A41"/>
    <w:rsid w:val="00C26C29"/>
    <w:rsid w:val="00C3022A"/>
    <w:rsid w:val="00C31583"/>
    <w:rsid w:val="00C376AB"/>
    <w:rsid w:val="00C424C9"/>
    <w:rsid w:val="00C46F5D"/>
    <w:rsid w:val="00C85787"/>
    <w:rsid w:val="00C871C4"/>
    <w:rsid w:val="00CA7B36"/>
    <w:rsid w:val="00CB0ED3"/>
    <w:rsid w:val="00CC3F31"/>
    <w:rsid w:val="00CC4A26"/>
    <w:rsid w:val="00D04461"/>
    <w:rsid w:val="00D1042D"/>
    <w:rsid w:val="00D33AD7"/>
    <w:rsid w:val="00D4213C"/>
    <w:rsid w:val="00D43277"/>
    <w:rsid w:val="00D44125"/>
    <w:rsid w:val="00D52617"/>
    <w:rsid w:val="00D57478"/>
    <w:rsid w:val="00D648C3"/>
    <w:rsid w:val="00D65618"/>
    <w:rsid w:val="00D73883"/>
    <w:rsid w:val="00D81B4E"/>
    <w:rsid w:val="00D86B26"/>
    <w:rsid w:val="00D95280"/>
    <w:rsid w:val="00D97434"/>
    <w:rsid w:val="00DB12F0"/>
    <w:rsid w:val="00DB13BE"/>
    <w:rsid w:val="00DB3C3C"/>
    <w:rsid w:val="00DB6C27"/>
    <w:rsid w:val="00DC0037"/>
    <w:rsid w:val="00DD3904"/>
    <w:rsid w:val="00DD3923"/>
    <w:rsid w:val="00DD584F"/>
    <w:rsid w:val="00DE2E07"/>
    <w:rsid w:val="00DE33FA"/>
    <w:rsid w:val="00DF48A9"/>
    <w:rsid w:val="00E00B22"/>
    <w:rsid w:val="00E02A60"/>
    <w:rsid w:val="00E11A29"/>
    <w:rsid w:val="00E24362"/>
    <w:rsid w:val="00E31C78"/>
    <w:rsid w:val="00E32360"/>
    <w:rsid w:val="00E44910"/>
    <w:rsid w:val="00E616C7"/>
    <w:rsid w:val="00E622B8"/>
    <w:rsid w:val="00E63105"/>
    <w:rsid w:val="00E8574E"/>
    <w:rsid w:val="00E908C7"/>
    <w:rsid w:val="00E93231"/>
    <w:rsid w:val="00EA1517"/>
    <w:rsid w:val="00EA4AD0"/>
    <w:rsid w:val="00EA683A"/>
    <w:rsid w:val="00ED4C1A"/>
    <w:rsid w:val="00EE5910"/>
    <w:rsid w:val="00EE7275"/>
    <w:rsid w:val="00F0444A"/>
    <w:rsid w:val="00F13D31"/>
    <w:rsid w:val="00F23549"/>
    <w:rsid w:val="00F33C8A"/>
    <w:rsid w:val="00F35CA8"/>
    <w:rsid w:val="00F40707"/>
    <w:rsid w:val="00F410B5"/>
    <w:rsid w:val="00F5089F"/>
    <w:rsid w:val="00F51681"/>
    <w:rsid w:val="00F61E16"/>
    <w:rsid w:val="00F62791"/>
    <w:rsid w:val="00F6289C"/>
    <w:rsid w:val="00F82837"/>
    <w:rsid w:val="00F9010D"/>
    <w:rsid w:val="00F946CF"/>
    <w:rsid w:val="00FA6C59"/>
    <w:rsid w:val="00FB2514"/>
    <w:rsid w:val="00FC4E14"/>
    <w:rsid w:val="00FC60C8"/>
    <w:rsid w:val="00FD2F20"/>
    <w:rsid w:val="00FE4805"/>
    <w:rsid w:val="00FE4EB3"/>
    <w:rsid w:val="00FF1F0B"/>
    <w:rsid w:val="00FF6650"/>
    <w:rsid w:val="00FF7DB8"/>
    <w:rsid w:val="01140A4A"/>
    <w:rsid w:val="01192921"/>
    <w:rsid w:val="0120047D"/>
    <w:rsid w:val="012817D9"/>
    <w:rsid w:val="01317F77"/>
    <w:rsid w:val="014276B1"/>
    <w:rsid w:val="018174F1"/>
    <w:rsid w:val="018221DE"/>
    <w:rsid w:val="0195213C"/>
    <w:rsid w:val="01A6074F"/>
    <w:rsid w:val="01AA1D1B"/>
    <w:rsid w:val="01B91D0C"/>
    <w:rsid w:val="01D67006"/>
    <w:rsid w:val="01FE5971"/>
    <w:rsid w:val="02006853"/>
    <w:rsid w:val="02017C95"/>
    <w:rsid w:val="02232FC0"/>
    <w:rsid w:val="028A720C"/>
    <w:rsid w:val="029E054C"/>
    <w:rsid w:val="04463D2B"/>
    <w:rsid w:val="047C4AA8"/>
    <w:rsid w:val="04A02B18"/>
    <w:rsid w:val="04E2157A"/>
    <w:rsid w:val="04F84CDD"/>
    <w:rsid w:val="05082742"/>
    <w:rsid w:val="050C6111"/>
    <w:rsid w:val="05510A70"/>
    <w:rsid w:val="056045A0"/>
    <w:rsid w:val="05795818"/>
    <w:rsid w:val="058734FE"/>
    <w:rsid w:val="05925128"/>
    <w:rsid w:val="059A3B3C"/>
    <w:rsid w:val="05D552CE"/>
    <w:rsid w:val="06287461"/>
    <w:rsid w:val="06473D8B"/>
    <w:rsid w:val="064F365D"/>
    <w:rsid w:val="065A7D67"/>
    <w:rsid w:val="06645776"/>
    <w:rsid w:val="06825176"/>
    <w:rsid w:val="06955940"/>
    <w:rsid w:val="06CC24CB"/>
    <w:rsid w:val="0702141F"/>
    <w:rsid w:val="078D3072"/>
    <w:rsid w:val="07A616EC"/>
    <w:rsid w:val="08055599"/>
    <w:rsid w:val="08137870"/>
    <w:rsid w:val="0819344D"/>
    <w:rsid w:val="082734E6"/>
    <w:rsid w:val="086557B5"/>
    <w:rsid w:val="088570E4"/>
    <w:rsid w:val="08E847B1"/>
    <w:rsid w:val="08E9460B"/>
    <w:rsid w:val="092422B4"/>
    <w:rsid w:val="09260706"/>
    <w:rsid w:val="095429DE"/>
    <w:rsid w:val="09546225"/>
    <w:rsid w:val="097A4477"/>
    <w:rsid w:val="09854FE7"/>
    <w:rsid w:val="09947CBA"/>
    <w:rsid w:val="09976DD7"/>
    <w:rsid w:val="099D7A0D"/>
    <w:rsid w:val="09F0578B"/>
    <w:rsid w:val="0A4B7E0E"/>
    <w:rsid w:val="0A7102A7"/>
    <w:rsid w:val="0A781068"/>
    <w:rsid w:val="0A88562A"/>
    <w:rsid w:val="0A914554"/>
    <w:rsid w:val="0ACE06BB"/>
    <w:rsid w:val="0AD73193"/>
    <w:rsid w:val="0AFA761E"/>
    <w:rsid w:val="0B3133C1"/>
    <w:rsid w:val="0B380146"/>
    <w:rsid w:val="0B440824"/>
    <w:rsid w:val="0B7015F3"/>
    <w:rsid w:val="0B7F4F8E"/>
    <w:rsid w:val="0BD55995"/>
    <w:rsid w:val="0C0A0A79"/>
    <w:rsid w:val="0C0C18D2"/>
    <w:rsid w:val="0C1F2A4D"/>
    <w:rsid w:val="0C235F6C"/>
    <w:rsid w:val="0C5E0F4A"/>
    <w:rsid w:val="0D2C0C18"/>
    <w:rsid w:val="0D371522"/>
    <w:rsid w:val="0D76274C"/>
    <w:rsid w:val="0D8B2651"/>
    <w:rsid w:val="0DDE0D0C"/>
    <w:rsid w:val="0E0A3286"/>
    <w:rsid w:val="0E300D3A"/>
    <w:rsid w:val="0E714263"/>
    <w:rsid w:val="0E8A0ED8"/>
    <w:rsid w:val="0ECD6ED7"/>
    <w:rsid w:val="0EDB52EC"/>
    <w:rsid w:val="0EFC4F2E"/>
    <w:rsid w:val="0F073822"/>
    <w:rsid w:val="0F0F3D8D"/>
    <w:rsid w:val="0F1F76D0"/>
    <w:rsid w:val="0F263522"/>
    <w:rsid w:val="0F7C5968"/>
    <w:rsid w:val="0F9C0FF4"/>
    <w:rsid w:val="0F9D7170"/>
    <w:rsid w:val="0FE11F47"/>
    <w:rsid w:val="0FE70409"/>
    <w:rsid w:val="0FEA1F26"/>
    <w:rsid w:val="10250DBB"/>
    <w:rsid w:val="103E032B"/>
    <w:rsid w:val="10552637"/>
    <w:rsid w:val="10821871"/>
    <w:rsid w:val="10A6199B"/>
    <w:rsid w:val="10C74A23"/>
    <w:rsid w:val="10CC1DBF"/>
    <w:rsid w:val="11211A6D"/>
    <w:rsid w:val="11386251"/>
    <w:rsid w:val="114802A7"/>
    <w:rsid w:val="115D2A58"/>
    <w:rsid w:val="11CC15E8"/>
    <w:rsid w:val="11DF34F2"/>
    <w:rsid w:val="11FC2705"/>
    <w:rsid w:val="123B50DB"/>
    <w:rsid w:val="12990412"/>
    <w:rsid w:val="129E349B"/>
    <w:rsid w:val="12B14964"/>
    <w:rsid w:val="12E81879"/>
    <w:rsid w:val="13707209"/>
    <w:rsid w:val="137075B2"/>
    <w:rsid w:val="137A28D3"/>
    <w:rsid w:val="13A97988"/>
    <w:rsid w:val="13AD43A7"/>
    <w:rsid w:val="13C53EBD"/>
    <w:rsid w:val="13C56C9E"/>
    <w:rsid w:val="140415EB"/>
    <w:rsid w:val="141A6516"/>
    <w:rsid w:val="143323BA"/>
    <w:rsid w:val="145D4809"/>
    <w:rsid w:val="14A16CA5"/>
    <w:rsid w:val="14B20982"/>
    <w:rsid w:val="14C85EC8"/>
    <w:rsid w:val="15165114"/>
    <w:rsid w:val="15432BEE"/>
    <w:rsid w:val="154379A5"/>
    <w:rsid w:val="15724254"/>
    <w:rsid w:val="15A22D8C"/>
    <w:rsid w:val="160867F1"/>
    <w:rsid w:val="164769AC"/>
    <w:rsid w:val="165E2B67"/>
    <w:rsid w:val="16A44B2E"/>
    <w:rsid w:val="16FC2ED2"/>
    <w:rsid w:val="17043123"/>
    <w:rsid w:val="17115E74"/>
    <w:rsid w:val="17130E26"/>
    <w:rsid w:val="178F39B4"/>
    <w:rsid w:val="17AF1790"/>
    <w:rsid w:val="17C12B58"/>
    <w:rsid w:val="17C253C5"/>
    <w:rsid w:val="17C50FDF"/>
    <w:rsid w:val="17D72154"/>
    <w:rsid w:val="17E458DD"/>
    <w:rsid w:val="17EB568A"/>
    <w:rsid w:val="17FC4C18"/>
    <w:rsid w:val="17FD796F"/>
    <w:rsid w:val="180D015B"/>
    <w:rsid w:val="18265BD0"/>
    <w:rsid w:val="184C3483"/>
    <w:rsid w:val="18EE53F2"/>
    <w:rsid w:val="191A1F84"/>
    <w:rsid w:val="195B1BCF"/>
    <w:rsid w:val="19D835AD"/>
    <w:rsid w:val="19FD6315"/>
    <w:rsid w:val="1A071DF5"/>
    <w:rsid w:val="1A205FEB"/>
    <w:rsid w:val="1A5B3353"/>
    <w:rsid w:val="1A5B7106"/>
    <w:rsid w:val="1A6F016E"/>
    <w:rsid w:val="1A953B37"/>
    <w:rsid w:val="1AB766AF"/>
    <w:rsid w:val="1ABA1161"/>
    <w:rsid w:val="1AD34E18"/>
    <w:rsid w:val="1B4C4DCA"/>
    <w:rsid w:val="1C041E2B"/>
    <w:rsid w:val="1C1C4F1A"/>
    <w:rsid w:val="1C361ABC"/>
    <w:rsid w:val="1C3703E0"/>
    <w:rsid w:val="1CC65580"/>
    <w:rsid w:val="1CDB6B83"/>
    <w:rsid w:val="1CFB6C8F"/>
    <w:rsid w:val="1D012A8E"/>
    <w:rsid w:val="1D1E653A"/>
    <w:rsid w:val="1D3A7D4E"/>
    <w:rsid w:val="1D8A5637"/>
    <w:rsid w:val="1DA7248F"/>
    <w:rsid w:val="1DDA1907"/>
    <w:rsid w:val="1E0A5972"/>
    <w:rsid w:val="1E3824DF"/>
    <w:rsid w:val="1E4C4BC4"/>
    <w:rsid w:val="1E5135A1"/>
    <w:rsid w:val="1EEB2E12"/>
    <w:rsid w:val="1FA50B80"/>
    <w:rsid w:val="1FE50445"/>
    <w:rsid w:val="201C1CF0"/>
    <w:rsid w:val="204A28EE"/>
    <w:rsid w:val="205343E8"/>
    <w:rsid w:val="208474B9"/>
    <w:rsid w:val="20852B22"/>
    <w:rsid w:val="20887022"/>
    <w:rsid w:val="209E5E4C"/>
    <w:rsid w:val="20A73AD2"/>
    <w:rsid w:val="20D017CD"/>
    <w:rsid w:val="21204134"/>
    <w:rsid w:val="21314BB6"/>
    <w:rsid w:val="213B3D5A"/>
    <w:rsid w:val="21400E91"/>
    <w:rsid w:val="215C2065"/>
    <w:rsid w:val="2173690A"/>
    <w:rsid w:val="2178792D"/>
    <w:rsid w:val="21882D76"/>
    <w:rsid w:val="21A7293F"/>
    <w:rsid w:val="21E760D9"/>
    <w:rsid w:val="2202480B"/>
    <w:rsid w:val="22432D68"/>
    <w:rsid w:val="22AB33C9"/>
    <w:rsid w:val="22C87E24"/>
    <w:rsid w:val="22FA541B"/>
    <w:rsid w:val="23071AD3"/>
    <w:rsid w:val="2314746A"/>
    <w:rsid w:val="23721A8C"/>
    <w:rsid w:val="23A042C9"/>
    <w:rsid w:val="23AF5E5D"/>
    <w:rsid w:val="23DD3304"/>
    <w:rsid w:val="23EF26C8"/>
    <w:rsid w:val="23FA0986"/>
    <w:rsid w:val="23FB0F6A"/>
    <w:rsid w:val="23FE38C9"/>
    <w:rsid w:val="241D15C7"/>
    <w:rsid w:val="246F367A"/>
    <w:rsid w:val="24880436"/>
    <w:rsid w:val="24DB1E16"/>
    <w:rsid w:val="2502184D"/>
    <w:rsid w:val="2506568E"/>
    <w:rsid w:val="251610A0"/>
    <w:rsid w:val="25493224"/>
    <w:rsid w:val="25695889"/>
    <w:rsid w:val="257446D3"/>
    <w:rsid w:val="257B651B"/>
    <w:rsid w:val="258129BE"/>
    <w:rsid w:val="25E3191A"/>
    <w:rsid w:val="262B2929"/>
    <w:rsid w:val="262D48F3"/>
    <w:rsid w:val="272A36B9"/>
    <w:rsid w:val="27574CC5"/>
    <w:rsid w:val="27A45BFA"/>
    <w:rsid w:val="27AC6324"/>
    <w:rsid w:val="27FF56F9"/>
    <w:rsid w:val="28C613E8"/>
    <w:rsid w:val="29476EEE"/>
    <w:rsid w:val="29477193"/>
    <w:rsid w:val="298E65D5"/>
    <w:rsid w:val="29B175E9"/>
    <w:rsid w:val="29B549FC"/>
    <w:rsid w:val="29E737F5"/>
    <w:rsid w:val="2A6A5DE8"/>
    <w:rsid w:val="2A80338B"/>
    <w:rsid w:val="2A8709AD"/>
    <w:rsid w:val="2AA86103"/>
    <w:rsid w:val="2AF16AE6"/>
    <w:rsid w:val="2B4E6E2C"/>
    <w:rsid w:val="2B9E618D"/>
    <w:rsid w:val="2BB43662"/>
    <w:rsid w:val="2BBF414B"/>
    <w:rsid w:val="2BF27BA0"/>
    <w:rsid w:val="2BF86E47"/>
    <w:rsid w:val="2C275374"/>
    <w:rsid w:val="2C2F13D3"/>
    <w:rsid w:val="2C697C33"/>
    <w:rsid w:val="2C8E49C2"/>
    <w:rsid w:val="2CDC6F21"/>
    <w:rsid w:val="2D4C6208"/>
    <w:rsid w:val="2D68163C"/>
    <w:rsid w:val="2D8D3469"/>
    <w:rsid w:val="2DBE6044"/>
    <w:rsid w:val="2DDD0745"/>
    <w:rsid w:val="2DDD5C8A"/>
    <w:rsid w:val="2E0D2A8F"/>
    <w:rsid w:val="2E384D2A"/>
    <w:rsid w:val="2E6A7D67"/>
    <w:rsid w:val="2E922B20"/>
    <w:rsid w:val="2F6864E5"/>
    <w:rsid w:val="2F6F5E29"/>
    <w:rsid w:val="2F711BCF"/>
    <w:rsid w:val="2F776FDA"/>
    <w:rsid w:val="2F7B66D0"/>
    <w:rsid w:val="2FBE65BC"/>
    <w:rsid w:val="2FD81DA6"/>
    <w:rsid w:val="303C7ACB"/>
    <w:rsid w:val="304B5F67"/>
    <w:rsid w:val="308B78C4"/>
    <w:rsid w:val="309317F7"/>
    <w:rsid w:val="30B72B60"/>
    <w:rsid w:val="30E52CCF"/>
    <w:rsid w:val="30F03A74"/>
    <w:rsid w:val="30F611F7"/>
    <w:rsid w:val="3115045E"/>
    <w:rsid w:val="3127206C"/>
    <w:rsid w:val="31774C75"/>
    <w:rsid w:val="31935E20"/>
    <w:rsid w:val="319E355C"/>
    <w:rsid w:val="31AA329C"/>
    <w:rsid w:val="31B132CD"/>
    <w:rsid w:val="31B239E7"/>
    <w:rsid w:val="31CD131B"/>
    <w:rsid w:val="31E2191F"/>
    <w:rsid w:val="320B4D7A"/>
    <w:rsid w:val="323C55FF"/>
    <w:rsid w:val="325E6770"/>
    <w:rsid w:val="32CA5E04"/>
    <w:rsid w:val="331734FE"/>
    <w:rsid w:val="336563D5"/>
    <w:rsid w:val="33977850"/>
    <w:rsid w:val="33BA4F73"/>
    <w:rsid w:val="33FA164D"/>
    <w:rsid w:val="3435472F"/>
    <w:rsid w:val="3440223B"/>
    <w:rsid w:val="344B7329"/>
    <w:rsid w:val="349F69BC"/>
    <w:rsid w:val="34BF0E0C"/>
    <w:rsid w:val="34CD495A"/>
    <w:rsid w:val="34E46AC5"/>
    <w:rsid w:val="35397363"/>
    <w:rsid w:val="354E03E2"/>
    <w:rsid w:val="35661651"/>
    <w:rsid w:val="35C022F9"/>
    <w:rsid w:val="361607ED"/>
    <w:rsid w:val="363E4677"/>
    <w:rsid w:val="364610BA"/>
    <w:rsid w:val="36BB6818"/>
    <w:rsid w:val="36EB16F5"/>
    <w:rsid w:val="36EF7DD3"/>
    <w:rsid w:val="36FF7D62"/>
    <w:rsid w:val="371017C1"/>
    <w:rsid w:val="372D5A13"/>
    <w:rsid w:val="377D459F"/>
    <w:rsid w:val="37813FA2"/>
    <w:rsid w:val="37C4673A"/>
    <w:rsid w:val="37CC3856"/>
    <w:rsid w:val="38A67E7F"/>
    <w:rsid w:val="38E24814"/>
    <w:rsid w:val="391A088C"/>
    <w:rsid w:val="39502610"/>
    <w:rsid w:val="396C0E37"/>
    <w:rsid w:val="39754F24"/>
    <w:rsid w:val="39CE0147"/>
    <w:rsid w:val="39D2763C"/>
    <w:rsid w:val="39D30EB6"/>
    <w:rsid w:val="39DB7F7D"/>
    <w:rsid w:val="39F5444A"/>
    <w:rsid w:val="3A11636E"/>
    <w:rsid w:val="3A1E5D66"/>
    <w:rsid w:val="3A465B2C"/>
    <w:rsid w:val="3A4B519A"/>
    <w:rsid w:val="3A9455F2"/>
    <w:rsid w:val="3A957A8A"/>
    <w:rsid w:val="3AAA3FA7"/>
    <w:rsid w:val="3AD234AE"/>
    <w:rsid w:val="3B1923EE"/>
    <w:rsid w:val="3B4F0967"/>
    <w:rsid w:val="3B7314FC"/>
    <w:rsid w:val="3B936C5D"/>
    <w:rsid w:val="3BA04D68"/>
    <w:rsid w:val="3BB3159F"/>
    <w:rsid w:val="3BBA46A8"/>
    <w:rsid w:val="3BD60121"/>
    <w:rsid w:val="3BE43DF2"/>
    <w:rsid w:val="3BF75330"/>
    <w:rsid w:val="3C1F03D0"/>
    <w:rsid w:val="3C814F13"/>
    <w:rsid w:val="3CB22F20"/>
    <w:rsid w:val="3CB427F5"/>
    <w:rsid w:val="3CEB2A7E"/>
    <w:rsid w:val="3D315F14"/>
    <w:rsid w:val="3D4E71D1"/>
    <w:rsid w:val="3D5A3DC8"/>
    <w:rsid w:val="3DA3470B"/>
    <w:rsid w:val="3DC1785A"/>
    <w:rsid w:val="3DF029F0"/>
    <w:rsid w:val="3E18216E"/>
    <w:rsid w:val="3E65013F"/>
    <w:rsid w:val="3E794F37"/>
    <w:rsid w:val="3E8D1F7B"/>
    <w:rsid w:val="3E8D7FAC"/>
    <w:rsid w:val="3E9D4B61"/>
    <w:rsid w:val="3EAA332F"/>
    <w:rsid w:val="3F4E6449"/>
    <w:rsid w:val="3F5E32FA"/>
    <w:rsid w:val="3F9A371F"/>
    <w:rsid w:val="3FF35B5D"/>
    <w:rsid w:val="400B3CFA"/>
    <w:rsid w:val="400E6C2F"/>
    <w:rsid w:val="405F451F"/>
    <w:rsid w:val="408D4D2E"/>
    <w:rsid w:val="410B54F1"/>
    <w:rsid w:val="414C394B"/>
    <w:rsid w:val="41596324"/>
    <w:rsid w:val="416D454C"/>
    <w:rsid w:val="417E0DD4"/>
    <w:rsid w:val="41AE29E7"/>
    <w:rsid w:val="41BE4262"/>
    <w:rsid w:val="42220C19"/>
    <w:rsid w:val="422624CB"/>
    <w:rsid w:val="423D5A66"/>
    <w:rsid w:val="42744C1D"/>
    <w:rsid w:val="42812D02"/>
    <w:rsid w:val="42A15FF5"/>
    <w:rsid w:val="42A50744"/>
    <w:rsid w:val="432A4F1F"/>
    <w:rsid w:val="435161F1"/>
    <w:rsid w:val="436808C1"/>
    <w:rsid w:val="437309A1"/>
    <w:rsid w:val="437C52E9"/>
    <w:rsid w:val="438B45CD"/>
    <w:rsid w:val="43A37B4B"/>
    <w:rsid w:val="43C03588"/>
    <w:rsid w:val="44027883"/>
    <w:rsid w:val="44257266"/>
    <w:rsid w:val="445B1BCA"/>
    <w:rsid w:val="445F3A72"/>
    <w:rsid w:val="446409B5"/>
    <w:rsid w:val="44A634AB"/>
    <w:rsid w:val="44AE0556"/>
    <w:rsid w:val="44AE67A8"/>
    <w:rsid w:val="44D25FA0"/>
    <w:rsid w:val="44DA57EF"/>
    <w:rsid w:val="4585635F"/>
    <w:rsid w:val="459471F1"/>
    <w:rsid w:val="460E1EF2"/>
    <w:rsid w:val="4669300D"/>
    <w:rsid w:val="466E78A0"/>
    <w:rsid w:val="4681524B"/>
    <w:rsid w:val="468E773A"/>
    <w:rsid w:val="46B94A56"/>
    <w:rsid w:val="46C35710"/>
    <w:rsid w:val="474F3279"/>
    <w:rsid w:val="47915563"/>
    <w:rsid w:val="4809596F"/>
    <w:rsid w:val="48376AB4"/>
    <w:rsid w:val="488E4B80"/>
    <w:rsid w:val="488F2F8B"/>
    <w:rsid w:val="48A6071F"/>
    <w:rsid w:val="48EE5022"/>
    <w:rsid w:val="490D247B"/>
    <w:rsid w:val="490F544C"/>
    <w:rsid w:val="49220893"/>
    <w:rsid w:val="493C0699"/>
    <w:rsid w:val="496A7EF0"/>
    <w:rsid w:val="496D05B7"/>
    <w:rsid w:val="499A7B71"/>
    <w:rsid w:val="49BC7386"/>
    <w:rsid w:val="49D219AC"/>
    <w:rsid w:val="49DF19D1"/>
    <w:rsid w:val="4A0A7E7E"/>
    <w:rsid w:val="4A110963"/>
    <w:rsid w:val="4A262C03"/>
    <w:rsid w:val="4A5D70EB"/>
    <w:rsid w:val="4A677C69"/>
    <w:rsid w:val="4A713688"/>
    <w:rsid w:val="4AB045A7"/>
    <w:rsid w:val="4AC34F6C"/>
    <w:rsid w:val="4AE50FB9"/>
    <w:rsid w:val="4AF155C9"/>
    <w:rsid w:val="4B110071"/>
    <w:rsid w:val="4B553C62"/>
    <w:rsid w:val="4B6B5E13"/>
    <w:rsid w:val="4B736055"/>
    <w:rsid w:val="4BE913F0"/>
    <w:rsid w:val="4C28432A"/>
    <w:rsid w:val="4C365097"/>
    <w:rsid w:val="4C41382B"/>
    <w:rsid w:val="4C4232FC"/>
    <w:rsid w:val="4C5174C5"/>
    <w:rsid w:val="4D807369"/>
    <w:rsid w:val="4D9D1222"/>
    <w:rsid w:val="4DBC5644"/>
    <w:rsid w:val="4DDA2114"/>
    <w:rsid w:val="4E035F99"/>
    <w:rsid w:val="4E0E0257"/>
    <w:rsid w:val="4E197388"/>
    <w:rsid w:val="4E1F73CC"/>
    <w:rsid w:val="4E377B16"/>
    <w:rsid w:val="4E4F0871"/>
    <w:rsid w:val="4E85590A"/>
    <w:rsid w:val="4E865EA8"/>
    <w:rsid w:val="4EA34677"/>
    <w:rsid w:val="4EAD2C02"/>
    <w:rsid w:val="4EB317FD"/>
    <w:rsid w:val="4EC2427D"/>
    <w:rsid w:val="4F0A540A"/>
    <w:rsid w:val="4F267100"/>
    <w:rsid w:val="4F273FFF"/>
    <w:rsid w:val="4F2D347D"/>
    <w:rsid w:val="4F44293C"/>
    <w:rsid w:val="4F64513A"/>
    <w:rsid w:val="4F8053A7"/>
    <w:rsid w:val="507975E6"/>
    <w:rsid w:val="50A53155"/>
    <w:rsid w:val="50B13D07"/>
    <w:rsid w:val="50BD6861"/>
    <w:rsid w:val="50CF47A9"/>
    <w:rsid w:val="50DC7E11"/>
    <w:rsid w:val="511B4E1E"/>
    <w:rsid w:val="51294459"/>
    <w:rsid w:val="51334917"/>
    <w:rsid w:val="51B30D8C"/>
    <w:rsid w:val="51C8011A"/>
    <w:rsid w:val="51E0291A"/>
    <w:rsid w:val="51F24178"/>
    <w:rsid w:val="520D4C4F"/>
    <w:rsid w:val="529C0525"/>
    <w:rsid w:val="52A00FEB"/>
    <w:rsid w:val="52AF1A71"/>
    <w:rsid w:val="52DB4C79"/>
    <w:rsid w:val="5301336A"/>
    <w:rsid w:val="530F0D59"/>
    <w:rsid w:val="531D3C87"/>
    <w:rsid w:val="53395DD6"/>
    <w:rsid w:val="53511238"/>
    <w:rsid w:val="53A75E29"/>
    <w:rsid w:val="53CB63BE"/>
    <w:rsid w:val="53D0673A"/>
    <w:rsid w:val="53F420B3"/>
    <w:rsid w:val="54002F60"/>
    <w:rsid w:val="540E00C3"/>
    <w:rsid w:val="542D6B25"/>
    <w:rsid w:val="54615C1F"/>
    <w:rsid w:val="54CC5929"/>
    <w:rsid w:val="54CD11BC"/>
    <w:rsid w:val="54D66B86"/>
    <w:rsid w:val="54F05EA5"/>
    <w:rsid w:val="54F91B6A"/>
    <w:rsid w:val="550E087B"/>
    <w:rsid w:val="55615595"/>
    <w:rsid w:val="55623E6D"/>
    <w:rsid w:val="556971D5"/>
    <w:rsid w:val="558D29EF"/>
    <w:rsid w:val="55F0001F"/>
    <w:rsid w:val="56C76FFA"/>
    <w:rsid w:val="57583870"/>
    <w:rsid w:val="57951E20"/>
    <w:rsid w:val="57A06A84"/>
    <w:rsid w:val="57D3417C"/>
    <w:rsid w:val="57ED2829"/>
    <w:rsid w:val="57FD68C9"/>
    <w:rsid w:val="58062017"/>
    <w:rsid w:val="587D2383"/>
    <w:rsid w:val="58CD0BD9"/>
    <w:rsid w:val="59612E96"/>
    <w:rsid w:val="597A6EDE"/>
    <w:rsid w:val="597F22BF"/>
    <w:rsid w:val="5A1F4052"/>
    <w:rsid w:val="5A260312"/>
    <w:rsid w:val="5A3A2B60"/>
    <w:rsid w:val="5A41520F"/>
    <w:rsid w:val="5A6C2A96"/>
    <w:rsid w:val="5A8D5687"/>
    <w:rsid w:val="5B4662AC"/>
    <w:rsid w:val="5B81187D"/>
    <w:rsid w:val="5B955468"/>
    <w:rsid w:val="5BBD30C7"/>
    <w:rsid w:val="5BC25E03"/>
    <w:rsid w:val="5BCE7A03"/>
    <w:rsid w:val="5C0C3C0F"/>
    <w:rsid w:val="5C1109FB"/>
    <w:rsid w:val="5C2335BC"/>
    <w:rsid w:val="5C3D071C"/>
    <w:rsid w:val="5C5A47D2"/>
    <w:rsid w:val="5C651B97"/>
    <w:rsid w:val="5C961BA3"/>
    <w:rsid w:val="5C9C2F4D"/>
    <w:rsid w:val="5CAB38A1"/>
    <w:rsid w:val="5CC76003"/>
    <w:rsid w:val="5CF65A05"/>
    <w:rsid w:val="5D0B7C5E"/>
    <w:rsid w:val="5D13452A"/>
    <w:rsid w:val="5D1B192E"/>
    <w:rsid w:val="5D275055"/>
    <w:rsid w:val="5D6B6CE6"/>
    <w:rsid w:val="5D8F70B4"/>
    <w:rsid w:val="5DFD3CAB"/>
    <w:rsid w:val="5E45585B"/>
    <w:rsid w:val="5E521E77"/>
    <w:rsid w:val="5E7E6F5D"/>
    <w:rsid w:val="5EB42977"/>
    <w:rsid w:val="5F09749A"/>
    <w:rsid w:val="5FEF5405"/>
    <w:rsid w:val="6010572F"/>
    <w:rsid w:val="601E3881"/>
    <w:rsid w:val="60511C52"/>
    <w:rsid w:val="6056124C"/>
    <w:rsid w:val="606261EE"/>
    <w:rsid w:val="607D5554"/>
    <w:rsid w:val="60A2410D"/>
    <w:rsid w:val="60CE075D"/>
    <w:rsid w:val="60DE06DC"/>
    <w:rsid w:val="613560F2"/>
    <w:rsid w:val="6137300F"/>
    <w:rsid w:val="61465E92"/>
    <w:rsid w:val="615D5386"/>
    <w:rsid w:val="61E4137A"/>
    <w:rsid w:val="62262C4E"/>
    <w:rsid w:val="62582768"/>
    <w:rsid w:val="625D71FF"/>
    <w:rsid w:val="6288046D"/>
    <w:rsid w:val="62B40825"/>
    <w:rsid w:val="62BE2C0A"/>
    <w:rsid w:val="62D04226"/>
    <w:rsid w:val="62FC6387"/>
    <w:rsid w:val="631D73A2"/>
    <w:rsid w:val="635243D9"/>
    <w:rsid w:val="6361039A"/>
    <w:rsid w:val="637A221F"/>
    <w:rsid w:val="63C1118E"/>
    <w:rsid w:val="63C94F54"/>
    <w:rsid w:val="64005A77"/>
    <w:rsid w:val="646F4B68"/>
    <w:rsid w:val="64D12312"/>
    <w:rsid w:val="64DF38A4"/>
    <w:rsid w:val="64ED4C6E"/>
    <w:rsid w:val="64F04CB5"/>
    <w:rsid w:val="65AB285B"/>
    <w:rsid w:val="65AD7EBD"/>
    <w:rsid w:val="65B45F4F"/>
    <w:rsid w:val="65D442F6"/>
    <w:rsid w:val="65EE1B68"/>
    <w:rsid w:val="66011D5A"/>
    <w:rsid w:val="664A47B6"/>
    <w:rsid w:val="665364A6"/>
    <w:rsid w:val="669A4C09"/>
    <w:rsid w:val="66D67A5D"/>
    <w:rsid w:val="66EE6546"/>
    <w:rsid w:val="67023999"/>
    <w:rsid w:val="67074E48"/>
    <w:rsid w:val="67246F89"/>
    <w:rsid w:val="67630127"/>
    <w:rsid w:val="67837630"/>
    <w:rsid w:val="68137467"/>
    <w:rsid w:val="681D761D"/>
    <w:rsid w:val="683D3BEC"/>
    <w:rsid w:val="68417139"/>
    <w:rsid w:val="684347AC"/>
    <w:rsid w:val="68592CC5"/>
    <w:rsid w:val="68BF275E"/>
    <w:rsid w:val="68CF1C96"/>
    <w:rsid w:val="68D16C5B"/>
    <w:rsid w:val="69005F6E"/>
    <w:rsid w:val="690B55D0"/>
    <w:rsid w:val="6912771D"/>
    <w:rsid w:val="694C233B"/>
    <w:rsid w:val="696F2B99"/>
    <w:rsid w:val="69C05375"/>
    <w:rsid w:val="69E72C2E"/>
    <w:rsid w:val="69F97556"/>
    <w:rsid w:val="6A050965"/>
    <w:rsid w:val="6AB22668"/>
    <w:rsid w:val="6ACF10A2"/>
    <w:rsid w:val="6AD5171F"/>
    <w:rsid w:val="6ADB4BCA"/>
    <w:rsid w:val="6AF03773"/>
    <w:rsid w:val="6B37579E"/>
    <w:rsid w:val="6B507ABD"/>
    <w:rsid w:val="6B7A75A6"/>
    <w:rsid w:val="6B807EDB"/>
    <w:rsid w:val="6B885778"/>
    <w:rsid w:val="6C251B2E"/>
    <w:rsid w:val="6C4C599C"/>
    <w:rsid w:val="6C537F7C"/>
    <w:rsid w:val="6C891725"/>
    <w:rsid w:val="6C944B4E"/>
    <w:rsid w:val="6CDB5C24"/>
    <w:rsid w:val="6D636E9A"/>
    <w:rsid w:val="6D905441"/>
    <w:rsid w:val="6D9C5F71"/>
    <w:rsid w:val="6DB410CA"/>
    <w:rsid w:val="6E0A7C79"/>
    <w:rsid w:val="6E3E0403"/>
    <w:rsid w:val="6E5C6500"/>
    <w:rsid w:val="6E9C7E46"/>
    <w:rsid w:val="6EC007DF"/>
    <w:rsid w:val="6EC32DCC"/>
    <w:rsid w:val="6EC51B8E"/>
    <w:rsid w:val="6EDF5A1A"/>
    <w:rsid w:val="6EFC51DB"/>
    <w:rsid w:val="6F130889"/>
    <w:rsid w:val="6F5E77BF"/>
    <w:rsid w:val="6F6440C4"/>
    <w:rsid w:val="6FAF26AF"/>
    <w:rsid w:val="70053003"/>
    <w:rsid w:val="704C66AA"/>
    <w:rsid w:val="708729D7"/>
    <w:rsid w:val="709617AD"/>
    <w:rsid w:val="70BE5F94"/>
    <w:rsid w:val="70CC2689"/>
    <w:rsid w:val="70F107FF"/>
    <w:rsid w:val="70FB0F90"/>
    <w:rsid w:val="71172E55"/>
    <w:rsid w:val="712935EA"/>
    <w:rsid w:val="713356A1"/>
    <w:rsid w:val="714E0A4B"/>
    <w:rsid w:val="71505E4E"/>
    <w:rsid w:val="71645162"/>
    <w:rsid w:val="716E0ED3"/>
    <w:rsid w:val="718B0AFA"/>
    <w:rsid w:val="71C305DB"/>
    <w:rsid w:val="71EF2B1A"/>
    <w:rsid w:val="72661B00"/>
    <w:rsid w:val="726F53D4"/>
    <w:rsid w:val="72981D32"/>
    <w:rsid w:val="72A91502"/>
    <w:rsid w:val="73357E06"/>
    <w:rsid w:val="73576C48"/>
    <w:rsid w:val="73733C9A"/>
    <w:rsid w:val="73CB4EA8"/>
    <w:rsid w:val="74712CFA"/>
    <w:rsid w:val="75107D5E"/>
    <w:rsid w:val="75462D95"/>
    <w:rsid w:val="755964A7"/>
    <w:rsid w:val="7574407E"/>
    <w:rsid w:val="758201EB"/>
    <w:rsid w:val="75B9149C"/>
    <w:rsid w:val="75DE2E3E"/>
    <w:rsid w:val="75EA1F1A"/>
    <w:rsid w:val="760B3388"/>
    <w:rsid w:val="76375D4D"/>
    <w:rsid w:val="763C56C5"/>
    <w:rsid w:val="76411810"/>
    <w:rsid w:val="7646282E"/>
    <w:rsid w:val="764C6CFE"/>
    <w:rsid w:val="76A41635"/>
    <w:rsid w:val="76E96D4D"/>
    <w:rsid w:val="76FC583F"/>
    <w:rsid w:val="771D79BC"/>
    <w:rsid w:val="77373EC1"/>
    <w:rsid w:val="776C01B3"/>
    <w:rsid w:val="77C030C2"/>
    <w:rsid w:val="77C655DB"/>
    <w:rsid w:val="77EC59C1"/>
    <w:rsid w:val="780F2B27"/>
    <w:rsid w:val="781E7E5B"/>
    <w:rsid w:val="7820118F"/>
    <w:rsid w:val="7840538D"/>
    <w:rsid w:val="785B21C7"/>
    <w:rsid w:val="78660E94"/>
    <w:rsid w:val="78872C77"/>
    <w:rsid w:val="78B64E2C"/>
    <w:rsid w:val="78DF01E6"/>
    <w:rsid w:val="794A64F9"/>
    <w:rsid w:val="79646E59"/>
    <w:rsid w:val="798A1E03"/>
    <w:rsid w:val="798C6377"/>
    <w:rsid w:val="7A0C7AA0"/>
    <w:rsid w:val="7B09016E"/>
    <w:rsid w:val="7B130BB3"/>
    <w:rsid w:val="7B3F2658"/>
    <w:rsid w:val="7B6475E5"/>
    <w:rsid w:val="7BD21935"/>
    <w:rsid w:val="7BE511C7"/>
    <w:rsid w:val="7C7E1243"/>
    <w:rsid w:val="7CC359DE"/>
    <w:rsid w:val="7D01586C"/>
    <w:rsid w:val="7D110015"/>
    <w:rsid w:val="7D3134F6"/>
    <w:rsid w:val="7D4C5893"/>
    <w:rsid w:val="7D715615"/>
    <w:rsid w:val="7D723327"/>
    <w:rsid w:val="7D9542D8"/>
    <w:rsid w:val="7D9F519D"/>
    <w:rsid w:val="7DB137DA"/>
    <w:rsid w:val="7DD86068"/>
    <w:rsid w:val="7DDA0FB8"/>
    <w:rsid w:val="7DDC06F6"/>
    <w:rsid w:val="7E04340E"/>
    <w:rsid w:val="7E6C36AE"/>
    <w:rsid w:val="7E8F5DAF"/>
    <w:rsid w:val="7F1F43B1"/>
    <w:rsid w:val="7F7F176B"/>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qFormat/>
    <w:uiPriority w:val="0"/>
    <w:pPr>
      <w:keepNext/>
      <w:topLinePunct/>
      <w:ind w:left="360"/>
      <w:outlineLvl w:val="0"/>
    </w:pPr>
    <w:rPr>
      <w:sz w:val="28"/>
    </w:rPr>
  </w:style>
  <w:style w:type="paragraph" w:styleId="3">
    <w:name w:val="heading 2"/>
    <w:basedOn w:val="1"/>
    <w:next w:val="1"/>
    <w:link w:val="64"/>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65"/>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6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7"/>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8"/>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9"/>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70"/>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next w:val="17"/>
    <w:link w:val="58"/>
    <w:qFormat/>
    <w:uiPriority w:val="0"/>
    <w:pPr>
      <w:adjustRightInd w:val="0"/>
      <w:spacing w:line="312" w:lineRule="atLeast"/>
      <w:ind w:firstLine="420"/>
      <w:textAlignment w:val="baseline"/>
    </w:pPr>
    <w:rPr>
      <w:rFonts w:ascii="@楷体" w:hAnsi="Symbol" w:eastAsia="楷体"/>
      <w:kern w:val="28"/>
      <w:sz w:val="15"/>
    </w:rPr>
  </w:style>
  <w:style w:type="paragraph" w:customStyle="1" w:styleId="17">
    <w:name w:val="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styleId="18">
    <w:name w:val="Document Map"/>
    <w:basedOn w:val="1"/>
    <w:link w:val="74"/>
    <w:qFormat/>
    <w:uiPriority w:val="0"/>
    <w:rPr>
      <w:rFonts w:ascii="宋体"/>
      <w:sz w:val="18"/>
      <w:szCs w:val="18"/>
    </w:rPr>
  </w:style>
  <w:style w:type="paragraph" w:styleId="19">
    <w:name w:val="annotation text"/>
    <w:basedOn w:val="1"/>
    <w:link w:val="75"/>
    <w:semiHidden/>
    <w:qFormat/>
    <w:uiPriority w:val="0"/>
    <w:pPr>
      <w:jc w:val="left"/>
    </w:pPr>
  </w:style>
  <w:style w:type="paragraph" w:styleId="20">
    <w:name w:val="List Bullet 3"/>
    <w:basedOn w:val="1"/>
    <w:qFormat/>
    <w:uiPriority w:val="0"/>
    <w:pPr>
      <w:tabs>
        <w:tab w:val="left" w:pos="1200"/>
      </w:tabs>
      <w:ind w:left="420" w:hanging="420"/>
    </w:pPr>
    <w:rPr>
      <w:szCs w:val="24"/>
    </w:rPr>
  </w:style>
  <w:style w:type="paragraph" w:styleId="21">
    <w:name w:val="Body Text"/>
    <w:basedOn w:val="1"/>
    <w:link w:val="61"/>
    <w:qFormat/>
    <w:uiPriority w:val="0"/>
    <w:rPr>
      <w:rFonts w:ascii="宋体" w:hAnsi="宋体"/>
      <w:color w:val="0000FF"/>
      <w:sz w:val="24"/>
      <w:szCs w:val="24"/>
    </w:rPr>
  </w:style>
  <w:style w:type="paragraph" w:styleId="22">
    <w:name w:val="Body Text Indent"/>
    <w:basedOn w:val="1"/>
    <w:link w:val="76"/>
    <w:qFormat/>
    <w:uiPriority w:val="0"/>
    <w:pPr>
      <w:spacing w:after="120"/>
      <w:ind w:left="420" w:leftChars="200"/>
    </w:pPr>
    <w:rPr>
      <w:szCs w:val="24"/>
    </w:rPr>
  </w:style>
  <w:style w:type="paragraph" w:styleId="23">
    <w:name w:val="List 2"/>
    <w:basedOn w:val="1"/>
    <w:qFormat/>
    <w:uiPriority w:val="0"/>
    <w:pPr>
      <w:adjustRightInd w:val="0"/>
      <w:spacing w:line="312" w:lineRule="atLeast"/>
      <w:ind w:left="840" w:hanging="420"/>
      <w:textAlignment w:val="baseline"/>
    </w:pPr>
    <w:rPr>
      <w:rFonts w:ascii="Calibri" w:hAnsi="Calibri"/>
      <w:kern w:val="0"/>
    </w:rPr>
  </w:style>
  <w:style w:type="paragraph" w:styleId="24">
    <w:name w:val="List Bullet 2"/>
    <w:basedOn w:val="1"/>
    <w:autoRedefine/>
    <w:qFormat/>
    <w:uiPriority w:val="0"/>
    <w:pPr>
      <w:tabs>
        <w:tab w:val="left" w:pos="780"/>
      </w:tabs>
      <w:ind w:left="420" w:hanging="420"/>
    </w:pPr>
    <w:rPr>
      <w:szCs w:val="24"/>
    </w:rPr>
  </w:style>
  <w:style w:type="paragraph" w:styleId="25">
    <w:name w:val="toc 5"/>
    <w:basedOn w:val="1"/>
    <w:next w:val="1"/>
    <w:semiHidden/>
    <w:qFormat/>
    <w:uiPriority w:val="0"/>
    <w:pPr>
      <w:ind w:left="1680" w:leftChars="800"/>
    </w:pPr>
    <w:rPr>
      <w:szCs w:val="24"/>
    </w:rPr>
  </w:style>
  <w:style w:type="paragraph" w:styleId="26">
    <w:name w:val="toc 3"/>
    <w:basedOn w:val="1"/>
    <w:next w:val="1"/>
    <w:autoRedefine/>
    <w:semiHidden/>
    <w:qFormat/>
    <w:uiPriority w:val="0"/>
    <w:pPr>
      <w:ind w:left="840" w:leftChars="400"/>
    </w:pPr>
    <w:rPr>
      <w:szCs w:val="24"/>
    </w:rPr>
  </w:style>
  <w:style w:type="paragraph" w:styleId="27">
    <w:name w:val="Plain Text"/>
    <w:basedOn w:val="1"/>
    <w:link w:val="59"/>
    <w:unhideWhenUsed/>
    <w:qFormat/>
    <w:uiPriority w:val="0"/>
    <w:rPr>
      <w:rFonts w:ascii="宋体" w:hAnsi="Courier New"/>
    </w:rPr>
  </w:style>
  <w:style w:type="paragraph" w:styleId="28">
    <w:name w:val="toc 8"/>
    <w:basedOn w:val="1"/>
    <w:next w:val="1"/>
    <w:semiHidden/>
    <w:qFormat/>
    <w:uiPriority w:val="0"/>
    <w:pPr>
      <w:ind w:left="2940" w:leftChars="1400"/>
    </w:pPr>
    <w:rPr>
      <w:szCs w:val="24"/>
    </w:rPr>
  </w:style>
  <w:style w:type="paragraph" w:styleId="29">
    <w:name w:val="Date"/>
    <w:basedOn w:val="1"/>
    <w:next w:val="1"/>
    <w:link w:val="78"/>
    <w:qFormat/>
    <w:uiPriority w:val="0"/>
  </w:style>
  <w:style w:type="paragraph" w:styleId="30">
    <w:name w:val="Body Text Indent 2"/>
    <w:basedOn w:val="1"/>
    <w:link w:val="79"/>
    <w:qFormat/>
    <w:uiPriority w:val="0"/>
    <w:pPr>
      <w:ind w:firstLine="480" w:firstLineChars="200"/>
    </w:pPr>
    <w:rPr>
      <w:rFonts w:ascii="宋体" w:hAnsi="宋体"/>
      <w:color w:val="FF0000"/>
      <w:sz w:val="24"/>
      <w:szCs w:val="24"/>
    </w:rPr>
  </w:style>
  <w:style w:type="paragraph" w:styleId="31">
    <w:name w:val="Balloon Text"/>
    <w:basedOn w:val="1"/>
    <w:link w:val="54"/>
    <w:autoRedefine/>
    <w:semiHidden/>
    <w:unhideWhenUsed/>
    <w:qFormat/>
    <w:uiPriority w:val="0"/>
    <w:rPr>
      <w:sz w:val="18"/>
      <w:szCs w:val="18"/>
    </w:rPr>
  </w:style>
  <w:style w:type="paragraph" w:styleId="32">
    <w:name w:val="footer"/>
    <w:basedOn w:val="1"/>
    <w:link w:val="55"/>
    <w:qFormat/>
    <w:uiPriority w:val="99"/>
    <w:pPr>
      <w:tabs>
        <w:tab w:val="center" w:pos="4153"/>
        <w:tab w:val="right" w:pos="8306"/>
      </w:tabs>
      <w:snapToGrid w:val="0"/>
      <w:jc w:val="left"/>
    </w:pPr>
    <w:rPr>
      <w:sz w:val="18"/>
    </w:rPr>
  </w:style>
  <w:style w:type="paragraph" w:styleId="33">
    <w:name w:val="header"/>
    <w:basedOn w:val="1"/>
    <w:link w:val="8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4">
    <w:name w:val="toc 1"/>
    <w:basedOn w:val="1"/>
    <w:next w:val="1"/>
    <w:qFormat/>
    <w:uiPriority w:val="39"/>
    <w:rPr>
      <w:szCs w:val="24"/>
    </w:rPr>
  </w:style>
  <w:style w:type="paragraph" w:styleId="35">
    <w:name w:val="toc 4"/>
    <w:basedOn w:val="1"/>
    <w:next w:val="1"/>
    <w:autoRedefine/>
    <w:semiHidden/>
    <w:qFormat/>
    <w:uiPriority w:val="0"/>
    <w:pPr>
      <w:ind w:left="1260" w:leftChars="600"/>
    </w:pPr>
    <w:rPr>
      <w:szCs w:val="24"/>
    </w:rPr>
  </w:style>
  <w:style w:type="paragraph" w:styleId="36">
    <w:name w:val="toc 6"/>
    <w:basedOn w:val="1"/>
    <w:next w:val="1"/>
    <w:autoRedefine/>
    <w:semiHidden/>
    <w:qFormat/>
    <w:uiPriority w:val="0"/>
    <w:pPr>
      <w:ind w:left="2100" w:leftChars="1000"/>
    </w:pPr>
    <w:rPr>
      <w:szCs w:val="24"/>
    </w:rPr>
  </w:style>
  <w:style w:type="paragraph" w:styleId="37">
    <w:name w:val="Body Text Indent 3"/>
    <w:basedOn w:val="1"/>
    <w:link w:val="82"/>
    <w:qFormat/>
    <w:uiPriority w:val="0"/>
    <w:pPr>
      <w:spacing w:line="360" w:lineRule="atLeast"/>
      <w:ind w:left="420" w:firstLine="480"/>
    </w:pPr>
    <w:rPr>
      <w:rFonts w:ascii="宋体"/>
      <w:sz w:val="24"/>
      <w:szCs w:val="24"/>
    </w:rPr>
  </w:style>
  <w:style w:type="paragraph" w:styleId="38">
    <w:name w:val="toc 2"/>
    <w:basedOn w:val="1"/>
    <w:next w:val="1"/>
    <w:semiHidden/>
    <w:qFormat/>
    <w:uiPriority w:val="0"/>
    <w:pPr>
      <w:ind w:left="420" w:leftChars="200"/>
    </w:pPr>
    <w:rPr>
      <w:szCs w:val="24"/>
    </w:rPr>
  </w:style>
  <w:style w:type="paragraph" w:styleId="39">
    <w:name w:val="toc 9"/>
    <w:basedOn w:val="1"/>
    <w:next w:val="1"/>
    <w:semiHidden/>
    <w:qFormat/>
    <w:uiPriority w:val="0"/>
    <w:pPr>
      <w:ind w:left="3360" w:leftChars="1600"/>
    </w:pPr>
    <w:rPr>
      <w:szCs w:val="24"/>
    </w:rPr>
  </w:style>
  <w:style w:type="paragraph" w:styleId="40">
    <w:name w:val="Body Text 2"/>
    <w:basedOn w:val="1"/>
    <w:link w:val="83"/>
    <w:qFormat/>
    <w:uiPriority w:val="0"/>
    <w:rPr>
      <w:rFonts w:ascii="宋体"/>
      <w:b/>
      <w:bCs/>
      <w:color w:val="0000FF"/>
      <w:sz w:val="30"/>
      <w:szCs w:val="24"/>
    </w:rPr>
  </w:style>
  <w:style w:type="paragraph" w:styleId="41">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Title"/>
    <w:basedOn w:val="1"/>
    <w:next w:val="1"/>
    <w:link w:val="56"/>
    <w:qFormat/>
    <w:uiPriority w:val="0"/>
    <w:pPr>
      <w:adjustRightInd w:val="0"/>
      <w:snapToGrid w:val="0"/>
      <w:spacing w:before="120" w:after="120" w:line="520" w:lineRule="exact"/>
      <w:jc w:val="center"/>
      <w:outlineLvl w:val="0"/>
    </w:pPr>
    <w:rPr>
      <w:rFonts w:ascii="黑体" w:eastAsia="黑体"/>
      <w:snapToGrid w:val="0"/>
      <w:sz w:val="28"/>
    </w:rPr>
  </w:style>
  <w:style w:type="paragraph" w:styleId="44">
    <w:name w:val="annotation subject"/>
    <w:basedOn w:val="19"/>
    <w:next w:val="19"/>
    <w:link w:val="86"/>
    <w:semiHidden/>
    <w:qFormat/>
    <w:uiPriority w:val="0"/>
    <w:rPr>
      <w:b/>
      <w:bCs/>
      <w:szCs w:val="24"/>
    </w:rPr>
  </w:style>
  <w:style w:type="table" w:styleId="46">
    <w:name w:val="Table Grid"/>
    <w:basedOn w:val="45"/>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unhideWhenUsed/>
    <w:qFormat/>
    <w:uiPriority w:val="0"/>
    <w:rPr>
      <w:kern w:val="2"/>
      <w:sz w:val="21"/>
      <w:szCs w:val="21"/>
    </w:rPr>
  </w:style>
  <w:style w:type="character" w:styleId="50">
    <w:name w:val="FollowedHyperlink"/>
    <w:qFormat/>
    <w:uiPriority w:val="0"/>
    <w:rPr>
      <w:color w:val="800080"/>
      <w:u w:val="single"/>
    </w:rPr>
  </w:style>
  <w:style w:type="character" w:styleId="51">
    <w:name w:val="Hyperlink"/>
    <w:basedOn w:val="47"/>
    <w:unhideWhenUsed/>
    <w:qFormat/>
    <w:uiPriority w:val="99"/>
    <w:rPr>
      <w:color w:val="0563C1" w:themeColor="hyperlink"/>
      <w:u w:val="single"/>
      <w14:textFill>
        <w14:solidFill>
          <w14:schemeClr w14:val="hlink"/>
        </w14:solidFill>
      </w14:textFill>
    </w:rPr>
  </w:style>
  <w:style w:type="character" w:styleId="52">
    <w:name w:val="annotation reference"/>
    <w:semiHidden/>
    <w:qFormat/>
    <w:uiPriority w:val="0"/>
    <w:rPr>
      <w:sz w:val="21"/>
      <w:szCs w:val="21"/>
    </w:rPr>
  </w:style>
  <w:style w:type="paragraph" w:customStyle="1" w:styleId="53">
    <w:name w:val="Char Char Char1 Char Char Char Char"/>
    <w:basedOn w:val="1"/>
    <w:qFormat/>
    <w:uiPriority w:val="0"/>
    <w:rPr>
      <w:szCs w:val="21"/>
    </w:rPr>
  </w:style>
  <w:style w:type="character" w:customStyle="1" w:styleId="54">
    <w:name w:val="批注框文本 字符"/>
    <w:basedOn w:val="47"/>
    <w:link w:val="31"/>
    <w:autoRedefine/>
    <w:semiHidden/>
    <w:qFormat/>
    <w:uiPriority w:val="99"/>
    <w:rPr>
      <w:kern w:val="2"/>
      <w:sz w:val="18"/>
      <w:szCs w:val="18"/>
    </w:rPr>
  </w:style>
  <w:style w:type="character" w:customStyle="1" w:styleId="55">
    <w:name w:val="页脚 字符"/>
    <w:basedOn w:val="47"/>
    <w:link w:val="32"/>
    <w:qFormat/>
    <w:uiPriority w:val="99"/>
    <w:rPr>
      <w:kern w:val="2"/>
      <w:sz w:val="18"/>
    </w:rPr>
  </w:style>
  <w:style w:type="character" w:customStyle="1" w:styleId="56">
    <w:name w:val="标题 字符"/>
    <w:link w:val="43"/>
    <w:qFormat/>
    <w:uiPriority w:val="10"/>
    <w:rPr>
      <w:rFonts w:ascii="黑体" w:eastAsia="黑体"/>
      <w:snapToGrid w:val="0"/>
      <w:kern w:val="2"/>
      <w:sz w:val="28"/>
    </w:rPr>
  </w:style>
  <w:style w:type="character" w:customStyle="1" w:styleId="57">
    <w:name w:val="标题 1 字符"/>
    <w:basedOn w:val="47"/>
    <w:link w:val="2"/>
    <w:qFormat/>
    <w:uiPriority w:val="0"/>
    <w:rPr>
      <w:kern w:val="2"/>
      <w:sz w:val="28"/>
    </w:rPr>
  </w:style>
  <w:style w:type="character" w:customStyle="1" w:styleId="58">
    <w:name w:val="正文缩进 字符"/>
    <w:link w:val="16"/>
    <w:qFormat/>
    <w:uiPriority w:val="0"/>
    <w:rPr>
      <w:rFonts w:ascii="@楷体" w:hAnsi="Symbol" w:eastAsia="楷体"/>
      <w:kern w:val="28"/>
      <w:sz w:val="15"/>
    </w:rPr>
  </w:style>
  <w:style w:type="character" w:customStyle="1" w:styleId="59">
    <w:name w:val="纯文本 字符"/>
    <w:link w:val="27"/>
    <w:qFormat/>
    <w:uiPriority w:val="0"/>
    <w:rPr>
      <w:rFonts w:ascii="宋体" w:hAnsi="Courier New"/>
      <w:kern w:val="2"/>
      <w:sz w:val="21"/>
    </w:rPr>
  </w:style>
  <w:style w:type="paragraph" w:customStyle="1" w:styleId="60">
    <w:name w:val="列出段落1"/>
    <w:basedOn w:val="1"/>
    <w:qFormat/>
    <w:uiPriority w:val="0"/>
    <w:pPr>
      <w:ind w:firstLine="420" w:firstLineChars="200"/>
    </w:pPr>
    <w:rPr>
      <w:rFonts w:ascii="Calibri" w:hAnsi="Calibri" w:cs="Calibri"/>
      <w:szCs w:val="21"/>
    </w:rPr>
  </w:style>
  <w:style w:type="character" w:customStyle="1" w:styleId="61">
    <w:name w:val="正文文本 字符"/>
    <w:basedOn w:val="47"/>
    <w:link w:val="21"/>
    <w:qFormat/>
    <w:uiPriority w:val="0"/>
    <w:rPr>
      <w:rFonts w:ascii="宋体" w:hAnsi="宋体"/>
      <w:color w:val="0000FF"/>
      <w:kern w:val="2"/>
      <w:sz w:val="24"/>
      <w:szCs w:val="24"/>
    </w:rPr>
  </w:style>
  <w:style w:type="paragraph" w:styleId="62">
    <w:name w:val="List Paragraph"/>
    <w:basedOn w:val="1"/>
    <w:qFormat/>
    <w:uiPriority w:val="34"/>
    <w:pPr>
      <w:ind w:firstLine="420" w:firstLineChars="200"/>
    </w:pPr>
  </w:style>
  <w:style w:type="table" w:customStyle="1" w:styleId="63">
    <w:name w:val="网格型1"/>
    <w:basedOn w:val="4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
    <w:name w:val="标题 2 字符"/>
    <w:basedOn w:val="47"/>
    <w:link w:val="3"/>
    <w:qFormat/>
    <w:uiPriority w:val="0"/>
    <w:rPr>
      <w:rFonts w:ascii="Arial" w:hAnsi="Arial" w:eastAsia="黑体"/>
      <w:b/>
      <w:sz w:val="32"/>
    </w:rPr>
  </w:style>
  <w:style w:type="character" w:customStyle="1" w:styleId="65">
    <w:name w:val="标题 3 字符"/>
    <w:basedOn w:val="47"/>
    <w:link w:val="4"/>
    <w:qFormat/>
    <w:uiPriority w:val="0"/>
    <w:rPr>
      <w:b/>
      <w:sz w:val="32"/>
    </w:rPr>
  </w:style>
  <w:style w:type="character" w:customStyle="1" w:styleId="66">
    <w:name w:val="标题 4 字符"/>
    <w:basedOn w:val="47"/>
    <w:link w:val="5"/>
    <w:qFormat/>
    <w:uiPriority w:val="0"/>
    <w:rPr>
      <w:rFonts w:ascii="Arial" w:hAnsi="Arial" w:eastAsia="黑体"/>
      <w:b/>
      <w:sz w:val="28"/>
    </w:rPr>
  </w:style>
  <w:style w:type="character" w:customStyle="1" w:styleId="67">
    <w:name w:val="标题 5 字符"/>
    <w:basedOn w:val="47"/>
    <w:link w:val="6"/>
    <w:qFormat/>
    <w:uiPriority w:val="0"/>
    <w:rPr>
      <w:b/>
      <w:sz w:val="28"/>
    </w:rPr>
  </w:style>
  <w:style w:type="character" w:customStyle="1" w:styleId="68">
    <w:name w:val="标题 6 字符"/>
    <w:basedOn w:val="47"/>
    <w:link w:val="7"/>
    <w:qFormat/>
    <w:uiPriority w:val="0"/>
    <w:rPr>
      <w:rFonts w:ascii="Arial" w:hAnsi="Arial" w:eastAsia="黑体"/>
      <w:b/>
      <w:sz w:val="24"/>
    </w:rPr>
  </w:style>
  <w:style w:type="character" w:customStyle="1" w:styleId="69">
    <w:name w:val="标题 7 字符"/>
    <w:basedOn w:val="47"/>
    <w:link w:val="8"/>
    <w:qFormat/>
    <w:uiPriority w:val="0"/>
    <w:rPr>
      <w:b/>
      <w:sz w:val="24"/>
    </w:rPr>
  </w:style>
  <w:style w:type="character" w:customStyle="1" w:styleId="70">
    <w:name w:val="标题 8 字符"/>
    <w:basedOn w:val="47"/>
    <w:link w:val="9"/>
    <w:qFormat/>
    <w:uiPriority w:val="0"/>
    <w:rPr>
      <w:rFonts w:ascii="Arial" w:hAnsi="Arial" w:eastAsia="黑体"/>
      <w:sz w:val="24"/>
    </w:rPr>
  </w:style>
  <w:style w:type="character" w:customStyle="1" w:styleId="71">
    <w:name w:val="标题 9 字符"/>
    <w:basedOn w:val="47"/>
    <w:link w:val="10"/>
    <w:qFormat/>
    <w:uiPriority w:val="0"/>
    <w:rPr>
      <w:rFonts w:ascii="Arial" w:hAnsi="Arial" w:eastAsia="黑体"/>
      <w:sz w:val="24"/>
    </w:rPr>
  </w:style>
  <w:style w:type="character" w:customStyle="1" w:styleId="72">
    <w:name w:val="正文缩进 Char"/>
    <w:qFormat/>
    <w:uiPriority w:val="0"/>
    <w:rPr>
      <w:rFonts w:ascii="@楷体" w:hAnsi="Symbol" w:eastAsia="楷体"/>
      <w:kern w:val="28"/>
      <w:sz w:val="15"/>
      <w:lang w:val="en-US" w:eastAsia="zh-CN" w:bidi="ar-SA"/>
    </w:rPr>
  </w:style>
  <w:style w:type="character" w:customStyle="1" w:styleId="73">
    <w:name w:val="文档结构图 字符"/>
    <w:basedOn w:val="47"/>
    <w:semiHidden/>
    <w:qFormat/>
    <w:uiPriority w:val="99"/>
    <w:rPr>
      <w:rFonts w:ascii="Microsoft YaHei UI" w:eastAsia="Microsoft YaHei UI"/>
      <w:kern w:val="2"/>
      <w:sz w:val="18"/>
      <w:szCs w:val="18"/>
    </w:rPr>
  </w:style>
  <w:style w:type="character" w:customStyle="1" w:styleId="74">
    <w:name w:val="文档结构图 字符1"/>
    <w:link w:val="18"/>
    <w:qFormat/>
    <w:uiPriority w:val="0"/>
    <w:rPr>
      <w:rFonts w:ascii="宋体"/>
      <w:kern w:val="2"/>
      <w:sz w:val="18"/>
      <w:szCs w:val="18"/>
    </w:rPr>
  </w:style>
  <w:style w:type="character" w:customStyle="1" w:styleId="75">
    <w:name w:val="批注文字 字符"/>
    <w:basedOn w:val="47"/>
    <w:link w:val="19"/>
    <w:semiHidden/>
    <w:qFormat/>
    <w:uiPriority w:val="0"/>
    <w:rPr>
      <w:kern w:val="2"/>
      <w:sz w:val="21"/>
    </w:rPr>
  </w:style>
  <w:style w:type="character" w:customStyle="1" w:styleId="76">
    <w:name w:val="正文文本缩进 字符"/>
    <w:basedOn w:val="47"/>
    <w:link w:val="22"/>
    <w:qFormat/>
    <w:uiPriority w:val="0"/>
    <w:rPr>
      <w:kern w:val="2"/>
      <w:sz w:val="21"/>
      <w:szCs w:val="24"/>
    </w:rPr>
  </w:style>
  <w:style w:type="character" w:customStyle="1" w:styleId="77">
    <w:name w:val="纯文本 Char"/>
    <w:qFormat/>
    <w:uiPriority w:val="0"/>
    <w:rPr>
      <w:rFonts w:ascii="宋体" w:hAnsi="Courier New"/>
      <w:kern w:val="2"/>
      <w:sz w:val="21"/>
    </w:rPr>
  </w:style>
  <w:style w:type="character" w:customStyle="1" w:styleId="78">
    <w:name w:val="日期 字符"/>
    <w:basedOn w:val="47"/>
    <w:link w:val="29"/>
    <w:autoRedefine/>
    <w:qFormat/>
    <w:uiPriority w:val="0"/>
    <w:rPr>
      <w:kern w:val="2"/>
      <w:sz w:val="21"/>
    </w:rPr>
  </w:style>
  <w:style w:type="character" w:customStyle="1" w:styleId="79">
    <w:name w:val="正文文本缩进 2 字符"/>
    <w:basedOn w:val="47"/>
    <w:link w:val="30"/>
    <w:qFormat/>
    <w:uiPriority w:val="0"/>
    <w:rPr>
      <w:rFonts w:ascii="宋体" w:hAnsi="宋体"/>
      <w:color w:val="FF0000"/>
      <w:kern w:val="2"/>
      <w:sz w:val="24"/>
      <w:szCs w:val="24"/>
    </w:rPr>
  </w:style>
  <w:style w:type="character" w:customStyle="1" w:styleId="80">
    <w:name w:val="页脚 Char"/>
    <w:autoRedefine/>
    <w:qFormat/>
    <w:uiPriority w:val="99"/>
    <w:rPr>
      <w:kern w:val="2"/>
      <w:sz w:val="18"/>
      <w:szCs w:val="18"/>
      <w:lang w:val="en-US" w:eastAsia="zh-CN"/>
    </w:rPr>
  </w:style>
  <w:style w:type="character" w:customStyle="1" w:styleId="81">
    <w:name w:val="页眉 字符"/>
    <w:link w:val="33"/>
    <w:autoRedefine/>
    <w:qFormat/>
    <w:uiPriority w:val="99"/>
    <w:rPr>
      <w:kern w:val="2"/>
      <w:sz w:val="18"/>
    </w:rPr>
  </w:style>
  <w:style w:type="character" w:customStyle="1" w:styleId="82">
    <w:name w:val="正文文本缩进 3 字符"/>
    <w:basedOn w:val="47"/>
    <w:link w:val="37"/>
    <w:qFormat/>
    <w:uiPriority w:val="0"/>
    <w:rPr>
      <w:rFonts w:ascii="宋体"/>
      <w:kern w:val="2"/>
      <w:sz w:val="24"/>
      <w:szCs w:val="24"/>
    </w:rPr>
  </w:style>
  <w:style w:type="character" w:customStyle="1" w:styleId="83">
    <w:name w:val="正文文本 2 字符"/>
    <w:basedOn w:val="47"/>
    <w:link w:val="40"/>
    <w:qFormat/>
    <w:uiPriority w:val="0"/>
    <w:rPr>
      <w:rFonts w:ascii="宋体"/>
      <w:b/>
      <w:bCs/>
      <w:color w:val="0000FF"/>
      <w:kern w:val="2"/>
      <w:sz w:val="30"/>
      <w:szCs w:val="24"/>
    </w:rPr>
  </w:style>
  <w:style w:type="character" w:customStyle="1" w:styleId="84">
    <w:name w:val="HTML 预设格式 字符"/>
    <w:basedOn w:val="47"/>
    <w:semiHidden/>
    <w:qFormat/>
    <w:uiPriority w:val="99"/>
    <w:rPr>
      <w:rFonts w:ascii="Courier New" w:hAnsi="Courier New" w:cs="Courier New"/>
      <w:kern w:val="2"/>
    </w:rPr>
  </w:style>
  <w:style w:type="character" w:customStyle="1" w:styleId="85">
    <w:name w:val="HTML 预设格式 字符1"/>
    <w:link w:val="41"/>
    <w:qFormat/>
    <w:uiPriority w:val="99"/>
    <w:rPr>
      <w:rFonts w:ascii="宋体" w:hAnsi="宋体" w:cs="宋体"/>
      <w:sz w:val="24"/>
      <w:szCs w:val="24"/>
    </w:rPr>
  </w:style>
  <w:style w:type="character" w:customStyle="1" w:styleId="86">
    <w:name w:val="批注主题 字符"/>
    <w:basedOn w:val="75"/>
    <w:link w:val="44"/>
    <w:semiHidden/>
    <w:qFormat/>
    <w:uiPriority w:val="0"/>
    <w:rPr>
      <w:b/>
      <w:bCs/>
      <w:kern w:val="2"/>
      <w:sz w:val="21"/>
      <w:szCs w:val="24"/>
    </w:rPr>
  </w:style>
  <w:style w:type="character" w:customStyle="1" w:styleId="87">
    <w:name w:val="txt41"/>
    <w:qFormat/>
    <w:uiPriority w:val="0"/>
    <w:rPr>
      <w:b/>
      <w:bCs/>
      <w:color w:val="000000"/>
      <w:sz w:val="29"/>
      <w:szCs w:val="29"/>
    </w:rPr>
  </w:style>
  <w:style w:type="character" w:customStyle="1" w:styleId="88">
    <w:name w:val="样式12 Char"/>
    <w:link w:val="89"/>
    <w:qFormat/>
    <w:locked/>
    <w:uiPriority w:val="0"/>
    <w:rPr>
      <w:kern w:val="2"/>
      <w:sz w:val="24"/>
    </w:rPr>
  </w:style>
  <w:style w:type="paragraph" w:customStyle="1" w:styleId="89">
    <w:name w:val="样式12"/>
    <w:basedOn w:val="1"/>
    <w:link w:val="88"/>
    <w:qFormat/>
    <w:uiPriority w:val="0"/>
    <w:pPr>
      <w:tabs>
        <w:tab w:val="left" w:pos="533"/>
      </w:tabs>
      <w:ind w:left="420" w:hanging="420"/>
    </w:pPr>
    <w:rPr>
      <w:sz w:val="24"/>
    </w:rPr>
  </w:style>
  <w:style w:type="character" w:customStyle="1" w:styleId="90">
    <w:name w:val="txt91"/>
    <w:qFormat/>
    <w:uiPriority w:val="0"/>
    <w:rPr>
      <w:b/>
      <w:bCs/>
      <w:color w:val="330066"/>
      <w:sz w:val="22"/>
      <w:szCs w:val="22"/>
    </w:rPr>
  </w:style>
  <w:style w:type="character" w:customStyle="1" w:styleId="91">
    <w:name w:val="txt14"/>
    <w:qFormat/>
    <w:uiPriority w:val="0"/>
    <w:rPr>
      <w:color w:val="000000"/>
      <w:sz w:val="29"/>
      <w:szCs w:val="29"/>
    </w:rPr>
  </w:style>
  <w:style w:type="paragraph" w:customStyle="1" w:styleId="92">
    <w:name w:val="大标题"/>
    <w:basedOn w:val="1"/>
    <w:qFormat/>
    <w:uiPriority w:val="0"/>
    <w:pPr>
      <w:jc w:val="center"/>
    </w:pPr>
    <w:rPr>
      <w:rFonts w:ascii="黑体" w:eastAsia="黑体" w:cs="宋体"/>
      <w:b/>
      <w:bCs/>
      <w:sz w:val="32"/>
    </w:rPr>
  </w:style>
  <w:style w:type="paragraph" w:customStyle="1" w:styleId="93">
    <w:name w:val="4 Char"/>
    <w:basedOn w:val="1"/>
    <w:qFormat/>
    <w:uiPriority w:val="0"/>
    <w:rPr>
      <w:szCs w:val="24"/>
    </w:rPr>
  </w:style>
  <w:style w:type="paragraph" w:customStyle="1" w:styleId="94">
    <w:name w:val="Char Char Char1"/>
    <w:basedOn w:val="1"/>
    <w:qFormat/>
    <w:uiPriority w:val="0"/>
    <w:rPr>
      <w:szCs w:val="24"/>
    </w:rPr>
  </w:style>
  <w:style w:type="paragraph" w:customStyle="1" w:styleId="95">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96">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97">
    <w:name w:val="日期1"/>
    <w:basedOn w:val="1"/>
    <w:next w:val="1"/>
    <w:autoRedefine/>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98">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99">
    <w:name w:val="Char"/>
    <w:basedOn w:val="1"/>
    <w:autoRedefine/>
    <w:qFormat/>
    <w:uiPriority w:val="0"/>
    <w:rPr>
      <w:szCs w:val="21"/>
    </w:rPr>
  </w:style>
  <w:style w:type="paragraph" w:customStyle="1" w:styleId="100">
    <w:name w:val="列出段落2"/>
    <w:basedOn w:val="1"/>
    <w:qFormat/>
    <w:uiPriority w:val="0"/>
    <w:pPr>
      <w:ind w:firstLine="420" w:firstLineChars="200"/>
    </w:pPr>
    <w:rPr>
      <w:rFonts w:ascii="Calibri" w:hAnsi="Calibri" w:cs="Calibri"/>
      <w:szCs w:val="21"/>
    </w:rPr>
  </w:style>
  <w:style w:type="paragraph" w:customStyle="1" w:styleId="101">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02">
    <w:name w:val="Char1"/>
    <w:basedOn w:val="1"/>
    <w:qFormat/>
    <w:uiPriority w:val="0"/>
    <w:rPr>
      <w:szCs w:val="24"/>
    </w:rPr>
  </w:style>
  <w:style w:type="paragraph" w:customStyle="1" w:styleId="103">
    <w:name w:val="Char Char Char Char"/>
    <w:basedOn w:val="1"/>
    <w:qFormat/>
    <w:uiPriority w:val="0"/>
    <w:pPr>
      <w:adjustRightInd w:val="0"/>
      <w:spacing w:line="360" w:lineRule="auto"/>
    </w:pPr>
    <w:rPr>
      <w:rFonts w:ascii="Tahoma" w:hAnsi="Tahoma"/>
      <w:kern w:val="0"/>
      <w:sz w:val="24"/>
    </w:rPr>
  </w:style>
  <w:style w:type="paragraph" w:customStyle="1" w:styleId="104">
    <w:name w:val="内容文字"/>
    <w:basedOn w:val="1"/>
    <w:qFormat/>
    <w:uiPriority w:val="0"/>
    <w:pPr>
      <w:spacing w:line="360" w:lineRule="exact"/>
    </w:pPr>
    <w:rPr>
      <w:rFonts w:ascii="宋体"/>
      <w:sz w:val="24"/>
    </w:rPr>
  </w:style>
  <w:style w:type="paragraph" w:customStyle="1" w:styleId="105">
    <w:name w:val="tablecontents"/>
    <w:basedOn w:val="1"/>
    <w:autoRedefine/>
    <w:qFormat/>
    <w:uiPriority w:val="0"/>
    <w:pPr>
      <w:widowControl/>
      <w:spacing w:after="60"/>
    </w:pPr>
    <w:rPr>
      <w:rFonts w:ascii="Arial" w:hAnsi="Arial"/>
      <w:kern w:val="0"/>
      <w:sz w:val="20"/>
    </w:rPr>
  </w:style>
  <w:style w:type="paragraph" w:customStyle="1" w:styleId="106">
    <w:name w:val="5 Char Char Char Char"/>
    <w:basedOn w:val="1"/>
    <w:qFormat/>
    <w:uiPriority w:val="0"/>
    <w:pPr>
      <w:keepNext/>
      <w:keepLines/>
      <w:spacing w:line="360" w:lineRule="auto"/>
      <w:ind w:firstLine="480" w:firstLineChars="200"/>
    </w:pPr>
    <w:rPr>
      <w:kern w:val="0"/>
      <w:sz w:val="24"/>
    </w:rPr>
  </w:style>
  <w:style w:type="paragraph" w:customStyle="1" w:styleId="107">
    <w:name w:val="Char Char Char Char Char Char Char"/>
    <w:basedOn w:val="1"/>
    <w:qFormat/>
    <w:uiPriority w:val="0"/>
    <w:pPr>
      <w:adjustRightInd w:val="0"/>
      <w:spacing w:line="360" w:lineRule="auto"/>
    </w:pPr>
    <w:rPr>
      <w:rFonts w:ascii="Tahoma" w:hAnsi="Tahoma"/>
      <w:kern w:val="0"/>
      <w:sz w:val="24"/>
    </w:rPr>
  </w:style>
  <w:style w:type="character" w:customStyle="1" w:styleId="108">
    <w:name w:val="readmail_locationtip"/>
    <w:qFormat/>
    <w:uiPriority w:val="0"/>
  </w:style>
  <w:style w:type="table" w:customStyle="1" w:styleId="10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0">
    <w:name w:val="Style1"/>
    <w:basedOn w:val="1"/>
    <w:qFormat/>
    <w:uiPriority w:val="0"/>
    <w:pPr>
      <w:widowControl/>
      <w:tabs>
        <w:tab w:val="left" w:pos="-720"/>
      </w:tabs>
      <w:spacing w:after="120" w:afterLines="0"/>
    </w:pPr>
    <w:rPr>
      <w:spacing w:val="-3"/>
      <w:kern w:val="0"/>
      <w:sz w:val="24"/>
      <w:lang w:val="en-AU" w:eastAsia="en-US"/>
    </w:rPr>
  </w:style>
  <w:style w:type="paragraph" w:styleId="111">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112">
    <w:name w:val="无间隔1"/>
    <w:qFormat/>
    <w:uiPriority w:val="0"/>
    <w:pPr>
      <w:widowControl w:val="0"/>
      <w:ind w:firstLine="475" w:firstLineChars="198"/>
    </w:pPr>
    <w:rPr>
      <w:rFonts w:ascii="Times New Roman" w:hAnsi="Times New Roman" w:eastAsia="宋体" w:cs="Times New Roman"/>
      <w:sz w:val="24"/>
      <w:szCs w:val="21"/>
      <w:lang w:val="en-US" w:eastAsia="zh-CN" w:bidi="ar-SA"/>
    </w:rPr>
  </w:style>
  <w:style w:type="character" w:customStyle="1" w:styleId="113">
    <w:name w:val="font11"/>
    <w:basedOn w:val="47"/>
    <w:qFormat/>
    <w:uiPriority w:val="0"/>
    <w:rPr>
      <w:rFonts w:hint="default" w:ascii="Times New Roman" w:hAnsi="Times New Roman" w:cs="Times New Roman"/>
      <w:color w:val="000000"/>
      <w:sz w:val="24"/>
      <w:szCs w:val="24"/>
      <w:u w:val="none"/>
    </w:rPr>
  </w:style>
  <w:style w:type="paragraph" w:customStyle="1" w:styleId="114">
    <w:name w:val="正文1"/>
    <w:qFormat/>
    <w:uiPriority w:val="0"/>
    <w:pPr>
      <w:widowControl w:val="0"/>
      <w:spacing w:line="360" w:lineRule="atLeast"/>
    </w:pPr>
    <w:rPr>
      <w:rFonts w:ascii="Tms Rmn" w:hAnsi="Tms Rm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5339</Words>
  <Characters>5609</Characters>
  <Lines>97</Lines>
  <Paragraphs>27</Paragraphs>
  <TotalTime>29</TotalTime>
  <ScaleCrop>false</ScaleCrop>
  <LinksUpToDate>false</LinksUpToDate>
  <CharactersWithSpaces>6307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小李</cp:lastModifiedBy>
  <cp:lastPrinted>2025-04-22T08:46:00Z</cp:lastPrinted>
  <dcterms:modified xsi:type="dcterms:W3CDTF">2026-03-11T08:34:28Z</dcterms:modified>
  <dc:title>一、标书制作要求：</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F6F29787A73D4B93AB340CF55A737D0F_12</vt:lpwstr>
  </property>
  <property fmtid="{D5CDD505-2E9C-101B-9397-08002B2CF9AE}" pid="4" name="KSOTemplateDocerSaveRecord">
    <vt:lpwstr>eyJoZGlkIjoiYTNkNWExZmE2MzcyMDI2NjhkMzgxNTk3MTBkMDE1NzMiLCJ1c2VySWQiOiI3MjExMzM3MjcifQ==</vt:lpwstr>
  </property>
</Properties>
</file>